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651"/>
        <w:tblW w:w="9468" w:type="dxa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900"/>
        <w:gridCol w:w="990"/>
        <w:gridCol w:w="973"/>
        <w:gridCol w:w="1007"/>
        <w:gridCol w:w="883"/>
        <w:gridCol w:w="2070"/>
        <w:gridCol w:w="2087"/>
      </w:tblGrid>
      <w:tr w:rsidR="00F75C15" w:rsidRPr="00FB660E" w14:paraId="2C94E208" w14:textId="77777777" w:rsidTr="006F666F">
        <w:trPr>
          <w:trHeight w:val="881"/>
          <w:jc w:val="center"/>
        </w:trPr>
        <w:tc>
          <w:tcPr>
            <w:tcW w:w="9468" w:type="dxa"/>
            <w:gridSpan w:val="8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71B8FF"/>
            <w:vAlign w:val="center"/>
          </w:tcPr>
          <w:p w14:paraId="7006F5F2" w14:textId="77777777" w:rsidR="00F75C15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32"/>
                <w:szCs w:val="14"/>
              </w:rPr>
            </w:pPr>
            <w:bookmarkStart w:id="0" w:name="_GoBack"/>
            <w:bookmarkEnd w:id="0"/>
            <w:r>
              <w:rPr>
                <w:rFonts w:eastAsia="Times New Roman"/>
                <w:b/>
                <w:bCs/>
                <w:color w:val="000000"/>
                <w:sz w:val="32"/>
                <w:szCs w:val="14"/>
              </w:rPr>
              <w:t>M</w:t>
            </w:r>
            <w:r w:rsidRPr="005A7BF3">
              <w:rPr>
                <w:rFonts w:eastAsia="Times New Roman"/>
                <w:b/>
                <w:bCs/>
                <w:color w:val="000000"/>
                <w:sz w:val="32"/>
                <w:szCs w:val="14"/>
              </w:rPr>
              <w:t xml:space="preserve">ARKET ACTION (Nasdaq) OVER THE LAST </w:t>
            </w:r>
            <w:r w:rsidRPr="00E137D8">
              <w:rPr>
                <w:rFonts w:eastAsia="Times New Roman"/>
                <w:b/>
                <w:bCs/>
                <w:color w:val="000000"/>
                <w:sz w:val="32"/>
                <w:szCs w:val="14"/>
                <w:u w:val="single"/>
              </w:rPr>
              <w:t>20 DAYS</w:t>
            </w:r>
          </w:p>
          <w:p w14:paraId="5616324F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4"/>
                <w:u w:val="single"/>
              </w:rPr>
            </w:pPr>
            <w:r w:rsidRPr="005A7BF3">
              <w:rPr>
                <w:rFonts w:eastAsia="Times New Roman"/>
                <w:b/>
                <w:bCs/>
                <w:color w:val="000000"/>
                <w:sz w:val="22"/>
                <w:szCs w:val="14"/>
              </w:rPr>
              <w:t xml:space="preserve">(For a full explanation of the terms </w:t>
            </w:r>
            <w:proofErr w:type="gramStart"/>
            <w:r w:rsidRPr="005A7BF3">
              <w:rPr>
                <w:rFonts w:eastAsia="Times New Roman"/>
                <w:b/>
                <w:bCs/>
                <w:color w:val="000000"/>
                <w:sz w:val="22"/>
                <w:szCs w:val="14"/>
              </w:rPr>
              <w:t>in  this</w:t>
            </w:r>
            <w:proofErr w:type="gramEnd"/>
            <w:r w:rsidRPr="005A7BF3">
              <w:rPr>
                <w:rFonts w:eastAsia="Times New Roman"/>
                <w:b/>
                <w:bCs/>
                <w:color w:val="000000"/>
                <w:sz w:val="22"/>
                <w:szCs w:val="14"/>
              </w:rPr>
              <w:t xml:space="preserve"> table see end of this newsletter</w:t>
            </w:r>
          </w:p>
        </w:tc>
      </w:tr>
      <w:tr w:rsidR="00F75C15" w:rsidRPr="00FB660E" w14:paraId="2920B00E" w14:textId="77777777" w:rsidTr="006F666F">
        <w:trPr>
          <w:trHeight w:val="8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66B024DF" w14:textId="77777777" w:rsidR="00F75C15" w:rsidRPr="007C5862" w:rsidRDefault="00F75C15" w:rsidP="006F666F">
            <w:pPr>
              <w:jc w:val="center"/>
              <w:rPr>
                <w:rFonts w:eastAsia="Times New Roman"/>
                <w:bCs/>
                <w:color w:val="000000"/>
                <w:sz w:val="28"/>
                <w:szCs w:val="22"/>
              </w:rPr>
            </w:pPr>
            <w:r w:rsidRPr="007C5862">
              <w:rPr>
                <w:rFonts w:eastAsia="Times New Roman"/>
                <w:bCs/>
                <w:color w:val="000000"/>
                <w:sz w:val="28"/>
                <w:szCs w:val="22"/>
              </w:rPr>
              <w:t>#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0E83624C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615EA492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Close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06DC6044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Index % </w:t>
            </w: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</w:rPr>
              <w:t>Change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4F65C168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Volume % </w:t>
            </w: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</w:rPr>
              <w:t>Chang</w:t>
            </w: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e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0DB98F2C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</w:rPr>
              <w:t>Current Trend Day Count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vAlign w:val="center"/>
            <w:hideMark/>
          </w:tcPr>
          <w:p w14:paraId="22B63D0A" w14:textId="77777777" w:rsidR="00F75C15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Type of Day</w:t>
            </w:r>
            <w:r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:</w:t>
            </w: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 Accumulation, Distribution or </w:t>
            </w:r>
          </w:p>
          <w:p w14:paraId="445068FF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4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Neither (—)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BDD6EE" w:themeFill="accent5" w:themeFillTint="66"/>
            <w:vAlign w:val="center"/>
            <w:hideMark/>
          </w:tcPr>
          <w:p w14:paraId="5BD8D999" w14:textId="77777777" w:rsidR="00F75C15" w:rsidRPr="00FB660E" w:rsidRDefault="00F75C15" w:rsidP="006F666F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4"/>
                <w:u w:val="single"/>
              </w:rPr>
            </w:pP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  <w:u w:val="single"/>
              </w:rPr>
              <w:t>CONSISTENT WITH</w:t>
            </w:r>
            <w:r w:rsidRPr="00FB660E">
              <w:rPr>
                <w:rFonts w:eastAsia="Times New Roman"/>
                <w:b/>
                <w:bCs/>
                <w:color w:val="000000"/>
                <w:sz w:val="18"/>
                <w:szCs w:val="14"/>
              </w:rPr>
              <w:t xml:space="preserve">: </w:t>
            </w:r>
            <w:r w:rsidRPr="00DE7387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UPTREND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OR</w:t>
            </w:r>
            <w:r w:rsidRPr="00DE7387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DOWNTREND</w:t>
            </w:r>
            <w:r w:rsidRPr="00DE7387">
              <w:rPr>
                <w:rFonts w:eastAsia="Times New Roman"/>
                <w:b/>
                <w:bCs/>
                <w:color w:val="000000"/>
                <w:sz w:val="20"/>
                <w:szCs w:val="14"/>
              </w:rPr>
              <w:t>?</w:t>
            </w:r>
          </w:p>
        </w:tc>
      </w:tr>
      <w:tr w:rsidR="00F75C15" w14:paraId="726F4189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660ECB05" w14:textId="77777777" w:rsidR="00F75C15" w:rsidRPr="00DA3744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20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8F7906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4/23/20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2BED5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8494.75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FFE18B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397C8E8D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+26.2%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7A759734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C3699E2" w14:textId="77777777" w:rsidR="00F75C15" w:rsidRPr="007670C1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670C1">
              <w:rPr>
                <w:rFonts w:eastAsia="Times New Roman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5BA2D79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670C1">
              <w:rPr>
                <w:rFonts w:eastAsia="Times New Roman"/>
                <w:sz w:val="20"/>
                <w:szCs w:val="20"/>
              </w:rPr>
              <w:t>––</w:t>
            </w:r>
          </w:p>
        </w:tc>
      </w:tr>
      <w:tr w:rsidR="00F75C15" w14:paraId="1DFF4308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31322905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19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5C6F38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239F58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8634.52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3EA4D14E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+1.7%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3FE6B1C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-3.0%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625FFFD7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7E6BFD0" w14:textId="77777777" w:rsidR="00F75C15" w:rsidRPr="00D34717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670C1">
              <w:rPr>
                <w:rFonts w:eastAsia="Times New Roman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0A5946D6" w14:textId="77777777" w:rsidR="00F75C15" w:rsidRPr="00D34717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F75C15" w14:paraId="461B623D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64BB41BA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18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D562C5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4/27/20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3B167A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8730.16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04DA2A5B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+1.1%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409784FA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+1.6%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0FD55333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05E57FFB" w14:textId="77777777" w:rsidR="00F75C15" w:rsidRPr="007670C1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506B795A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F75C15" w14:paraId="7615929E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23949142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17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955550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4/28/20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F6AAB7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8607.73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E00015A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 w:rsidRPr="0067132B">
              <w:rPr>
                <w:color w:val="FFFFFF" w:themeColor="background1"/>
                <w:sz w:val="18"/>
                <w:szCs w:val="18"/>
              </w:rPr>
              <w:t>-1.4%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140AF7E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+0.7%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4999276D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138A5259" w14:textId="77777777" w:rsidR="00F75C15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05ED9">
              <w:rPr>
                <w:rFonts w:eastAsia="Times New Roman"/>
                <w:color w:val="FFFFFF" w:themeColor="background1"/>
                <w:sz w:val="20"/>
                <w:szCs w:val="20"/>
              </w:rPr>
              <w:t>Major Distribution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3C85DA54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F75C15" w14:paraId="5D5D4474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34A6A9E4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16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D05848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4/29/20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D7B4CB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8914.71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4D3FCCA7" w14:textId="77777777" w:rsidR="00F75C15" w:rsidRPr="0067132B" w:rsidRDefault="00F75C15" w:rsidP="006F666F">
            <w:pPr>
              <w:tabs>
                <w:tab w:val="left" w:pos="94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sz w:val="18"/>
                <w:szCs w:val="18"/>
              </w:rPr>
              <w:t>+3.6%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39AF4B7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+16.3%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0AAAE65A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5953C450" w14:textId="77777777" w:rsidR="00F75C15" w:rsidRPr="00805ED9" w:rsidRDefault="00F75C15" w:rsidP="006F666F">
            <w:pPr>
              <w:jc w:val="center"/>
              <w:rPr>
                <w:rFonts w:eastAsia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7D9F250C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F75C15" w14:paraId="7DBD4585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5E180329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15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3E20BF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4/30/20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7B2BF6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8889.55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523769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9249614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-4.1%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4B9E5C6D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54C8F4D" w14:textId="77777777" w:rsidR="00F75C15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35223E50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75C15" w14:paraId="6D6F68E0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612103F0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14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A0FB82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DD8498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8604.95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93470F0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 w:rsidRPr="00FD7894">
              <w:rPr>
                <w:color w:val="FFFFFF" w:themeColor="background1"/>
                <w:sz w:val="18"/>
                <w:szCs w:val="18"/>
              </w:rPr>
              <w:t>-3.2%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BDDB074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-9.9%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32C7495A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255DB3D" w14:textId="77777777" w:rsidR="00F75C15" w:rsidRPr="00E527AE" w:rsidRDefault="00F75C15" w:rsidP="006F666F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52C868F5" w14:textId="77777777" w:rsidR="00F75C15" w:rsidRPr="003265F4" w:rsidRDefault="00F75C15" w:rsidP="006F666F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75C15" w14:paraId="3F47A3B3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66174C76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13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DD4B12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295C337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8710.72</w:t>
            </w:r>
          </w:p>
        </w:tc>
        <w:tc>
          <w:tcPr>
            <w:tcW w:w="97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00FF00"/>
            <w:vAlign w:val="center"/>
          </w:tcPr>
          <w:p w14:paraId="166EC802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+1.2%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2FBC2F4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-9.5%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7F72D664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397ACAA" w14:textId="77777777" w:rsidR="00F75C15" w:rsidRPr="00E527AE" w:rsidRDefault="00F75C15" w:rsidP="006F666F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670C1">
              <w:rPr>
                <w:rFonts w:eastAsia="Times New Roman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1CC7FD28" w14:textId="77777777" w:rsidR="00F75C15" w:rsidRPr="003265F4" w:rsidRDefault="00F75C15" w:rsidP="006F666F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F75C15" w14:paraId="344CDBE0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3A5FDE66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12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E3B6C4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5/5/20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CE72A29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8809.12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00FF00"/>
            <w:vAlign w:val="center"/>
          </w:tcPr>
          <w:p w14:paraId="2B494023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+1.1%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342E3F01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+13.1%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6D33DD5B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79BFDDA6" w14:textId="77777777" w:rsidR="00F75C15" w:rsidRPr="007670C1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50A7113B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F75C15" w14:paraId="3E49B503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039BF93E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11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B58356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5/6/20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B7C3C7A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8854.39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CCFF33"/>
            <w:vAlign w:val="center"/>
          </w:tcPr>
          <w:p w14:paraId="68290409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+0.5%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88CC6E2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-7.9%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1BB67803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226CF80" w14:textId="77777777" w:rsidR="00F75C15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670C1">
              <w:rPr>
                <w:rFonts w:eastAsia="Times New Roman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65F3351E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F75C15" w14:paraId="47759729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2CB20A42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10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405B78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5/7/20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101EE19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8979.66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00FF00"/>
            <w:vAlign w:val="center"/>
          </w:tcPr>
          <w:p w14:paraId="52181750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+1.4%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014336ED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+3.4%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0A9ED3EE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0A34FCED" w14:textId="77777777" w:rsidR="00F75C15" w:rsidRPr="007670C1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2DD7B633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F75C15" w14:paraId="3D4C31DE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0534CCD0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9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A1F950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5/8/20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1E66348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9121.32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00FF00"/>
            <w:vAlign w:val="center"/>
          </w:tcPr>
          <w:p w14:paraId="3E7B863E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+1.6%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3D9BE22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+1.8%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735FEE5F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4248B26A" w14:textId="77777777" w:rsidR="00F75C15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79F168BE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F75C15" w14:paraId="7FC9AC21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2F21DA68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8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C48992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5/11/20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EDE6BF2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9192.34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FF33"/>
            <w:vAlign w:val="center"/>
          </w:tcPr>
          <w:p w14:paraId="45E00ED0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+0.8%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3FA50A9E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+3.6%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39952D0F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33"/>
            <w:vAlign w:val="center"/>
          </w:tcPr>
          <w:p w14:paraId="2AEE743D" w14:textId="77777777" w:rsidR="00F75C15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Minor accumulation</w:t>
            </w: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18EE0F32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75C15" w14:paraId="7271124B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76DD6C50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7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79142DC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5/12/20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ABEA6E6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9002.55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4F158924" w14:textId="77777777" w:rsidR="00F75C15" w:rsidRPr="0097632C" w:rsidRDefault="00F75C15" w:rsidP="006F666F">
            <w:pPr>
              <w:tabs>
                <w:tab w:val="left" w:pos="94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 w:rsidRPr="0097632C">
              <w:rPr>
                <w:color w:val="FFFFFF" w:themeColor="background1"/>
                <w:sz w:val="18"/>
                <w:szCs w:val="18"/>
              </w:rPr>
              <w:t>-2.1%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083AFDC7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+9.9%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5A266AA5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0ED6345B" w14:textId="77777777" w:rsidR="00F75C15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05ED9">
              <w:rPr>
                <w:rFonts w:eastAsia="Times New Roman"/>
                <w:color w:val="FFFFFF" w:themeColor="background1"/>
                <w:sz w:val="20"/>
                <w:szCs w:val="20"/>
              </w:rPr>
              <w:t>Major Distribution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4AA33690" w14:textId="77777777" w:rsidR="00F75C15" w:rsidRPr="003265F4" w:rsidRDefault="00F75C15" w:rsidP="006F666F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F75C15" w14:paraId="77F1AADB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76D7BB3B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6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D36CD87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5/13/20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A77A110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8863.17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  <w:vAlign w:val="center"/>
          </w:tcPr>
          <w:p w14:paraId="6A6AC7AA" w14:textId="77777777" w:rsidR="00F75C15" w:rsidRPr="0097632C" w:rsidRDefault="00F75C15" w:rsidP="006F666F">
            <w:pPr>
              <w:tabs>
                <w:tab w:val="left" w:pos="94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 w:rsidRPr="00996427">
              <w:rPr>
                <w:color w:val="FFFFFF" w:themeColor="background1"/>
                <w:sz w:val="18"/>
                <w:szCs w:val="18"/>
              </w:rPr>
              <w:t>-1.6%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D7AB155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-1.6%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06F1C4ED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41C70AC" w14:textId="77777777" w:rsidR="00F75C15" w:rsidRPr="00805ED9" w:rsidRDefault="00F75C15" w:rsidP="006F666F">
            <w:pPr>
              <w:jc w:val="center"/>
              <w:rPr>
                <w:rFonts w:eastAsia="Times New Roman"/>
                <w:color w:val="FFFFFF" w:themeColor="background1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521B2F47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75C15" w14:paraId="75E9B22B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0D347B43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5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1697BCD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5/14/20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6BF45BC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8943.72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62E3041A" w14:textId="77777777" w:rsidR="00F75C15" w:rsidRPr="00996427" w:rsidRDefault="00F75C15" w:rsidP="006F666F">
            <w:pPr>
              <w:tabs>
                <w:tab w:val="left" w:pos="94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sz w:val="18"/>
                <w:szCs w:val="18"/>
              </w:rPr>
              <w:t>+0.9%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A214C3C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-7.0%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2A767E21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ED173C9" w14:textId="77777777" w:rsidR="00F75C15" w:rsidRPr="00E527AE" w:rsidRDefault="00F75C15" w:rsidP="006F666F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670C1">
              <w:rPr>
                <w:rFonts w:eastAsia="Times New Roman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6453978C" w14:textId="77777777" w:rsidR="00F75C15" w:rsidRPr="003265F4" w:rsidRDefault="00F75C15" w:rsidP="006F666F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DOWNTREND</w:t>
            </w:r>
          </w:p>
        </w:tc>
      </w:tr>
      <w:tr w:rsidR="00F75C15" w14:paraId="19E16FB1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2165136F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4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DA74DE2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5/15/20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663B8A8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9014.56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4AAFF1E7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+0.8%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5AE001D5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+7.3%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5EB33D31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33"/>
            <w:vAlign w:val="center"/>
          </w:tcPr>
          <w:p w14:paraId="1D3F6176" w14:textId="77777777" w:rsidR="00F75C15" w:rsidRPr="007670C1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Minor accumulation</w:t>
            </w: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238AAB7C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75C15" w14:paraId="387583C1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7886A340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3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031D92A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3651777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9234.83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00"/>
            <w:vAlign w:val="center"/>
          </w:tcPr>
          <w:p w14:paraId="08423010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+2.4%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14:paraId="6E3A84CA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+4.5%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56053550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20DB28B0" w14:textId="77777777" w:rsidR="00F75C15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12B4ADA0" w14:textId="77777777" w:rsidR="00F75C15" w:rsidRPr="003265F4" w:rsidRDefault="00F75C15" w:rsidP="006F666F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UPTREND</w:t>
            </w:r>
          </w:p>
        </w:tc>
      </w:tr>
      <w:tr w:rsidR="00F75C15" w14:paraId="525780FD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0F4C5889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2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EED35F0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5/19/20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D3B44E7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9185.10</w:t>
            </w:r>
          </w:p>
        </w:tc>
        <w:tc>
          <w:tcPr>
            <w:tcW w:w="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000"/>
            <w:vAlign w:val="center"/>
          </w:tcPr>
          <w:p w14:paraId="15CF308E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-0.5%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8867AF2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-5.4%</w:t>
            </w:r>
          </w:p>
        </w:tc>
        <w:tc>
          <w:tcPr>
            <w:tcW w:w="883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6A277B11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7A91D43" w14:textId="77777777" w:rsidR="00F75C15" w:rsidRDefault="00F75C15" w:rsidP="006F666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527AE">
              <w:rPr>
                <w:rFonts w:eastAsia="Times New Roman"/>
                <w:color w:val="000000" w:themeColor="text1"/>
                <w:sz w:val="20"/>
                <w:szCs w:val="20"/>
              </w:rPr>
              <w:t>––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7DD43DE5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3265F4"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75C15" w14:paraId="23C65346" w14:textId="77777777" w:rsidTr="006F666F">
        <w:trPr>
          <w:trHeight w:val="365"/>
          <w:jc w:val="center"/>
        </w:trPr>
        <w:tc>
          <w:tcPr>
            <w:tcW w:w="55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01FC3B10" w14:textId="77777777" w:rsidR="00F75C15" w:rsidRDefault="00F75C15" w:rsidP="006F666F">
            <w:pPr>
              <w:jc w:val="center"/>
              <w:rPr>
                <w:sz w:val="22"/>
                <w:szCs w:val="22"/>
              </w:rPr>
            </w:pPr>
            <w:r w:rsidRPr="00311624"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4727D6C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5/20/20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42834E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9375.68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4DB44DD5" w14:textId="77777777" w:rsidR="00F75C15" w:rsidRDefault="00F75C15" w:rsidP="006F666F">
            <w:pPr>
              <w:tabs>
                <w:tab w:val="left" w:pos="94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+2.1%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91AC005" w14:textId="77777777" w:rsidR="00F75C15" w:rsidRDefault="00F75C15" w:rsidP="006F6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+5.0%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324538EA" w14:textId="77777777" w:rsidR="00F75C15" w:rsidRDefault="00F75C15" w:rsidP="006F666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14:paraId="24A52C38" w14:textId="77777777" w:rsidR="00F75C15" w:rsidRPr="00E527AE" w:rsidRDefault="00F75C15" w:rsidP="006F666F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Major Accumulation</w:t>
            </w:r>
          </w:p>
        </w:tc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CCFF33"/>
            <w:vAlign w:val="center"/>
          </w:tcPr>
          <w:p w14:paraId="6F9E378F" w14:textId="77777777" w:rsidR="00F75C15" w:rsidRPr="003265F4" w:rsidRDefault="00F75C15" w:rsidP="006F666F">
            <w:pPr>
              <w:jc w:val="center"/>
              <w:rPr>
                <w:rFonts w:eastAsia="Times New Roman"/>
                <w:color w:val="000000" w:themeColor="text1"/>
                <w:sz w:val="18"/>
                <w:szCs w:val="18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</w:rPr>
              <w:t>UPTREND</w:t>
            </w:r>
          </w:p>
        </w:tc>
      </w:tr>
      <w:tr w:rsidR="00F75C15" w14:paraId="7DD580FE" w14:textId="77777777" w:rsidTr="006F666F">
        <w:trPr>
          <w:trHeight w:val="365"/>
          <w:jc w:val="center"/>
        </w:trPr>
        <w:tc>
          <w:tcPr>
            <w:tcW w:w="9468" w:type="dxa"/>
            <w:gridSpan w:val="8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C6D9F1"/>
            <w:vAlign w:val="center"/>
          </w:tcPr>
          <w:p w14:paraId="0A7574AE" w14:textId="77777777" w:rsidR="00F75C15" w:rsidRDefault="00F75C15" w:rsidP="006F666F">
            <w:pPr>
              <w:rPr>
                <w:rFonts w:eastAsia="Times New Roman"/>
                <w:color w:val="000000"/>
                <w:sz w:val="22"/>
                <w:szCs w:val="22"/>
                <w:highlight w:val="yellow"/>
              </w:rPr>
            </w:pPr>
          </w:p>
          <w:p w14:paraId="5709FF4A" w14:textId="77777777" w:rsidR="00F75C15" w:rsidRPr="00D10B8C" w:rsidRDefault="00F75C15" w:rsidP="006F666F">
            <w:pPr>
              <w:rPr>
                <w:rFonts w:eastAsia="Times New Roman"/>
                <w:color w:val="000000"/>
                <w:sz w:val="22"/>
                <w:szCs w:val="22"/>
                <w:u w:val="single"/>
              </w:rPr>
            </w:pPr>
            <w:r>
              <w:rPr>
                <w:rFonts w:eastAsia="Times New Roman"/>
                <w:color w:val="000000"/>
                <w:sz w:val="22"/>
                <w:szCs w:val="22"/>
                <w:highlight w:val="yellow"/>
              </w:rPr>
              <w:t>“Consistent with” Uptrend or Downtrend:</w:t>
            </w:r>
            <w:r w:rsidRPr="00EC70E6">
              <w:rPr>
                <w:rFonts w:eastAsia="Times New Roman"/>
                <w:color w:val="000000"/>
                <w:sz w:val="22"/>
                <w:szCs w:val="22"/>
              </w:rPr>
              <w:t xml:space="preserve"> On a </w:t>
            </w:r>
            <w:r w:rsidRPr="00EC70E6">
              <w:rPr>
                <w:rFonts w:eastAsia="Times New Roman"/>
                <w:color w:val="000000"/>
                <w:sz w:val="22"/>
                <w:szCs w:val="22"/>
                <w:u w:val="single"/>
              </w:rPr>
              <w:t>rising day with lower volume</w:t>
            </w:r>
            <w:r w:rsidRPr="00EC70E6">
              <w:rPr>
                <w:rFonts w:eastAsia="Times New Roman"/>
                <w:color w:val="000000"/>
                <w:sz w:val="22"/>
                <w:szCs w:val="22"/>
              </w:rPr>
              <w:t xml:space="preserve"> (see 4/13 for example), the lower volume says the mar</w:t>
            </w:r>
            <w:r>
              <w:rPr>
                <w:rFonts w:eastAsia="Times New Roman"/>
                <w:color w:val="000000"/>
                <w:sz w:val="22"/>
                <w:szCs w:val="22"/>
              </w:rPr>
              <w:t>ket isn’t supportive of the rise in price.</w:t>
            </w:r>
            <w:r w:rsidRPr="00E46F7D">
              <w:rPr>
                <w:rFonts w:eastAsia="Times New Roman"/>
                <w:color w:val="000000"/>
                <w:sz w:val="22"/>
                <w:szCs w:val="22"/>
              </w:rPr>
              <w:t xml:space="preserve">  Thus, the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right-most column </w:t>
            </w:r>
            <w:r w:rsidRPr="00E46F7D">
              <w:rPr>
                <w:rFonts w:eastAsia="Times New Roman"/>
                <w:color w:val="000000"/>
                <w:sz w:val="22"/>
                <w:szCs w:val="22"/>
              </w:rPr>
              <w:t>label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ed the day “DOWNTREND” which means the Nasdaq’s price-volume action was </w:t>
            </w:r>
            <w:r w:rsidRPr="00D10B8C">
              <w:rPr>
                <w:rFonts w:eastAsia="Times New Roman"/>
                <w:color w:val="000000"/>
                <w:sz w:val="22"/>
                <w:szCs w:val="22"/>
                <w:u w:val="single"/>
              </w:rPr>
              <w:t xml:space="preserve">consistent with a market Downtrend. </w:t>
            </w:r>
          </w:p>
          <w:p w14:paraId="3593B00C" w14:textId="77777777" w:rsidR="00F75C15" w:rsidRDefault="00F75C15" w:rsidP="006F666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</w:tbl>
    <w:p w14:paraId="591E915F" w14:textId="4591B544" w:rsidR="00E26377" w:rsidRDefault="00E26377"/>
    <w:p w14:paraId="01E3C6AD" w14:textId="1A498D94" w:rsidR="003132B9" w:rsidRDefault="003132B9"/>
    <w:p w14:paraId="12C9191F" w14:textId="47D58723" w:rsidR="003132B9" w:rsidRDefault="003132B9"/>
    <w:p w14:paraId="65AE317D" w14:textId="66AD7833" w:rsidR="003132B9" w:rsidRDefault="003132B9"/>
    <w:p w14:paraId="27E93D08" w14:textId="77777777" w:rsidR="003132B9" w:rsidRDefault="003132B9"/>
    <w:tbl>
      <w:tblPr>
        <w:tblW w:w="9460" w:type="dxa"/>
        <w:tblLook w:val="04A0" w:firstRow="1" w:lastRow="0" w:firstColumn="1" w:lastColumn="0" w:noHBand="0" w:noVBand="1"/>
      </w:tblPr>
      <w:tblGrid>
        <w:gridCol w:w="1946"/>
        <w:gridCol w:w="1490"/>
        <w:gridCol w:w="625"/>
        <w:gridCol w:w="826"/>
        <w:gridCol w:w="826"/>
        <w:gridCol w:w="1702"/>
        <w:gridCol w:w="746"/>
        <w:gridCol w:w="1299"/>
      </w:tblGrid>
      <w:tr w:rsidR="003132B9" w:rsidRPr="003132B9" w14:paraId="517570D1" w14:textId="77777777" w:rsidTr="003132B9">
        <w:trPr>
          <w:trHeight w:val="623"/>
        </w:trPr>
        <w:tc>
          <w:tcPr>
            <w:tcW w:w="9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1B8FF"/>
            <w:noWrap/>
            <w:vAlign w:val="center"/>
            <w:hideMark/>
          </w:tcPr>
          <w:p w14:paraId="03EDB640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3132B9">
              <w:rPr>
                <w:rFonts w:eastAsia="Times New Roman"/>
                <w:b/>
                <w:bCs/>
                <w:sz w:val="28"/>
                <w:szCs w:val="28"/>
              </w:rPr>
              <w:lastRenderedPageBreak/>
              <w:t>PROGRESS IN ACCUMULATION/DISTRIBUTION RATINGS</w:t>
            </w:r>
          </w:p>
        </w:tc>
      </w:tr>
      <w:tr w:rsidR="003132B9" w:rsidRPr="003132B9" w14:paraId="2F1F94BC" w14:textId="77777777" w:rsidTr="003132B9">
        <w:trPr>
          <w:trHeight w:val="383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175EB47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FC51B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C96D22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6C8067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86BB18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C47318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801E70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E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C636F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>As + Bs</w:t>
            </w:r>
          </w:p>
        </w:tc>
      </w:tr>
      <w:tr w:rsidR="003132B9" w:rsidRPr="003132B9" w14:paraId="622B3AF7" w14:textId="77777777" w:rsidTr="003132B9">
        <w:trPr>
          <w:trHeight w:val="383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999AA10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 xml:space="preserve">4 weeks </w:t>
            </w:r>
            <w:proofErr w:type="gramStart"/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>ago</w:t>
            </w:r>
            <w:proofErr w:type="gram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1E29BD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4/22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6B341026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5%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475C6F80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27%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402E5858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23%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4CFFEF73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27%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1191F38F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97431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32%</w:t>
            </w:r>
          </w:p>
        </w:tc>
      </w:tr>
      <w:tr w:rsidR="003132B9" w:rsidRPr="003132B9" w14:paraId="67842C95" w14:textId="77777777" w:rsidTr="003132B9">
        <w:trPr>
          <w:trHeight w:val="383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F81F44B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 xml:space="preserve">3 weeks </w:t>
            </w:r>
            <w:proofErr w:type="gramStart"/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>ago</w:t>
            </w:r>
            <w:proofErr w:type="gram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859D91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4/29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4BFA7F9E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8%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63FEB639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33%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3DA1A324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14:paraId="7CFC6E45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24%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7B1F573B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12%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7089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41%</w:t>
            </w:r>
          </w:p>
        </w:tc>
      </w:tr>
      <w:tr w:rsidR="003132B9" w:rsidRPr="003132B9" w14:paraId="5C37FECB" w14:textId="77777777" w:rsidTr="003132B9">
        <w:trPr>
          <w:trHeight w:val="383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4AF30DC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 xml:space="preserve">2 weeks </w:t>
            </w:r>
            <w:proofErr w:type="gramStart"/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>ago</w:t>
            </w:r>
            <w:proofErr w:type="gram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F254DE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5/6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6EAEA688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8%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3D37A019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35%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1A05C01E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14:paraId="69A7FAFD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23%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6C54AFAC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44BAE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43%</w:t>
            </w:r>
          </w:p>
        </w:tc>
      </w:tr>
      <w:tr w:rsidR="003132B9" w:rsidRPr="003132B9" w14:paraId="4380E008" w14:textId="77777777" w:rsidTr="003132B9">
        <w:trPr>
          <w:trHeight w:val="383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B368E81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 xml:space="preserve">1 week </w:t>
            </w:r>
            <w:proofErr w:type="gramStart"/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>ago</w:t>
            </w:r>
            <w:proofErr w:type="gram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5E61F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5/13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285A0576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8%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20903D50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34%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588CD770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14:paraId="2E31D86D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23%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4948A749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10%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6859F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42%</w:t>
            </w:r>
          </w:p>
        </w:tc>
      </w:tr>
      <w:tr w:rsidR="003132B9" w:rsidRPr="003132B9" w14:paraId="46E2934C" w14:textId="77777777" w:rsidTr="003132B9">
        <w:trPr>
          <w:trHeight w:val="383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21F6062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>Today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C17966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5/20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415B2A2D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9%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616DDE4E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37%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4EF64DFF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14:paraId="5A1B0C8C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22%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14:paraId="5ABD39B0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8%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vAlign w:val="center"/>
            <w:hideMark/>
          </w:tcPr>
          <w:p w14:paraId="285B052F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46%</w:t>
            </w:r>
          </w:p>
        </w:tc>
      </w:tr>
      <w:tr w:rsidR="003132B9" w:rsidRPr="003132B9" w14:paraId="05CBD474" w14:textId="77777777" w:rsidTr="003132B9">
        <w:trPr>
          <w:trHeight w:val="383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399F6D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A60A1E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 w:rsidRPr="003132B9">
              <w:rPr>
                <w:rFonts w:eastAsia="Times New Roman"/>
                <w:b/>
                <w:bCs/>
                <w:sz w:val="18"/>
                <w:szCs w:val="18"/>
              </w:rPr>
              <w:t># stocks in each rating: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DEDB91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540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A2C21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2307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9BE1C0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1551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074F1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1349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031480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502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3628E6" w14:textId="77777777" w:rsidR="003132B9" w:rsidRPr="003132B9" w:rsidRDefault="003132B9" w:rsidP="003132B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3132B9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3132B9" w:rsidRPr="003132B9" w14:paraId="1F958165" w14:textId="77777777" w:rsidTr="003132B9">
        <w:trPr>
          <w:trHeight w:val="1140"/>
        </w:trPr>
        <w:tc>
          <w:tcPr>
            <w:tcW w:w="9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vAlign w:val="center"/>
            <w:hideMark/>
          </w:tcPr>
          <w:p w14:paraId="77A211E5" w14:textId="77777777" w:rsidR="003132B9" w:rsidRPr="003132B9" w:rsidRDefault="003132B9" w:rsidP="003132B9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3132B9">
              <w:rPr>
                <w:rFonts w:eastAsia="Times New Roman"/>
                <w:sz w:val="18"/>
                <w:szCs w:val="18"/>
              </w:rPr>
              <w:t>Stocks with an A or B rating are under accumulation (being bought.)</w:t>
            </w:r>
            <w:r w:rsidRPr="003132B9">
              <w:rPr>
                <w:rFonts w:eastAsia="Times New Roman"/>
                <w:sz w:val="18"/>
                <w:szCs w:val="18"/>
              </w:rPr>
              <w:br/>
              <w:t>Stocks with a D or E rating are under distribution (being sold).</w:t>
            </w:r>
            <w:r w:rsidRPr="003132B9">
              <w:rPr>
                <w:rFonts w:eastAsia="Times New Roman"/>
                <w:sz w:val="18"/>
                <w:szCs w:val="18"/>
              </w:rPr>
              <w:br/>
              <w:t>"2 weeks ago" is 10 market days ago; "4 weeks ago" is 20. The ratings which are higher than two weeks prior are colored light GREEN.  Lower ratings are PINK.</w:t>
            </w:r>
          </w:p>
        </w:tc>
      </w:tr>
    </w:tbl>
    <w:p w14:paraId="31A8FF63" w14:textId="77777777" w:rsidR="003132B9" w:rsidRDefault="003132B9"/>
    <w:sectPr w:rsidR="00313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15"/>
    <w:rsid w:val="003132B9"/>
    <w:rsid w:val="007F2491"/>
    <w:rsid w:val="00E26377"/>
    <w:rsid w:val="00F55578"/>
    <w:rsid w:val="00F7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458E"/>
  <w15:chartTrackingRefBased/>
  <w15:docId w15:val="{77A73307-2371-4E17-AB7B-CA9275BA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5C15"/>
    <w:pPr>
      <w:spacing w:after="0" w:line="240" w:lineRule="auto"/>
    </w:pPr>
    <w:rPr>
      <w:rFonts w:ascii="Arial" w:eastAsia="Calibri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Sundeep Chadha</cp:lastModifiedBy>
  <cp:revision>2</cp:revision>
  <dcterms:created xsi:type="dcterms:W3CDTF">2020-05-24T23:02:00Z</dcterms:created>
  <dcterms:modified xsi:type="dcterms:W3CDTF">2020-05-24T23:02:00Z</dcterms:modified>
</cp:coreProperties>
</file>