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6C3E" w14:textId="34A76D0F" w:rsidR="007C5F69" w:rsidRDefault="008C3573">
      <w:r>
        <w:t>Process Donations (Case #3)</w:t>
      </w:r>
      <w:bookmarkStart w:id="0" w:name="_GoBack"/>
      <w:bookmarkEnd w:id="0"/>
      <w:r>
        <w:rPr>
          <w:noProof/>
        </w:rPr>
        <w:drawing>
          <wp:inline distT="0" distB="0" distL="0" distR="0" wp14:anchorId="08E390C1" wp14:editId="00B2591D">
            <wp:extent cx="5943600" cy="449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5D"/>
    <w:rsid w:val="000C1F24"/>
    <w:rsid w:val="00575D5D"/>
    <w:rsid w:val="007C5F69"/>
    <w:rsid w:val="008C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5AA4"/>
  <w15:chartTrackingRefBased/>
  <w15:docId w15:val="{CDC5FE3F-08FD-4597-A5BF-242A8DC6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Weigel</dc:creator>
  <cp:keywords/>
  <dc:description/>
  <cp:lastModifiedBy>Austin Weigel</cp:lastModifiedBy>
  <cp:revision>2</cp:revision>
  <dcterms:created xsi:type="dcterms:W3CDTF">2019-03-15T19:21:00Z</dcterms:created>
  <dcterms:modified xsi:type="dcterms:W3CDTF">2019-03-16T00:01:00Z</dcterms:modified>
</cp:coreProperties>
</file>