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</w:t>
      </w:r>
      <w:r w:rsidR="0065061C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要染成红色的像素于图片矩阵中的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E949FA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出现红圈圈，惟其边缘锯齿状的现象较严重，是因为该图片本身就低清，离散化程度过高所致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</w:t>
      </w:r>
      <w:r>
        <w:rPr>
          <w:rFonts w:ascii="Times New Roman" w:eastAsia="DFKai-SB" w:hAnsi="Times New Roman" w:cs="Times New Roman"/>
          <w:sz w:val="28"/>
          <w:szCs w:val="28"/>
        </w:rPr>
        <w:t>b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本人的做法是当图片不为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</w:rPr>
        <w:t>本程序在之后第二章图像压缩编码中仍可沿用。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Pr="00991FC4" w:rsidRDefault="003A0A3D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bookmarkStart w:id="0" w:name="_GoBack"/>
      <w:bookmarkEnd w:id="0"/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 w:rsidRPr="00FF5EDF">
        <w:rPr>
          <w:rFonts w:ascii="Times New Roman" w:eastAsia="DFKai-SB" w:hAnsi="Times New Roman" w:cs="Times New Roman" w:hint="eastAsia"/>
          <w:b/>
          <w:sz w:val="32"/>
          <w:lang w:eastAsia="zh-CN"/>
        </w:rPr>
        <w:t>用</w:t>
      </w:r>
      <w:r w:rsidRPr="00FF5EDF">
        <w:rPr>
          <w:rFonts w:ascii="Times New Roman" w:eastAsia="DFKai-SB" w:hAnsi="Times New Roman" w:cs="Times New Roman" w:hint="eastAsia"/>
          <w:b/>
          <w:sz w:val="32"/>
          <w:lang w:eastAsia="zh-CN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  <w:lang w:eastAsia="zh-CN"/>
        </w:rPr>
        <w:t>级数分析音乐</w:t>
      </w:r>
    </w:p>
    <w:p w:rsidR="00A67E6B" w:rsidRPr="001F2564" w:rsidRDefault="00F540B0" w:rsidP="00F540B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F1FF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废话</w:t>
      </w:r>
      <w:r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FD6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效果当然很好，当然真实啊。因为有多次的谐波分量，而且还有和弦</w:t>
      </w:r>
      <w:r w:rsidR="0038473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，不是单音。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FA2ACB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8467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乍看之下，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都受到杂讯影响，故</w:t>
      </w:r>
      <w:r w:rsidR="000A39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但理论而言，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杂讯长时间的平均值为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个周期，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应会比较接近真实信号。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Default="001D03D8" w:rsidP="000568D1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811EE0" wp14:editId="720E6A01">
            <wp:extent cx="5146040" cy="3084901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274" cy="3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7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行：完成重采样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7~9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行：执行</w:t>
      </w:r>
      <w:r w:rsidRPr="003F6DB8">
        <w:rPr>
          <w:rFonts w:ascii="Times New Roman" w:eastAsia="DFKai-SB" w:hAnsi="Times New Roman" w:cs="Times New Roman"/>
          <w:sz w:val="28"/>
          <w:szCs w:val="28"/>
        </w:rPr>
        <w:t>10</w:t>
      </w:r>
      <w:r w:rsidRPr="003F6DB8">
        <w:rPr>
          <w:rFonts w:ascii="Times New Roman" w:eastAsia="DFKai-SB" w:hAnsi="Times New Roman" w:cs="Times New Roman"/>
          <w:sz w:val="28"/>
          <w:szCs w:val="28"/>
        </w:rPr>
        <w:t>个周期平均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11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行：完成平均后的单周期数据延拓。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12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行：重采样回原本的点数。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13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行：将我处理的结果（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wave2proc2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）和预处理的结果（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）相减以比较差异。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17~25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行：将三个信号画在同一张图中比较。</w:t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</w:p>
    <w:p w:rsidR="00F252B2" w:rsidRP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其中</w:t>
      </w: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wave2proc</w:t>
      </w: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为预先处理的结果</w:t>
      </w:r>
    </w:p>
    <w:p w:rsid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w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ave2</w:t>
      </w:r>
      <w:r w:rsidRPr="00F252B2">
        <w:rPr>
          <w:rFonts w:ascii="Times New Roman" w:eastAsia="DFKai-SB" w:hAnsi="Times New Roman" w:cs="Times New Roman"/>
          <w:sz w:val="28"/>
          <w:szCs w:val="28"/>
        </w:rPr>
        <w:t>proc2</w:t>
      </w:r>
      <w:r>
        <w:rPr>
          <w:rFonts w:ascii="Times New Roman" w:eastAsia="DFKai-SB" w:hAnsi="Times New Roman" w:cs="Times New Roman" w:hint="eastAsia"/>
          <w:sz w:val="28"/>
          <w:szCs w:val="28"/>
        </w:rPr>
        <w:t>为本人处理的结果</w:t>
      </w:r>
    </w:p>
    <w:p w:rsidR="00E531BC" w:rsidRPr="00F252B2" w:rsidRDefault="00E531B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diff</w:t>
      </w:r>
      <w:r>
        <w:rPr>
          <w:rFonts w:ascii="Times New Roman" w:eastAsia="DFKai-SB" w:hAnsi="Times New Roman" w:cs="Times New Roman" w:hint="eastAsia"/>
          <w:sz w:val="28"/>
          <w:szCs w:val="28"/>
        </w:rPr>
        <w:t xml:space="preserve"> = wave2proc2-wave2proc</w:t>
      </w:r>
      <w:r>
        <w:rPr>
          <w:rFonts w:ascii="Times New Roman" w:eastAsia="DFKai-SB" w:hAnsi="Times New Roman" w:cs="Times New Roman" w:hint="eastAsia"/>
          <w:sz w:val="28"/>
          <w:szCs w:val="28"/>
        </w:rPr>
        <w:t>为两者之差</w:t>
      </w:r>
    </w:p>
    <w:p w:rsidR="000B143B" w:rsidRDefault="00F3754C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A" w:rsidRPr="004A5061" w:rsidRDefault="004A5061" w:rsidP="004A5061">
      <w:pPr>
        <w:pStyle w:val="a3"/>
        <w:snapToGrid w:val="0"/>
        <w:ind w:leftChars="0" w:left="96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  <w:lang w:eastAsia="zh-CN"/>
        </w:rPr>
        <w:t>图</w:t>
      </w:r>
      <w:r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7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</w:t>
      </w:r>
      <w:r w:rsidRPr="004A5061">
        <w:rPr>
          <w:rFonts w:ascii="Times New Roman" w:eastAsia="仿宋" w:hAnsi="Times New Roman" w:cs="Times New Roman" w:hint="eastAsia"/>
          <w:b/>
          <w:sz w:val="28"/>
          <w:szCs w:val="28"/>
          <w:lang w:eastAsia="zh-CN"/>
        </w:rPr>
        <w:t>时域波形</w:t>
      </w:r>
    </w:p>
    <w:p w:rsidR="006F12F4" w:rsidRDefault="006F12F4" w:rsidP="00B00BF8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主观解释</w:t>
      </w: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71E7E" w:rsidRPr="00E71E7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可以见到</w:t>
      </w:r>
      <w:r w:rsidR="000315A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两者</w:t>
      </w:r>
      <w:r w:rsidR="0060310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几乎吻合，惟在每个周期的一开始（峰值部分）有差异较大之处。</w:t>
      </w:r>
      <w:r w:rsidR="00E811D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推测是因为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我使用的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的函数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插值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再舍入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的方式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造成了与原信号的一些差异。</w:t>
      </w:r>
    </w:p>
    <w:p w:rsid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7C0227" w:rsidRP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414B02" w:rsidRDefault="001A5348" w:rsidP="00414B02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  <w:lang w:eastAsia="zh-CN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将找到的极值以基频为标准作归一化。</w:t>
      </w:r>
    </w:p>
    <w:p w:rsidR="00A71B36" w:rsidRPr="00CA7745" w:rsidRDefault="00CA7745" w:rsidP="00A71B36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A7745" w:rsidRDefault="00803689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4968E7">
        <w:rPr>
          <w:rFonts w:ascii="Times New Roman" w:eastAsia="DFKai-SB" w:hAnsi="Times New Roman" w:cs="Times New Roman"/>
          <w:sz w:val="28"/>
          <w:szCs w:val="28"/>
          <w:lang w:eastAsia="zh-CN"/>
        </w:rPr>
        <w:t>analyze.m</w:t>
      </w:r>
      <w:r w:rsidR="004968E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：用</w:t>
      </w:r>
      <w:r w:rsidR="004968E7">
        <w:rPr>
          <w:rFonts w:ascii="Times New Roman" w:eastAsia="DFKai-SB" w:hAnsi="Times New Roman" w:cs="Times New Roman"/>
          <w:sz w:val="28"/>
          <w:szCs w:val="28"/>
        </w:rPr>
        <w:t>envelope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函数分析样本音乐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的包络。再用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indpeaks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函数找到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包络的极值，约略是每个音开始的位置</w:t>
      </w:r>
      <w:r w:rsidR="00476E16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AB7B4E" w:rsidRDefault="00AB7B4E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9/findFreq.m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先对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所分析出各段的乐音做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ft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得到其频谱，再用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函数设定适当经验参数得到频谱的极值，从小到大遍历每个极值，维护一个基频数组，将目前经历的极值点除以目前基频数组中的各值，设为数组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(n)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，若存在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使得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bs(t(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)-round(t(n)))&lt;0.01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，则视其不为基频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将其加入对应基频的类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若不存在上述的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，从该极值点为新的基频，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建立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新的一类。最后在各类中，参酌人耳的频率响应，选择能量最大的一类，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输出其基频与各次谐波的相对幅值（以幅值最大者的幅度为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DB21C2" w:rsidRDefault="00DB21C2" w:rsidP="00DB21C2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</w:p>
    <w:p w:rsidR="0073419A" w:rsidRPr="005E1131" w:rsidRDefault="0073419A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结果：运行完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后，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会出现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REQ_INFO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矩阵，该矩阵每一（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ow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）的第一个元素为基频，随后依次为基波、二次谐波、三次谐波等的分量。有些音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在上述算法下分析得不错，但有些音只分析得到基波、有些音的基频仅几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0Hz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，应是</w:t>
      </w:r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5559CC">
        <w:rPr>
          <w:rFonts w:ascii="Times New Roman" w:eastAsia="DFKai-SB" w:hAnsi="Times New Roman" w:cs="Times New Roman"/>
          <w:sz w:val="28"/>
          <w:szCs w:val="28"/>
          <w:lang w:eastAsia="zh-CN"/>
        </w:rPr>
        <w:t>indFreq.m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选错了「类」</w:t>
      </w:r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，有待日后精进改善。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照我们的生活经验与对乐器的主观想像，高音的时候不致再有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E653E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D8253F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>q12/ musicAnalysisGUI.mlapp</w:t>
      </w:r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r>
        <w:rPr>
          <w:rFonts w:ascii="Times New Roman" w:eastAsia="DFKai-SB" w:hAnsi="Times New Roman" w:cs="Times New Roman"/>
          <w:sz w:val="28"/>
          <w:szCs w:val="28"/>
        </w:rPr>
        <w:t>Matlab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48" w:rsidRDefault="00724D48" w:rsidP="00FE7650">
      <w:r>
        <w:separator/>
      </w:r>
    </w:p>
  </w:endnote>
  <w:endnote w:type="continuationSeparator" w:id="0">
    <w:p w:rsidR="00724D48" w:rsidRDefault="00724D48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3A0A3D" w:rsidRPr="003A0A3D">
      <w:rPr>
        <w:rFonts w:ascii="Times New Roman" w:hAnsi="Times New Roman" w:cs="Times New Roman"/>
        <w:b/>
        <w:noProof/>
        <w:sz w:val="24"/>
        <w:lang w:val="zh-TW"/>
      </w:rPr>
      <w:t>2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48" w:rsidRDefault="00724D48" w:rsidP="00FE7650">
      <w:r>
        <w:separator/>
      </w:r>
    </w:p>
  </w:footnote>
  <w:footnote w:type="continuationSeparator" w:id="0">
    <w:p w:rsidR="00724D48" w:rsidRDefault="00724D48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4E3E0150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856CE3DE">
      <w:start w:val="2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1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4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6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0"/>
  </w:num>
  <w:num w:numId="8">
    <w:abstractNumId w:val="3"/>
  </w:num>
  <w:num w:numId="9">
    <w:abstractNumId w:val="16"/>
  </w:num>
  <w:num w:numId="10">
    <w:abstractNumId w:val="9"/>
  </w:num>
  <w:num w:numId="11">
    <w:abstractNumId w:val="12"/>
  </w:num>
  <w:num w:numId="12">
    <w:abstractNumId w:val="11"/>
  </w:num>
  <w:num w:numId="13">
    <w:abstractNumId w:val="14"/>
  </w:num>
  <w:num w:numId="14">
    <w:abstractNumId w:val="4"/>
  </w:num>
  <w:num w:numId="15">
    <w:abstractNumId w:val="2"/>
  </w:num>
  <w:num w:numId="16">
    <w:abstractNumId w:val="8"/>
  </w:num>
  <w:num w:numId="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05B5"/>
    <w:rsid w:val="002B12BA"/>
    <w:rsid w:val="002B184F"/>
    <w:rsid w:val="002B22B2"/>
    <w:rsid w:val="002B2BCF"/>
    <w:rsid w:val="002B3966"/>
    <w:rsid w:val="002B51EB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7110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A0989"/>
    <w:rsid w:val="003A0A3D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E6E5D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70D"/>
    <w:rsid w:val="0092371C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B7B4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2466E"/>
    <w:rsid w:val="00C25E83"/>
    <w:rsid w:val="00C27106"/>
    <w:rsid w:val="00C31E53"/>
    <w:rsid w:val="00C32182"/>
    <w:rsid w:val="00C33EBA"/>
    <w:rsid w:val="00C36C73"/>
    <w:rsid w:val="00C376A0"/>
    <w:rsid w:val="00C37E11"/>
    <w:rsid w:val="00C40344"/>
    <w:rsid w:val="00C450F2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6163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5433"/>
    <w:rsid w:val="00E456AB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4362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6CE35EB-7C01-4E23-A17B-684E3369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7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1461</cp:revision>
  <cp:lastPrinted>2019-09-07T11:44:00Z</cp:lastPrinted>
  <dcterms:created xsi:type="dcterms:W3CDTF">2018-10-16T14:34:00Z</dcterms:created>
  <dcterms:modified xsi:type="dcterms:W3CDTF">2019-09-16T14:07:00Z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