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Excel Challenge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Given the provided data, what are three conclusions we can draw about Kickstarter campaigns?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 half of Kickstarter campaigns are successful.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Theater/Plays are the most popular type of Kickstarter campaign.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Significantly fewer successful campaigns in December - perhaps due to holiday spending?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fund documentaries, shorts, and television, but not drama, animation, and science fiction.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Nonfiction projects are 100% successful whereas all fiction projects have failed.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are some limitations of this dataset?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Lack of information on how categories/subcategories are defined and assigned. User-driven? Fixed by Kickstarter or can they be added by users?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id column, this appears to be a sample of data versus the whole population of projects. It would be important to know the sample size for accurate analysis and any inferences.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average donation as a measure when Kickstarter campaigns have backer levels; some might infer from this a particular income group of individuals participating in a project, when in fact it’s more likely there are participants at multiple backer levels.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are some other possible tables and/or graphs that we could create?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Proportion/circle charts to show successful/failed/cancelled projects among various categories, subcategories, and countries.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Pivot table to total and filter backer count by category, subcategory, and country.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Stacked bar chart to show staff_pick projects (TRUE/FALSE) and whether they were successful/cancelled/failed (the stacked bars).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Stacked bar chart to show spotlight projects (TRUE/FALSE) and whether they were successful/cancelled/failed (the stacked bars).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