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Question: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goal is to compare 58 patients who have bladder mucosae surrounding their cancer (pre-cancerous samples) vs. 10 patients with normal bladder mucosae (normal control samples)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k22dzqcvvd2r" w:id="0"/>
      <w:bookmarkEnd w:id="0"/>
      <w:r w:rsidDel="00000000" w:rsidR="00000000" w:rsidRPr="00000000">
        <w:rPr>
          <w:rtl w:val="0"/>
        </w:rPr>
        <w:t xml:space="preserve">Analysis Plan of Action 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q1svmyi6gmh3" w:id="1"/>
      <w:bookmarkEnd w:id="1"/>
      <w:r w:rsidDel="00000000" w:rsidR="00000000" w:rsidRPr="00000000">
        <w:rPr>
          <w:b w:val="1"/>
          <w:rtl w:val="0"/>
        </w:rPr>
        <w:t xml:space="preserve">Step 0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outqsu9z1edu" w:id="2"/>
      <w:bookmarkEnd w:id="2"/>
      <w:r w:rsidDel="00000000" w:rsidR="00000000" w:rsidRPr="00000000">
        <w:rPr>
          <w:rtl w:val="0"/>
        </w:rPr>
        <w:t xml:space="preserve">In clinical data file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Open clinical data file in excel to get familiar with the data. Run the following checks: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Rows are patients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Columns are clinical attributes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is one row per patient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Check/Notice the Number of rows and number of columns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data must be de-identified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Excel, all of the above checks were performed. The number of rows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(patients) was 233, and the number of columns (features) was 21.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mpnfky9ipnt" w:id="3"/>
      <w:bookmarkEnd w:id="3"/>
      <w:r w:rsidDel="00000000" w:rsidR="00000000" w:rsidRPr="00000000">
        <w:rPr>
          <w:rtl w:val="0"/>
        </w:rPr>
        <w:t xml:space="preserve">In Gene Expression Data File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Open gene expression data file in excel (if possible) to get familiar with the data. Run the following checks: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Columns are patients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Rows are features (genes in this case)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There is one column per patient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Check/Notice the Number of rows and number of columns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data must be de-identified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was given to us that gene expression data was normalized in log2 scale and includes gene annotation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Excel, all of the above checks were performed. The number of columns (patients) is 233, and the number of rows (genes) is 43148. The gene expression data did include gene annotation.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fuka63zc4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1 - Read in data into R. Check if data was imported correctly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9pbsksb50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 clinical data into R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General Checks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Rows are patients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 are clinical attributes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one row per patient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patients are there (dimensions of the data frame)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column which is your outcome of interest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groups to compare?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xwu2za312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 gene expression data into 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 in cleaned processed molecular data into R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dimensions of the data frame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Rows are molecular features/variables (genes in our example)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 are genes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Rows are patients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x2fastovr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2 - Clean/Filter data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clinical data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one row per patient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out values from `PrimaryBladderCancerType` that we’re not comparing  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Don’t need to Filter gene exp data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t5tv7fuja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Step 3 - Identify the groups to be compared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Identify the groups to be compared (Baseline and Comparison Grps)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“Normal bladder mucosae” is the baseline group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“Bladder mucosae surrounding cancer” is the comparison group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Subset groups into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clinBase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clinComp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geneBase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geneComp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What is the identifier in each sample to subset by: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Clinical data sample identifiers: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GSMid</w:t>
      </w:r>
      <w:r w:rsidDel="00000000" w:rsidR="00000000" w:rsidRPr="00000000">
        <w:rPr>
          <w:rtl w:val="0"/>
        </w:rPr>
        <w:t xml:space="preserve"> column contains the Patient ID’s.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 expression data sample identifiers: The column headers represent the Patient ID’s.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r3oj1lfcn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Step 4: Sanity check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 if filtering of clinical data in R matches filtering of clinical data in excel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if sample ids in clinical data match sample ids in gene exp data (if they don’t match it means your step 1 and/or 2 is wrong)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seeing correct number of samples in baseline and comp groups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the column names from gene expression data and checked to see if it contained only probe/gene names and no other garbage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zjgbq147d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Step 5: Prep data for T-test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rtl w:val="0"/>
        </w:rPr>
        <w:t xml:space="preserve">Gene expression data has features (genes in this case) as rows, and samples as columns.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objects must be data frame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sure it is numeric data only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kuwwgp3ro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Step 6- Call function for T-test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t-test function from “fnTTest” file to run the t-test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