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0D2B1F"/>
          <w:sz w:val="52"/>
          <w:szCs w:val="52"/>
        </w:rPr>
        <w:t xml:space="preserve">MediLedger Nigeria 🇳🇬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C9572A"/>
          <w:sz w:val="40"/>
          <w:szCs w:val="40"/>
        </w:rPr>
        <w:t xml:space="preserve">AI &amp; Federated Learning PRD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AI Health Guardian, Federated Model Architecture &amp; Privacy-Preserving Diagnostics</w:t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v1.0.0  |  June 2026  |  CONFIDENTIAL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D2B1F"/>
          <w:sz w:val="36"/>
          <w:szCs w:val="36"/>
        </w:rPr>
        <w:t xml:space="preserve">1. Overview &amp; Purpose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AI Health Guardian is MediLedger Nigeria's privacy-preserving diagnostic intelligence layer. It delivers personalized health insights — early disease pattern detection, medication interaction flags, predictive risk scores — directly to patient dashboards without any centralized exposure of raw medical records.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This PRD defines the complete AI system: federated learning architecture, model specifications, privacy guarantees, inference pipeline, data governance, and step-by-step implementation guide for ML engineers and backend AI service developers.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2B1F"/>
          <w:sz w:val="28"/>
          <w:szCs w:val="28"/>
        </w:rPr>
        <w:t xml:space="preserve">1.1 Core AI Capabilities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2400"/>
        <w:gridCol w:w="3200"/>
        <w:gridCol w:w="2000"/>
        <w:gridCol w:w="1760"/>
      </w:tblGrid>
      <w:tr>
        <w:trPr>
          <w:tblHeader/>
        </w:trPr>
        <w:tc>
          <w:tcPr>
            <w:tcW w:type="dxa" w:w="2400"/>
            <w:shd w:fill="0D2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3200"/>
            <w:shd w:fill="0D2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shd w:fill="0D2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Accuracy</w:t>
            </w:r>
          </w:p>
        </w:tc>
        <w:tc>
          <w:tcPr>
            <w:tcW w:type="dxa" w:w="1760"/>
            <w:shd w:fill="0D2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Privacy Mechanism</w:t>
            </w:r>
          </w:p>
        </w:tc>
      </w:tr>
      <w:tr>
        <w:tc>
          <w:tcPr>
            <w:tcW w:type="dxa" w:w="24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Early Disease Detection</w:t>
            </w:r>
          </w:p>
        </w:tc>
        <w:tc>
          <w:tcPr>
            <w:tcW w:type="dxa" w:w="32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Pattern matching for diabetes, hypertension, anemia, vitamin D deficiency, Parkinson's markers</w:t>
            </w:r>
          </w:p>
        </w:tc>
        <w:tc>
          <w:tcPr>
            <w:tcW w:type="dxa" w:w="20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85% sensitivity</w:t>
            </w:r>
          </w:p>
        </w:tc>
        <w:tc>
          <w:tcPr>
            <w:tcW w:type="dxa" w:w="176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Federated learning + ZK proof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Medication Interaction Flags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Cross-check current prescriptions against known dangerous interactions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99% (rule-based + ML hybrid)</w:t>
            </w:r>
          </w:p>
        </w:tc>
        <w:tc>
          <w:tcPr>
            <w:tcW w:type="dxa" w:w="17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On-device inference</w:t>
            </w:r>
          </w:p>
        </w:tc>
      </w:tr>
      <w:tr>
        <w:tc>
          <w:tcPr>
            <w:tcW w:type="dxa" w:w="24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Predictive Risk Scoring</w:t>
            </w:r>
          </w:p>
        </w:tc>
        <w:tc>
          <w:tcPr>
            <w:tcW w:type="dxa" w:w="32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30-day risk score for hospital readmission, sepsis, maternal complications</w:t>
            </w:r>
          </w:p>
        </w:tc>
        <w:tc>
          <w:tcPr>
            <w:tcW w:type="dxa" w:w="20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80% AUC-ROC</w:t>
            </w:r>
          </w:p>
        </w:tc>
        <w:tc>
          <w:tcPr>
            <w:tcW w:type="dxa" w:w="176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Differential privacy (ε ≤ 1.0)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Personalized Preventive Alerts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Vaccination reminders, screening due dates, lifestyle recommendations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(deterministic)</w:t>
            </w:r>
          </w:p>
        </w:tc>
        <w:tc>
          <w:tcPr>
            <w:tcW w:type="dxa" w:w="17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computation only</w:t>
            </w:r>
          </w:p>
        </w:tc>
      </w:tr>
      <w:tr>
        <w:tc>
          <w:tcPr>
            <w:tcW w:type="dxa" w:w="24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Federated Aggregation</w:t>
            </w:r>
          </w:p>
        </w:tc>
        <w:tc>
          <w:tcPr>
            <w:tcW w:type="dxa" w:w="32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Combine model weights from 10,000+ patients across 47 hospitals</w:t>
            </w:r>
          </w:p>
        </w:tc>
        <w:tc>
          <w:tcPr>
            <w:tcW w:type="dxa" w:w="20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Within 4% of centralized</w:t>
            </w:r>
          </w:p>
        </w:tc>
        <w:tc>
          <w:tcPr>
            <w:tcW w:type="dxa" w:w="176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aBFT consensus on Hedera HCS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2B1F"/>
          <w:sz w:val="28"/>
          <w:szCs w:val="28"/>
        </w:rPr>
        <w:t xml:space="preserve">1.2 Privacy Guarantee Summary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shd w:fill="0D2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Privacy Property</w:t>
            </w:r>
          </w:p>
        </w:tc>
        <w:tc>
          <w:tcPr>
            <w:tcW w:type="dxa" w:w="3200"/>
            <w:shd w:fill="0D2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3360"/>
            <w:shd w:fill="0D2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Guarantee</w:t>
            </w:r>
          </w:p>
        </w:tc>
      </w:tr>
      <w:tr>
        <w:tc>
          <w:tcPr>
            <w:tcW w:type="dxa" w:w="28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raw data leaves the vault</w:t>
            </w:r>
          </w:p>
        </w:tc>
        <w:tc>
          <w:tcPr>
            <w:tcW w:type="dxa" w:w="32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On-device inference on encrypted records</w:t>
            </w:r>
          </w:p>
        </w:tc>
        <w:tc>
          <w:tcPr>
            <w:tcW w:type="dxa" w:w="336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raw patient data transmitted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weight privacy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Differential privacy with ε ≤ 1.0, δ = 1e-5</w:t>
            </w:r>
          </w:p>
        </w:tc>
        <w:tc>
          <w:tcPr>
            <w:tcW w:type="dxa" w:w="3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Individual patient data not recoverable from weights</w:t>
            </w:r>
          </w:p>
        </w:tc>
      </w:tr>
      <w:tr>
        <w:tc>
          <w:tcPr>
            <w:tcW w:type="dxa" w:w="28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trail</w:t>
            </w:r>
          </w:p>
        </w:tc>
        <w:tc>
          <w:tcPr>
            <w:tcW w:type="dxa" w:w="32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model aggregation logged on Hedera HCS</w:t>
            </w:r>
          </w:p>
        </w:tc>
        <w:tc>
          <w:tcPr>
            <w:tcW w:type="dxa" w:w="336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Tamper-proof federated round records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Consent gating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training only uses data from opted-in patients</w:t>
            </w:r>
          </w:p>
        </w:tc>
        <w:tc>
          <w:tcPr>
            <w:tcW w:type="dxa" w:w="3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consent-based participation</w:t>
            </w:r>
          </w:p>
        </w:tc>
      </w:tr>
      <w:tr>
        <w:tc>
          <w:tcPr>
            <w:tcW w:type="dxa" w:w="28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ZK proof verification</w:t>
            </w:r>
          </w:p>
        </w:tc>
        <w:tc>
          <w:tcPr>
            <w:tcW w:type="dxa" w:w="32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Vault-level ZK-SNARK proves data validity without revealing content</w:t>
            </w:r>
          </w:p>
        </w:tc>
        <w:tc>
          <w:tcPr>
            <w:tcW w:type="dxa" w:w="336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sensitive data in verification proofs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D2B1F"/>
          <w:sz w:val="36"/>
          <w:szCs w:val="36"/>
        </w:rPr>
        <w:t xml:space="preserve">2. Federated Learning Architecture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2B1F"/>
          <w:sz w:val="28"/>
          <w:szCs w:val="28"/>
        </w:rPr>
        <w:t xml:space="preserve">2.1 Architecture Overview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MediLedger Nigeria uses a cross-silo federated learning model (hospital-level federation) combined with cross-device inference (patient-level on-device scoring). This two-tier approach balances model quality against privacy constraints.</w:t>
      </w:r>
    </w:p>
    <w:p>
      <w:pPr>
        <w:spacing w:after="60" w:before="60"/>
      </w:pPr>
      <w:r>
        <w:t xml:space="preserve"/>
      </w:r>
    </w:p>
    <w:tbl>
      <w:tblPr>
        <w:tblW w:type="dxa" w:w="95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2000"/>
        <w:gridCol w:w="3000"/>
        <w:gridCol w:w="2500"/>
        <w:gridCol w:w="2000"/>
      </w:tblGrid>
      <w:tr>
        <w:trPr>
          <w:tblHeader/>
        </w:trPr>
        <w:tc>
          <w:tcPr>
            <w:tcW w:type="dxa" w:w="2000"/>
            <w:shd w:fill="0D2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3000"/>
            <w:shd w:fill="0D2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Participants</w:t>
            </w:r>
          </w:p>
        </w:tc>
        <w:tc>
          <w:tcPr>
            <w:tcW w:type="dxa" w:w="2500"/>
            <w:shd w:fill="0D2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 Type</w:t>
            </w:r>
          </w:p>
        </w:tc>
        <w:tc>
          <w:tcPr>
            <w:tcW w:type="dxa" w:w="2000"/>
            <w:shd w:fill="0D2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Communication</w:t>
            </w:r>
          </w:p>
        </w:tc>
      </w:tr>
      <w:tr>
        <w:tc>
          <w:tcPr>
            <w:tcW w:type="dxa" w:w="20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1 — Cross-Silo</w:t>
            </w:r>
          </w:p>
        </w:tc>
        <w:tc>
          <w:tcPr>
            <w:tcW w:type="dxa" w:w="30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47 partner hospitals (nodes)</w:t>
            </w:r>
          </w:p>
        </w:tc>
        <w:tc>
          <w:tcPr>
            <w:tcW w:type="dxa" w:w="25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diagnostic model</w:t>
            </w:r>
          </w:p>
        </w:tc>
        <w:tc>
          <w:tcPr>
            <w:tcW w:type="dxa" w:w="20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Hospitals send weight diffs to HCS aggregator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2 — Cross-Device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200K+ patient devices/vaults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 risk model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Encrypted local inference; no weights leave device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2B1F"/>
          <w:sz w:val="28"/>
          <w:szCs w:val="28"/>
        </w:rPr>
        <w:t xml:space="preserve">2.2 Federated Round Protocol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9572A"/>
          <w:sz w:val="24"/>
          <w:szCs w:val="24"/>
        </w:rPr>
        <w:t xml:space="preserve">Round Initiation (ai-service → HCS)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ai-service publishes HCS message: { action: 'FEDERATED_ROUND_START', round_id, model_version, participation_deadline, min_participants: 5, global_weights_cid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Hospital nodes subscribed to HCS topic detect the message and begin local training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Each hospital trains on its local encrypted patient records for N=5 local epochs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Hospital computes weight delta: Δw = w_local - w_global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Hospital applies differential privacy: add Gaussian noise calibrated to ε=1.0 budget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Hospital publishes encrypted weight delta to HCS: { round_id, hospital_id, encrypted_delta_cid, dp_budget_used }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9572A"/>
          <w:sz w:val="24"/>
          <w:szCs w:val="24"/>
        </w:rPr>
        <w:t xml:space="preserve">Aggregation (FedAvg Algorithm)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ai-service waits for min_participants responses or hits deadline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Retrieve all encrypted weight deltas from IPFS via CIDs in HCS messages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Decrypt weight deltas using hospital-specific keys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Apply Federated Averaging: w_global_new = w_global + Σ(n_k/n_total × Δw_k) where n_k is samples from hospital 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Validate aggregated model on hold-out test set — must maintain ≥80% AUC-ROC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Publish new global model CID to HCS: { action: 'ROUND_COMPLETE', round_id, new_model_cid, participating_hospitals, validation_metrics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Distribute new global model weights to all hospital nodes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2B1F"/>
          <w:sz w:val="28"/>
          <w:szCs w:val="28"/>
        </w:rPr>
        <w:t xml:space="preserve">2.3 Differential Privacy Implementation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9572A"/>
          <w:sz w:val="24"/>
          <w:szCs w:val="24"/>
        </w:rPr>
        <w:t xml:space="preserve">Gaussian Mechanism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Each hospital clips gradients to L2 norm ≤ C=1.0, then adds Gaussian noise σ = C × √(2ln(1.25/δ)) / ε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Python implementation (hospital-side training)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opacus import PrivacyEngine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torch.utils.data import DataLoader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privacy_engine = PrivacyEngine()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model, optimizer, data_loader = privacy_engine.make_private_with_epsilon(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module=local_model,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optimizer=optimizer,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data_loader=train_loader,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epochs=5,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target_epsilon=1.0,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target_delta=1e-5,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max_grad_norm=1.0,   # Gradient clipping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D2B1F"/>
          <w:sz w:val="36"/>
          <w:szCs w:val="36"/>
        </w:rPr>
        <w:t xml:space="preserve">3. Model Specifications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2B1F"/>
          <w:sz w:val="28"/>
          <w:szCs w:val="28"/>
        </w:rPr>
        <w:t xml:space="preserve">3.1 Disease Detection Model (Primary Diagnostic)</w:t>
      </w:r>
    </w:p>
    <w:tbl>
      <w:tblPr>
        <w:tblW w:type="dxa" w:w="94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2800"/>
        <w:gridCol w:w="3600"/>
        <w:gridCol w:w="3000"/>
      </w:tblGrid>
      <w:tr>
        <w:trPr>
          <w:tblHeader/>
        </w:trPr>
        <w:tc>
          <w:tcPr>
            <w:tcW w:type="dxa" w:w="2800"/>
            <w:shd w:fill="0D2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600"/>
            <w:shd w:fill="0D2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3000"/>
            <w:shd w:fill="0D2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8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36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TabNet (attention-based tabular DNN)</w:t>
            </w:r>
          </w:p>
        </w:tc>
        <w:tc>
          <w:tcPr>
            <w:tcW w:type="dxa" w:w="30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Interpretable, handles missing EHR fields well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features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 structured features from FHIR R4 records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 values, vitals, demographics, medication codes</w:t>
            </w:r>
          </w:p>
        </w:tc>
      </w:tr>
      <w:tr>
        <w:tc>
          <w:tcPr>
            <w:tcW w:type="dxa" w:w="28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</w:t>
            </w:r>
          </w:p>
        </w:tc>
        <w:tc>
          <w:tcPr>
            <w:tcW w:type="dxa" w:w="36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Multi-label classification: 15 disease risk flags</w:t>
            </w:r>
          </w:p>
        </w:tc>
        <w:tc>
          <w:tcPr>
            <w:tcW w:type="dxa" w:w="30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probability per condition per patient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 data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1,000 patients per hospital silo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Federated rounds require ≥ 5 hospitals = 5,000 min</w:t>
            </w:r>
          </w:p>
        </w:tc>
      </w:tr>
      <w:tr>
        <w:tc>
          <w:tcPr>
            <w:tcW w:type="dxa" w:w="28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</w:t>
            </w:r>
          </w:p>
        </w:tc>
        <w:tc>
          <w:tcPr>
            <w:tcW w:type="dxa" w:w="36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PyTorch 2.1 + pytorch-tabnet 4.1</w:t>
            </w:r>
          </w:p>
        </w:tc>
        <w:tc>
          <w:tcPr>
            <w:tcW w:type="dxa" w:w="30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source, hospital-deployable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size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50 MB (quantized INT8)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Deployable on hospital edge servers</w:t>
            </w:r>
          </w:p>
        </w:tc>
      </w:tr>
      <w:tr>
        <w:tc>
          <w:tcPr>
            <w:tcW w:type="dxa" w:w="28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Inference latency</w:t>
            </w:r>
          </w:p>
        </w:tc>
        <w:tc>
          <w:tcPr>
            <w:tcW w:type="dxa" w:w="36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100ms per patient</w:t>
            </w:r>
          </w:p>
        </w:tc>
        <w:tc>
          <w:tcPr>
            <w:tcW w:type="dxa" w:w="30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dashboard alerts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Federated rounds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(every Sunday 02:00 WAT)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Low-disruption off-peak schedule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2B1F"/>
          <w:sz w:val="28"/>
          <w:szCs w:val="28"/>
        </w:rPr>
        <w:t xml:space="preserve">3.2 Target Disease Conditions (v1.0)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000"/>
        <w:gridCol w:w="1800"/>
        <w:gridCol w:w="3400"/>
        <w:gridCol w:w="1160"/>
      </w:tblGrid>
      <w:tr>
        <w:trPr>
          <w:tblHeader/>
        </w:trPr>
        <w:tc>
          <w:tcPr>
            <w:tcW w:type="dxa" w:w="3000"/>
            <w:shd w:fill="0D2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1800"/>
            <w:shd w:fill="0D2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ICD-10 Codes</w:t>
            </w:r>
          </w:p>
        </w:tc>
        <w:tc>
          <w:tcPr>
            <w:tcW w:type="dxa" w:w="3400"/>
            <w:shd w:fill="0D2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Signals</w:t>
            </w:r>
          </w:p>
        </w:tc>
        <w:tc>
          <w:tcPr>
            <w:tcW w:type="dxa" w:w="1160"/>
            <w:shd w:fill="0D2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0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 2 Diabetes (early)</w:t>
            </w:r>
          </w:p>
        </w:tc>
        <w:tc>
          <w:tcPr>
            <w:tcW w:type="dxa" w:w="18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E11.x</w:t>
            </w:r>
          </w:p>
        </w:tc>
        <w:tc>
          <w:tcPr>
            <w:tcW w:type="dxa" w:w="34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Fasting glucose trend, BMI, HbA1c trajectory</w:t>
            </w:r>
          </w:p>
        </w:tc>
        <w:tc>
          <w:tcPr>
            <w:tcW w:type="dxa" w:w="116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Hypertension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I10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BP readings series, age, sodium intake</w:t>
            </w:r>
          </w:p>
        </w:tc>
        <w:tc>
          <w:tcPr>
            <w:tcW w:type="dxa" w:w="1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0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Iron Deficiency Anemia</w:t>
            </w:r>
          </w:p>
        </w:tc>
        <w:tc>
          <w:tcPr>
            <w:tcW w:type="dxa" w:w="18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D50.x</w:t>
            </w:r>
          </w:p>
        </w:tc>
        <w:tc>
          <w:tcPr>
            <w:tcW w:type="dxa" w:w="34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Hemoglobin, ferritin, MCV patterns</w:t>
            </w:r>
          </w:p>
        </w:tc>
        <w:tc>
          <w:tcPr>
            <w:tcW w:type="dxa" w:w="116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Vitamin D Deficiency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E55.x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25-OH Vitamin D lab values, sun exposure proxy</w:t>
            </w:r>
          </w:p>
        </w:tc>
        <w:tc>
          <w:tcPr>
            <w:tcW w:type="dxa" w:w="1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0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Malaria (recurring)</w:t>
            </w:r>
          </w:p>
        </w:tc>
        <w:tc>
          <w:tcPr>
            <w:tcW w:type="dxa" w:w="18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B50-B54</w:t>
            </w:r>
          </w:p>
        </w:tc>
        <w:tc>
          <w:tcPr>
            <w:tcW w:type="dxa" w:w="34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CBC patterns, geographic data, treatment history</w:t>
            </w:r>
          </w:p>
        </w:tc>
        <w:tc>
          <w:tcPr>
            <w:tcW w:type="dxa" w:w="116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 (Nigeria)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Sickle Cell Disease monitoring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D57.x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HbS %, crisis frequency, hospitalization patterns</w:t>
            </w:r>
          </w:p>
        </w:tc>
        <w:tc>
          <w:tcPr>
            <w:tcW w:type="dxa" w:w="1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 (Nigeria)</w:t>
            </w:r>
          </w:p>
        </w:tc>
      </w:tr>
      <w:tr>
        <w:tc>
          <w:tcPr>
            <w:tcW w:type="dxa" w:w="30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HIV risk stratification</w:t>
            </w:r>
          </w:p>
        </w:tc>
        <w:tc>
          <w:tcPr>
            <w:tcW w:type="dxa" w:w="18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Z21</w:t>
            </w:r>
          </w:p>
        </w:tc>
        <w:tc>
          <w:tcPr>
            <w:tcW w:type="dxa" w:w="34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behavior flags, CD4 trends if diagnosed</w:t>
            </w:r>
          </w:p>
        </w:tc>
        <w:tc>
          <w:tcPr>
            <w:tcW w:type="dxa" w:w="116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Maternal complications (ANC)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O00-O99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Gestational age, BP, glucose, hemoglobin</w:t>
            </w:r>
          </w:p>
        </w:tc>
        <w:tc>
          <w:tcPr>
            <w:tcW w:type="dxa" w:w="1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0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Tuberculosis risk</w:t>
            </w:r>
          </w:p>
        </w:tc>
        <w:tc>
          <w:tcPr>
            <w:tcW w:type="dxa" w:w="18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A15-A19</w:t>
            </w:r>
          </w:p>
        </w:tc>
        <w:tc>
          <w:tcPr>
            <w:tcW w:type="dxa" w:w="34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Cough duration, weight loss, contact history</w:t>
            </w:r>
          </w:p>
        </w:tc>
        <w:tc>
          <w:tcPr>
            <w:tcW w:type="dxa" w:w="116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Parkinson's early markers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G20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Motor symptom records, medication history</w:t>
            </w:r>
          </w:p>
        </w:tc>
        <w:tc>
          <w:tcPr>
            <w:tcW w:type="dxa" w:w="1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2B1F"/>
          <w:sz w:val="28"/>
          <w:szCs w:val="28"/>
        </w:rPr>
        <w:t xml:space="preserve">3.3 Medication Interaction Engine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medication interaction module uses a hybrid approach: a deterministic rule engine based on WHO Essential Medicines interaction database (10,000+ rules) combined with an ML layer that identifies novel interaction patterns from federated prescription data.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9572A"/>
          <w:sz w:val="24"/>
          <w:szCs w:val="24"/>
        </w:rPr>
        <w:t xml:space="preserve">Rule Engine (Tier 1 — Always runs)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 new prescription record: Extract all current medications from patient vault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Query local drug interaction database (synced from WHO + NAFDAC)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Flag any pair with severity ≥ MAJOR: Return alert with mechanism, severity, recommended action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Interaction DB schema (PostgreSQL)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drug_interactions: { drug_a_rxnorm, drug_b_rxnorm, severity: ENUM('minor','moderate','major','contraindicated'), mechanism: TEXT, recommendation: TEXT, source: VARCHAR }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D2B1F"/>
          <w:sz w:val="36"/>
          <w:szCs w:val="36"/>
        </w:rPr>
        <w:t xml:space="preserve">4. Data Pipeline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2B1F"/>
          <w:sz w:val="28"/>
          <w:szCs w:val="28"/>
        </w:rPr>
        <w:t xml:space="preserve">4.1 Feature Engineering from FHIR R4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9572A"/>
          <w:sz w:val="24"/>
          <w:szCs w:val="24"/>
        </w:rPr>
        <w:t xml:space="preserve">FHIR Resource Mapping to ML Features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2400"/>
        <w:gridCol w:w="2800"/>
        <w:gridCol w:w="2400"/>
        <w:gridCol w:w="1760"/>
      </w:tblGrid>
      <w:tr>
        <w:trPr>
          <w:tblHeader/>
        </w:trPr>
        <w:tc>
          <w:tcPr>
            <w:tcW w:type="dxa" w:w="2400"/>
            <w:shd w:fill="0D2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FHIR Resource</w:t>
            </w:r>
          </w:p>
        </w:tc>
        <w:tc>
          <w:tcPr>
            <w:tcW w:type="dxa" w:w="2800"/>
            <w:shd w:fill="0D2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 Extracted</w:t>
            </w:r>
          </w:p>
        </w:tc>
        <w:tc>
          <w:tcPr>
            <w:tcW w:type="dxa" w:w="2400"/>
            <w:shd w:fill="0D2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ML Feature Name</w:t>
            </w:r>
          </w:p>
        </w:tc>
        <w:tc>
          <w:tcPr>
            <w:tcW w:type="dxa" w:w="1760"/>
            <w:shd w:fill="0D2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24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Observation (lab)</w:t>
            </w:r>
          </w:p>
        </w:tc>
        <w:tc>
          <w:tcPr>
            <w:tcW w:type="dxa" w:w="28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valueQuantity, code (LOINC)</w:t>
            </w:r>
          </w:p>
        </w:tc>
        <w:tc>
          <w:tcPr>
            <w:tcW w:type="dxa" w:w="24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lab_{loinc_code}_latest, lab_{loinc_code}_trend</w:t>
            </w:r>
          </w:p>
        </w:tc>
        <w:tc>
          <w:tcPr>
            <w:tcW w:type="dxa" w:w="176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Float, Float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Observation (vitals)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valueQuantity, code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bp_systolic, bp_diastolic, bmi, weight_kg</w:t>
            </w:r>
          </w:p>
        </w:tc>
        <w:tc>
          <w:tcPr>
            <w:tcW w:type="dxa" w:w="17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</w:tr>
      <w:tr>
        <w:tc>
          <w:tcPr>
            <w:tcW w:type="dxa" w:w="24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Condition</w:t>
            </w:r>
          </w:p>
        </w:tc>
        <w:tc>
          <w:tcPr>
            <w:tcW w:type="dxa" w:w="28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(ICD-10), onsetDate</w:t>
            </w:r>
          </w:p>
        </w:tc>
        <w:tc>
          <w:tcPr>
            <w:tcW w:type="dxa" w:w="24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has_condition_{icd10}, days_since_diagnosis_{icd10}</w:t>
            </w:r>
          </w:p>
        </w:tc>
        <w:tc>
          <w:tcPr>
            <w:tcW w:type="dxa" w:w="176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Binary, Int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MedicationStatement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medication (RxNorm), status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on_medication_{rxnorm}</w:t>
            </w:r>
          </w:p>
        </w:tc>
        <w:tc>
          <w:tcPr>
            <w:tcW w:type="dxa" w:w="17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</w:t>
            </w:r>
          </w:p>
        </w:tc>
      </w:tr>
      <w:tr>
        <w:tc>
          <w:tcPr>
            <w:tcW w:type="dxa" w:w="24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Immunization</w:t>
            </w:r>
          </w:p>
        </w:tc>
        <w:tc>
          <w:tcPr>
            <w:tcW w:type="dxa" w:w="28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vaccineCode, status, date</w:t>
            </w:r>
          </w:p>
        </w:tc>
        <w:tc>
          <w:tcPr>
            <w:tcW w:type="dxa" w:w="24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vaccinated_{vaccine_code}, days_since_vaccination</w:t>
            </w:r>
          </w:p>
        </w:tc>
        <w:tc>
          <w:tcPr>
            <w:tcW w:type="dxa" w:w="176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Binary, Int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birthDate, gender, address.state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age_years, gender_encoded, state_encoded</w:t>
            </w:r>
          </w:p>
        </w:tc>
        <w:tc>
          <w:tcPr>
            <w:tcW w:type="dxa" w:w="17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Float, Binary, Int</w:t>
            </w:r>
          </w:p>
        </w:tc>
      </w:tr>
      <w:tr>
        <w:tc>
          <w:tcPr>
            <w:tcW w:type="dxa" w:w="24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Encounter</w:t>
            </w:r>
          </w:p>
        </w:tc>
        <w:tc>
          <w:tcPr>
            <w:tcW w:type="dxa" w:w="28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class, reasonCode, period</w:t>
            </w:r>
          </w:p>
        </w:tc>
        <w:tc>
          <w:tcPr>
            <w:tcW w:type="dxa" w:w="24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total_encounters_12m, er_visits_12m</w:t>
            </w:r>
          </w:p>
        </w:tc>
        <w:tc>
          <w:tcPr>
            <w:tcW w:type="dxa" w:w="176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Int, Int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9572A"/>
          <w:sz w:val="24"/>
          <w:szCs w:val="24"/>
        </w:rPr>
        <w:t xml:space="preserve">Data Preprocessing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Retrieve FHIR bundle from patient vault (decrypted in-memory only, never written to disk)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Parse FHIR R4 JSON using fhirclient Python library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Extract 42 structured features using feature_extractor.py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Handle missing values: Median imputation for numeric, 'unknown' encoding for categorical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Normalize: StandardScaler fitted on global statistics (mean/std stored, not raw data)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Output: Feature vector of shape (1, 42) for inference, (n, 42) for local training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D2B1F"/>
          <w:sz w:val="36"/>
          <w:szCs w:val="36"/>
        </w:rPr>
        <w:t xml:space="preserve">5. AI Service API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2B1F"/>
          <w:sz w:val="28"/>
          <w:szCs w:val="28"/>
        </w:rPr>
        <w:t xml:space="preserve">5.1 Internal API Endpoints (ai-service:3008)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00"/>
        <w:gridCol w:w="2800"/>
        <w:gridCol w:w="1900"/>
        <w:gridCol w:w="3760"/>
      </w:tblGrid>
      <w:tr>
        <w:trPr>
          <w:tblHeader/>
        </w:trPr>
        <w:tc>
          <w:tcPr>
            <w:tcW w:type="dxa" w:w="900"/>
            <w:shd w:fill="0D2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shd w:fill="0D2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900"/>
            <w:shd w:fill="0D2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760"/>
            <w:shd w:fill="0D2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/ai/infer/:patient_nhia_id</w:t>
            </w:r>
          </w:p>
        </w:tc>
        <w:tc>
          <w:tcPr>
            <w:tcW w:type="dxa" w:w="19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(patient) + vault auth</w:t>
            </w:r>
          </w:p>
        </w:tc>
        <w:tc>
          <w:tcPr>
            <w:tcW w:type="dxa" w:w="376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full diagnostic inference on patient vault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/ai/insights/:patient_nhia_id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(patient)</w:t>
            </w:r>
          </w:p>
        </w:tc>
        <w:tc>
          <w:tcPr>
            <w:tcW w:type="dxa" w:w="37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latest diagnostic insights (cached 1hr)</w:t>
            </w:r>
          </w:p>
        </w:tc>
      </w:tr>
      <w:tr>
        <w:tc>
          <w:tcPr>
            <w:tcW w:type="dxa" w:w="9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/ai/federated/submit-weights</w:t>
            </w:r>
          </w:p>
        </w:tc>
        <w:tc>
          <w:tcPr>
            <w:tcW w:type="dxa" w:w="19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mTLS (hospital node)</w:t>
            </w:r>
          </w:p>
        </w:tc>
        <w:tc>
          <w:tcPr>
            <w:tcW w:type="dxa" w:w="376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Hospital submits differential-private weight delta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/ai/federated/rounds/latest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mTLS (hospital node)</w:t>
            </w:r>
          </w:p>
        </w:tc>
        <w:tc>
          <w:tcPr>
            <w:tcW w:type="dxa" w:w="37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latest global model for local training</w:t>
            </w:r>
          </w:p>
        </w:tc>
      </w:tr>
      <w:tr>
        <w:tc>
          <w:tcPr>
            <w:tcW w:type="dxa" w:w="9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/ai/federated/rounds/:id/status</w:t>
            </w:r>
          </w:p>
        </w:tc>
        <w:tc>
          <w:tcPr>
            <w:tcW w:type="dxa" w:w="19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(nhia-admin)</w:t>
            </w:r>
          </w:p>
        </w:tc>
        <w:tc>
          <w:tcPr>
            <w:tcW w:type="dxa" w:w="376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federated round participation stats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/ai/interactions/check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(provider)</w:t>
            </w:r>
          </w:p>
        </w:tc>
        <w:tc>
          <w:tcPr>
            <w:tcW w:type="dxa" w:w="37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drug interactions for a prescription set</w:t>
            </w:r>
          </w:p>
        </w:tc>
      </w:tr>
      <w:tr>
        <w:tc>
          <w:tcPr>
            <w:tcW w:type="dxa" w:w="9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/ai/risk-score/:patient_nhia_id</w:t>
            </w:r>
          </w:p>
        </w:tc>
        <w:tc>
          <w:tcPr>
            <w:tcW w:type="dxa" w:w="19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(provider) + consent</w:t>
            </w:r>
          </w:p>
        </w:tc>
        <w:tc>
          <w:tcPr>
            <w:tcW w:type="dxa" w:w="376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patient risk scores (requires active consent)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/ai/model/metadata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mTLS (hospital node)</w:t>
            </w:r>
          </w:p>
        </w:tc>
        <w:tc>
          <w:tcPr>
            <w:tcW w:type="dxa" w:w="37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current global model version + CID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2B1F"/>
          <w:sz w:val="28"/>
          <w:szCs w:val="28"/>
        </w:rPr>
        <w:t xml:space="preserve">5.2 Inference Response Schema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POST /ai/infer/:patient_nhia_id → 200 OK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patient_nhia_id: string,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inference_at: ISO8601,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model_version: string,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insights: [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type: 'risk_flag' | 'interaction_alert' | 'preventive_reminder',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condition: string,           // e.g. 'vitamin_d_deficiency'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display_name: string,        // e.g. 'Vitamin D Deficiency Risk'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severity: 'low'|'medium'|'high'|'critical',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confidence: float,           // 0.0 - 1.0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explanation: string,         // Plain language (for patient display)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clinical_detail: string,     // Detailed (for provider display)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recommended_action: string,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supporting_features: [{ feature: string, value: string, contribution: float }],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evidence_sources: string[],  // ICD codes, LOINC codes referenced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],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privacy_guarantee: { epsilon: float, delta: float, round_id: string },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hcs_audit_ref: string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D2B1F"/>
          <w:sz w:val="36"/>
          <w:szCs w:val="36"/>
        </w:rPr>
        <w:t xml:space="preserve">6. Step-by-Step Implementation Guide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2B1F"/>
          <w:sz w:val="28"/>
          <w:szCs w:val="28"/>
        </w:rPr>
        <w:t xml:space="preserve">6.1 Phase 0 — Setup AI Development Environment (Week 1)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9572A"/>
          <w:sz w:val="24"/>
          <w:szCs w:val="24"/>
        </w:rPr>
        <w:t xml:space="preserve">Step 1: Python Environment for AI 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Python 3.11 virtual environment: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python3.11 -m venv venv &amp;&amp; source venv/bin/activate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Install ML dependencies: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pip install torch==2.1.2 torchvision pytorch-tabnet==4.1.0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pip install opacus==1.4.0  # Differential privacy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pip install flower==1.6.0  # Federated learning framework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pip install fhirclient==4.1.0  # FHIR R4 parsing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pip install pandas==2.1.0 scikit-learn==1.3.2 numpy==1.26.0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pip install snarkjs  # ZK proofs for vault verification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pip install fastapi==0.104.0 uvicorn==0.24.0  # AI service API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pip install hashgraph-sdk  # Hedera HCS for weight logging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ai-service directory structure: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ai-service/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models/           # PyTorch model definitions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federated/        # Flower server + client code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pipeline/         # FHIR parsing, feature engineering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inference/        # Inference engine, insight generation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privacy/          # Differential privacy utilities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 api/              # FastAPI routes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9572A"/>
          <w:sz w:val="24"/>
          <w:szCs w:val="24"/>
        </w:rPr>
        <w:t xml:space="preserve">Step 2: TabNet Model Definition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Define the disease detection model (models/disease_detector.py):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pytorch_tabnet.tab_model import TabNetClassifier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torch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MediLedgerDiagnosticModel: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__init__(self, n_features=42, n_classes=15):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self.model = TabNetClassifier(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input_dim=n_features,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output_dim=n_classes,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n_d=64, n_a=64,       # Embedding dimensions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n_steps=5,             # Attention steps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gamma=1.5,             # Feature reusage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n_independent=2,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n_shared=2,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epsilon=1e-15,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momentum=0.02,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lambda_sparse=1e-3,   # Sparsity regularization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seed=42,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2B1F"/>
          <w:sz w:val="28"/>
          <w:szCs w:val="28"/>
        </w:rPr>
        <w:t xml:space="preserve">6.2 Phase 1 — Federated Learning Infrastructure (Weeks 2-3)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9572A"/>
          <w:sz w:val="24"/>
          <w:szCs w:val="24"/>
        </w:rPr>
        <w:t xml:space="preserve">Step 3: Flower Federated Server Setup (ai-service side)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federated/server.py using Flower framework: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flwr as fl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flwr.server.strategy import FedAvg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strategy = FedAvg(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fraction_fit=0.5,           # Use 50% of hospitals per round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min_fit_clients=5,          # Minimum 5 hospitals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min_available_clients=5,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evaluate_fn=get_eval_fn(model),  # Server-side validation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on_fit_config_fn=fit_config,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fl.server.start_server(server_address='0.0.0.0:8080', strategy=strategy,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config=fl.server.ServerConfig(num_rounds=1))  # 1 round = 1 federation event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After each round, log result to Hedera HCS: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await hcs_client.submitMessage(topic_id, JSON.stringify({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action: 'ROUND_COMPLETE', round_id, model_cid,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metrics: { loss, accuracy, auc_roc }, participating_hospitals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}))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9572A"/>
          <w:sz w:val="24"/>
          <w:szCs w:val="24"/>
        </w:rPr>
        <w:t xml:space="preserve">Step 4: Hospital-Side Flower Client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Each hospital runs federated/client.py on their edge server: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MediLedgerClient(fl.client.NumPyClient):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fit(self, parameters, config):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self.model.set_weights(parameters)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# Load ONLY consented patients' features from local vault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X_train, y_train = load_local_features(consent_filter=True)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# Train with differential privacy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trained_weights, n_samples, metrics = train_with_dp(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self.model, X_train, y_train,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epsilon=1.0, delta=1e-5, max_grad_norm=1.0, epochs=5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trained_weights, n_samples, metrics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2B1F"/>
          <w:sz w:val="28"/>
          <w:szCs w:val="28"/>
        </w:rPr>
        <w:t xml:space="preserve">6.3 Phase 2 — Inference Pipeline (Week 4)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9572A"/>
          <w:sz w:val="24"/>
          <w:szCs w:val="24"/>
        </w:rPr>
        <w:t xml:space="preserve">Step 5: FHIR Feature Extraction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 pipeline/fhir_extractor.py: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fhirclient import client as fhir_client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fhirclient.models.bundle as bundle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extract_features(fhir_bundle: dict) -&gt; np.ndarray: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features = {}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Parse Observation resources for lab values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for entry in fhir_bundle['entry']: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entry['resource']['resourceType'] == 'Observation':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loinc = entry['resource']['code']['coding'][0]['code']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value = entry['resource']['valueQuantity']['value']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features[f'lab_{loinc}_latest'] = value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... additional resource parsing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np.array([features.get(f, np.nan) for f in FEATURE_ORDER])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9572A"/>
          <w:sz w:val="24"/>
          <w:szCs w:val="24"/>
        </w:rPr>
        <w:t xml:space="preserve">Step 6: Inference Engine with ZK Proof Verification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Before running inference, verify vault ZK proof to confirm data integrity: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async def run_inference(patient_nhia_id: str) -&gt; DiagnosticResult: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1. Verify ZK proof of vault integrity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vault_proof = await get_vault_proof(patient_nhia_id)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is_valid = await verify_zk_proof(vault_proof)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not is_valid: raise ValueError('Vault proof verification failed')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2. Decrypt FHIR bundle in memory (never written to disk)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fhir_bundle = await decrypt_vault_bundle(patient_nhia_id)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3. Extract features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features = extract_features(fhir_bundle)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4. Run TabNet inference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probs = model.predict_proba(features.reshape(1, -1))[0]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5. Generate insights for probabilities above threshold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insights = generate_insights(probs, threshold=0.65)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6. Log inference event to HCS (no patient data in log)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await log_to_hcs({ action: 'INFERENCE_RUN', patient_nhia_id,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model_version, insight_count: len(insights) })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DiagnosticResult(insights=insights, ...)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D2B1F"/>
          <w:sz w:val="28"/>
          <w:szCs w:val="28"/>
        </w:rPr>
        <w:t xml:space="preserve">6.4 Phase 3 — Evaluation &amp; Monitoring (Week 5)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9572A"/>
          <w:sz w:val="24"/>
          <w:szCs w:val="24"/>
        </w:rPr>
        <w:t xml:space="preserve">Step 7: Model Evaluation Framework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evaluation/evaluator.py for validation after each federated round: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sklearn.metrics import roc_auc_score, classification_report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evaluate_global_model(model, test_X, test_y):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probs = model.predict_proba(test_X)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auc = roc_auc_score(test_y, probs, multi_class='ovr', average='macro')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Require AUC ≥ 0.80 before distributing new global model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auc &lt; 0.80: raise ModelQualityError(f'AUC {auc:.3f} below threshold 0.80')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{ 'auc_macro': auc, 'report': classification_report(test_y, probs &gt; 0.5)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Maintain a hold-out test set at the ai-service level: 200 patients' worth of synthetic FHIR data created using the Synthea generator, calibrated to Nigerian disease prevalence rates.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C9572A"/>
          <w:sz w:val="24"/>
          <w:szCs w:val="24"/>
        </w:rPr>
        <w:t xml:space="preserve">Step 8: Drift Detection &amp; Retraining Triggers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Monitor for data drift between rounds using population stability index (PSI):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PSI threshold &gt; 0.2 → trigger alert to NHIA dashboard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PSI threshold &gt; 0.25 → automatic federated round initiated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Monitor for model performance degradation: If AUC drops &gt; 3% from baseline, trigger emergency retraining round with reduced minimum participants (3 hospitals instead of 5).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D2B1F"/>
          <w:sz w:val="36"/>
          <w:szCs w:val="36"/>
        </w:rPr>
        <w:t xml:space="preserve">7. Privacy &amp; Ethics Governance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shd w:fill="0D2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500"/>
            <w:shd w:fill="0D2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3360"/>
            <w:shd w:fill="0D2B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Verification</w:t>
            </w:r>
          </w:p>
        </w:tc>
      </w:tr>
      <w:tr>
        <w:tc>
          <w:tcPr>
            <w:tcW w:type="dxa" w:w="25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Consent required for AI training</w:t>
            </w:r>
          </w:p>
        </w:tc>
        <w:tc>
          <w:tcPr>
            <w:tcW w:type="dxa" w:w="35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ai.training_opt_in flag in consent_agreements table. Training loader filters on this flag.</w:t>
            </w:r>
          </w:p>
        </w:tc>
        <w:tc>
          <w:tcPr>
            <w:tcW w:type="dxa" w:w="336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test: Verify training data never includes non-consented patients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Right to opt out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 can toggle AI training participation off in settings. Triggers removal from next federated round's participant pool.</w:t>
            </w:r>
          </w:p>
        </w:tc>
        <w:tc>
          <w:tcPr>
            <w:tcW w:type="dxa" w:w="3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test: Opt-out patients excluded from Flower client</w:t>
            </w:r>
          </w:p>
        </w:tc>
      </w:tr>
      <w:tr>
        <w:tc>
          <w:tcPr>
            <w:tcW w:type="dxa" w:w="25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Algorithmic bias monitoring</w:t>
            </w:r>
          </w:p>
        </w:tc>
        <w:tc>
          <w:tcPr>
            <w:tcW w:type="dxa" w:w="35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model performance disaggregated by gender, age group, geopolitical zone. Alert if AUC gap &gt; 5% between groups.</w:t>
            </w:r>
          </w:p>
        </w:tc>
        <w:tc>
          <w:tcPr>
            <w:tcW w:type="dxa" w:w="336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bias audit report to NHIA regulatory dashboard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Explainability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TabNet provides feature attribution scores per prediction. Insights include top-3 contributing features in plain language.</w:t>
            </w:r>
          </w:p>
        </w:tc>
        <w:tc>
          <w:tcPr>
            <w:tcW w:type="dxa" w:w="3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review of 100 random insights per month by clinical advisory board</w:t>
            </w:r>
          </w:p>
        </w:tc>
      </w:tr>
      <w:tr>
        <w:tc>
          <w:tcPr>
            <w:tcW w:type="dxa" w:w="25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re-identification</w:t>
            </w:r>
          </w:p>
        </w:tc>
        <w:tc>
          <w:tcPr>
            <w:tcW w:type="dxa" w:w="350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Weight deltas are mathematically verified to satisfy (ε=1.0, δ=1e-5)-DP guarantee before transmission.</w:t>
            </w:r>
          </w:p>
        </w:tc>
        <w:tc>
          <w:tcPr>
            <w:tcW w:type="dxa" w:w="3360"/>
            <w:shd w:fill="E8F5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Cryptographic proof logged on HCS per round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spacing w:before="48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End of AI &amp; Federated Learning PRD v1.0.0</w:t>
      </w: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MediLedger Nigeria — Confidential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CONFIDENTIAL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MediLedger Nigeria — AI &amp; Federated Learning PRD v1.0.0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0D2B1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0D2B1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C957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2026-06-04T21:39:59.993Z</dcterms:created>
  <dcterms:modified xsi:type="dcterms:W3CDTF">2026-06-04T21:39:59.993Z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