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32C2" w14:textId="77777777" w:rsidR="0024598B" w:rsidRPr="00821E2A" w:rsidRDefault="00000000" w:rsidP="00EC650A">
      <w:pPr>
        <w:pStyle w:val="Title"/>
        <w:rPr>
          <w:rFonts w:ascii="Aptos" w:hAnsi="Aptos"/>
          <w:sz w:val="40"/>
          <w:szCs w:val="40"/>
        </w:rPr>
      </w:pPr>
      <w:r w:rsidRPr="00821E2A">
        <w:rPr>
          <w:rFonts w:ascii="Aptos" w:hAnsi="Aptos"/>
          <w:sz w:val="40"/>
          <w:szCs w:val="40"/>
        </w:rPr>
        <w:t xml:space="preserve">INFORMATION SECURITY MANAGEMENT SYSTEM </w:t>
      </w:r>
    </w:p>
    <w:p w14:paraId="20DE26A2" w14:textId="3A8881A8" w:rsidR="00EC650A" w:rsidRPr="00821E2A" w:rsidRDefault="00E6569E" w:rsidP="00EC650A">
      <w:pPr>
        <w:rPr>
          <w:rFonts w:ascii="Aptos" w:hAnsi="Aptos"/>
        </w:rPr>
      </w:pPr>
      <w:r w:rsidRPr="00821E2A">
        <w:rPr>
          <w:rStyle w:val="SubtitleChar"/>
          <w:rFonts w:ascii="Aptos" w:eastAsia="Arial" w:hAnsi="Aptos" w:cstheme="minorHAnsi"/>
        </w:rPr>
        <w:t>Management Review Agenda &amp; Minutes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62"/>
        <w:gridCol w:w="5698"/>
      </w:tblGrid>
      <w:tr w:rsidR="00381BBA" w:rsidRPr="00821E2A" w14:paraId="77EAC466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2558D5ED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Document Reference</w:t>
            </w:r>
          </w:p>
        </w:tc>
        <w:tc>
          <w:tcPr>
            <w:tcW w:w="5698" w:type="dxa"/>
            <w:vAlign w:val="center"/>
          </w:tcPr>
          <w:p w14:paraId="5C139FEA" w14:textId="34264A8D" w:rsidR="00381BBA" w:rsidRPr="00821E2A" w:rsidRDefault="00E6569E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MT-ISMS-MRA-001</w:t>
            </w:r>
          </w:p>
        </w:tc>
      </w:tr>
      <w:tr w:rsidR="00381BBA" w:rsidRPr="00821E2A" w14:paraId="5C2C55BE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047D6895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Version</w:t>
            </w:r>
          </w:p>
        </w:tc>
        <w:tc>
          <w:tcPr>
            <w:tcW w:w="5698" w:type="dxa"/>
            <w:vAlign w:val="center"/>
          </w:tcPr>
          <w:p w14:paraId="5A21C26A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1.0</w:t>
            </w:r>
          </w:p>
        </w:tc>
      </w:tr>
      <w:tr w:rsidR="00381BBA" w:rsidRPr="00821E2A" w14:paraId="0AC2184D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2BE22FD1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Effective Date</w:t>
            </w:r>
          </w:p>
        </w:tc>
        <w:tc>
          <w:tcPr>
            <w:tcW w:w="5698" w:type="dxa"/>
            <w:vAlign w:val="center"/>
          </w:tcPr>
          <w:p w14:paraId="1F513DF1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20 April 2026</w:t>
            </w:r>
          </w:p>
        </w:tc>
      </w:tr>
      <w:tr w:rsidR="00381BBA" w:rsidRPr="00821E2A" w14:paraId="338027A8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532AFBF7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Prepared By</w:t>
            </w:r>
          </w:p>
        </w:tc>
        <w:tc>
          <w:tcPr>
            <w:tcW w:w="5698" w:type="dxa"/>
            <w:vAlign w:val="center"/>
          </w:tcPr>
          <w:p w14:paraId="33112333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Austin Bond, Junior GRC Consultant</w:t>
            </w:r>
          </w:p>
        </w:tc>
      </w:tr>
      <w:tr w:rsidR="00381BBA" w:rsidRPr="00821E2A" w14:paraId="0A4C6155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567E207C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Reviewed By</w:t>
            </w:r>
          </w:p>
        </w:tc>
        <w:tc>
          <w:tcPr>
            <w:tcW w:w="5698" w:type="dxa"/>
            <w:vAlign w:val="center"/>
          </w:tcPr>
          <w:p w14:paraId="3FB127B0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Dr. Andreas Kellermann, CISM, ISO LA</w:t>
            </w:r>
          </w:p>
        </w:tc>
      </w:tr>
      <w:tr w:rsidR="00381BBA" w:rsidRPr="00821E2A" w14:paraId="04B5422A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2F3EBDEA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Approved By</w:t>
            </w:r>
          </w:p>
        </w:tc>
        <w:tc>
          <w:tcPr>
            <w:tcW w:w="5698" w:type="dxa"/>
            <w:vAlign w:val="center"/>
          </w:tcPr>
          <w:p w14:paraId="15089127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CEO / Managing Director, MunichTech GmbH</w:t>
            </w:r>
          </w:p>
        </w:tc>
      </w:tr>
      <w:tr w:rsidR="00381BBA" w:rsidRPr="00821E2A" w14:paraId="10D30894" w14:textId="77777777" w:rsidTr="0040212B">
        <w:trPr>
          <w:trHeight w:val="432"/>
        </w:trPr>
        <w:tc>
          <w:tcPr>
            <w:tcW w:w="3662" w:type="dxa"/>
            <w:vAlign w:val="center"/>
          </w:tcPr>
          <w:p w14:paraId="38B7F331" w14:textId="77777777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Confidentiality Level</w:t>
            </w:r>
          </w:p>
        </w:tc>
        <w:tc>
          <w:tcPr>
            <w:tcW w:w="5698" w:type="dxa"/>
            <w:vAlign w:val="center"/>
          </w:tcPr>
          <w:p w14:paraId="03F95F8B" w14:textId="194211D2" w:rsidR="00381BBA" w:rsidRPr="00821E2A" w:rsidRDefault="00000000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  <w:b/>
                <w:bCs/>
              </w:rPr>
              <w:t>CONFIDENTIAL</w:t>
            </w:r>
            <w:r w:rsidRPr="00821E2A">
              <w:rPr>
                <w:rFonts w:ascii="Aptos" w:hAnsi="Aptos"/>
              </w:rPr>
              <w:t xml:space="preserve"> — </w:t>
            </w:r>
            <w:r w:rsidR="00E6569E" w:rsidRPr="00821E2A">
              <w:rPr>
                <w:rFonts w:ascii="Aptos" w:hAnsi="Aptos"/>
              </w:rPr>
              <w:t>Board Level</w:t>
            </w:r>
          </w:p>
        </w:tc>
      </w:tr>
    </w:tbl>
    <w:p w14:paraId="0AFCC845" w14:textId="77777777" w:rsidR="00381BBA" w:rsidRPr="00821E2A" w:rsidRDefault="00381BBA">
      <w:pPr>
        <w:rPr>
          <w:rFonts w:ascii="Aptos" w:hAnsi="Aptos"/>
        </w:rPr>
      </w:pPr>
    </w:p>
    <w:p w14:paraId="0DC22B03" w14:textId="70CC60B6" w:rsidR="00E6569E" w:rsidRPr="00821E2A" w:rsidRDefault="00E6569E" w:rsidP="00E6569E">
      <w:pPr>
        <w:pStyle w:val="Heading5"/>
        <w:rPr>
          <w:rFonts w:ascii="Aptos" w:hAnsi="Aptos"/>
          <w:color w:val="1F4E79" w:themeColor="accent1" w:themeShade="80"/>
        </w:rPr>
      </w:pPr>
      <w:r w:rsidRPr="00821E2A">
        <w:rPr>
          <w:rFonts w:ascii="Aptos" w:hAnsi="Aptos"/>
          <w:color w:val="1F4E79" w:themeColor="accent1" w:themeShade="80"/>
        </w:rPr>
        <w:t>Meeting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E6569E" w:rsidRPr="00821E2A" w14:paraId="0807FA9C" w14:textId="77777777" w:rsidTr="00E6569E">
        <w:tc>
          <w:tcPr>
            <w:tcW w:w="3116" w:type="dxa"/>
            <w:vAlign w:val="center"/>
          </w:tcPr>
          <w:p w14:paraId="261850F6" w14:textId="576B420A" w:rsidR="00E6569E" w:rsidRPr="00821E2A" w:rsidRDefault="00E6569E" w:rsidP="00E6569E">
            <w:pPr>
              <w:pStyle w:val="Heading4"/>
              <w:spacing w:beforeLines="40" w:before="96" w:afterLines="40" w:after="96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Role</w:t>
            </w:r>
          </w:p>
        </w:tc>
        <w:tc>
          <w:tcPr>
            <w:tcW w:w="3118" w:type="dxa"/>
            <w:vAlign w:val="center"/>
          </w:tcPr>
          <w:p w14:paraId="0DE6B96C" w14:textId="5AF5250E" w:rsidR="00E6569E" w:rsidRPr="00821E2A" w:rsidRDefault="00E6569E" w:rsidP="00E6569E">
            <w:pPr>
              <w:pStyle w:val="Heading4"/>
              <w:spacing w:beforeLines="40" w:before="96" w:afterLines="40" w:after="96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Name</w:t>
            </w:r>
          </w:p>
        </w:tc>
        <w:tc>
          <w:tcPr>
            <w:tcW w:w="3116" w:type="dxa"/>
            <w:vAlign w:val="center"/>
          </w:tcPr>
          <w:p w14:paraId="676425B8" w14:textId="5A8E2DF5" w:rsidR="00E6569E" w:rsidRPr="00821E2A" w:rsidRDefault="00E6569E" w:rsidP="00E6569E">
            <w:pPr>
              <w:pStyle w:val="Heading4"/>
              <w:spacing w:beforeLines="40" w:before="96" w:afterLines="40" w:after="96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Attendance Status</w:t>
            </w:r>
          </w:p>
        </w:tc>
      </w:tr>
      <w:tr w:rsidR="00E6569E" w:rsidRPr="00821E2A" w14:paraId="4CD67000" w14:textId="77777777" w:rsidTr="00E6569E">
        <w:tc>
          <w:tcPr>
            <w:tcW w:w="3116" w:type="dxa"/>
            <w:vAlign w:val="center"/>
          </w:tcPr>
          <w:p w14:paraId="3525E254" w14:textId="03B7872A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CEO / Managing Director</w:t>
            </w:r>
          </w:p>
        </w:tc>
        <w:tc>
          <w:tcPr>
            <w:tcW w:w="3118" w:type="dxa"/>
            <w:vAlign w:val="center"/>
          </w:tcPr>
          <w:p w14:paraId="09687813" w14:textId="4A0BBAD6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Dr. Katharina Vogt</w:t>
            </w:r>
          </w:p>
        </w:tc>
        <w:tc>
          <w:tcPr>
            <w:tcW w:w="3116" w:type="dxa"/>
            <w:vAlign w:val="center"/>
          </w:tcPr>
          <w:p w14:paraId="07D3364A" w14:textId="7370CB53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Present (Chair)</w:t>
            </w:r>
          </w:p>
        </w:tc>
      </w:tr>
      <w:tr w:rsidR="00E6569E" w:rsidRPr="00821E2A" w14:paraId="1CF25572" w14:textId="77777777" w:rsidTr="00E6569E">
        <w:tc>
          <w:tcPr>
            <w:tcW w:w="3116" w:type="dxa"/>
            <w:vAlign w:val="center"/>
          </w:tcPr>
          <w:p w14:paraId="599395E7" w14:textId="6A81C767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CFO / Operations</w:t>
            </w:r>
          </w:p>
        </w:tc>
        <w:tc>
          <w:tcPr>
            <w:tcW w:w="3118" w:type="dxa"/>
            <w:vAlign w:val="center"/>
          </w:tcPr>
          <w:p w14:paraId="0DEA99F6" w14:textId="7F6F5C42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Markus Brandt</w:t>
            </w:r>
          </w:p>
        </w:tc>
        <w:tc>
          <w:tcPr>
            <w:tcW w:w="3116" w:type="dxa"/>
            <w:vAlign w:val="center"/>
          </w:tcPr>
          <w:p w14:paraId="7C211A13" w14:textId="0238F192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Present</w:t>
            </w:r>
          </w:p>
        </w:tc>
      </w:tr>
      <w:tr w:rsidR="00E6569E" w:rsidRPr="00821E2A" w14:paraId="4D3BE5F0" w14:textId="77777777" w:rsidTr="00E6569E">
        <w:tc>
          <w:tcPr>
            <w:tcW w:w="3116" w:type="dxa"/>
            <w:vAlign w:val="center"/>
          </w:tcPr>
          <w:p w14:paraId="17C4CAB6" w14:textId="7EF6C7AB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Head of Engineering (Interim CISO)</w:t>
            </w:r>
          </w:p>
        </w:tc>
        <w:tc>
          <w:tcPr>
            <w:tcW w:w="3118" w:type="dxa"/>
            <w:vAlign w:val="center"/>
          </w:tcPr>
          <w:p w14:paraId="73A168DA" w14:textId="50B5C9A8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Tobias Reinhardt</w:t>
            </w:r>
          </w:p>
        </w:tc>
        <w:tc>
          <w:tcPr>
            <w:tcW w:w="3116" w:type="dxa"/>
            <w:vAlign w:val="center"/>
          </w:tcPr>
          <w:p w14:paraId="12407101" w14:textId="1225AE8F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Present</w:t>
            </w:r>
          </w:p>
        </w:tc>
      </w:tr>
      <w:tr w:rsidR="00E6569E" w:rsidRPr="00821E2A" w14:paraId="66F22CCC" w14:textId="77777777" w:rsidTr="00E6569E">
        <w:tc>
          <w:tcPr>
            <w:tcW w:w="3116" w:type="dxa"/>
            <w:vAlign w:val="center"/>
          </w:tcPr>
          <w:p w14:paraId="0DF11955" w14:textId="17DF39CD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HR Manager</w:t>
            </w:r>
          </w:p>
        </w:tc>
        <w:tc>
          <w:tcPr>
            <w:tcW w:w="3118" w:type="dxa"/>
            <w:vAlign w:val="center"/>
          </w:tcPr>
          <w:p w14:paraId="75658FFE" w14:textId="2056B247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Sabine Köhler</w:t>
            </w:r>
          </w:p>
        </w:tc>
        <w:tc>
          <w:tcPr>
            <w:tcW w:w="3116" w:type="dxa"/>
            <w:vAlign w:val="center"/>
          </w:tcPr>
          <w:p w14:paraId="5451F35E" w14:textId="6BFCC135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Present</w:t>
            </w:r>
          </w:p>
        </w:tc>
      </w:tr>
      <w:tr w:rsidR="00E6569E" w:rsidRPr="00821E2A" w14:paraId="30E373F0" w14:textId="77777777" w:rsidTr="00E6569E">
        <w:tc>
          <w:tcPr>
            <w:tcW w:w="3116" w:type="dxa"/>
            <w:vAlign w:val="center"/>
          </w:tcPr>
          <w:p w14:paraId="73AD6B2B" w14:textId="49E49CEA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Legal Counsel / DPO</w:t>
            </w:r>
          </w:p>
        </w:tc>
        <w:tc>
          <w:tcPr>
            <w:tcW w:w="3118" w:type="dxa"/>
            <w:vAlign w:val="center"/>
          </w:tcPr>
          <w:p w14:paraId="5EF54163" w14:textId="53ED3A2B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Dr. Julia Winter</w:t>
            </w:r>
          </w:p>
        </w:tc>
        <w:tc>
          <w:tcPr>
            <w:tcW w:w="3116" w:type="dxa"/>
            <w:vAlign w:val="center"/>
          </w:tcPr>
          <w:p w14:paraId="01DA5B0B" w14:textId="653C0B28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Present</w:t>
            </w:r>
          </w:p>
        </w:tc>
      </w:tr>
      <w:tr w:rsidR="00E6569E" w:rsidRPr="00821E2A" w14:paraId="6136FC5F" w14:textId="77777777" w:rsidTr="00E6569E">
        <w:tc>
          <w:tcPr>
            <w:tcW w:w="3116" w:type="dxa"/>
            <w:vAlign w:val="center"/>
          </w:tcPr>
          <w:p w14:paraId="20E387D9" w14:textId="28003AB5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External GRC Advisor</w:t>
            </w:r>
          </w:p>
        </w:tc>
        <w:tc>
          <w:tcPr>
            <w:tcW w:w="3118" w:type="dxa"/>
            <w:vAlign w:val="center"/>
          </w:tcPr>
          <w:p w14:paraId="53DF4927" w14:textId="2DB5BA5D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Austin Bond</w:t>
            </w:r>
          </w:p>
        </w:tc>
        <w:tc>
          <w:tcPr>
            <w:tcW w:w="3116" w:type="dxa"/>
            <w:vAlign w:val="center"/>
          </w:tcPr>
          <w:p w14:paraId="38063549" w14:textId="5B04A474" w:rsidR="00E6569E" w:rsidRPr="00821E2A" w:rsidRDefault="00E6569E" w:rsidP="00E6569E">
            <w:pPr>
              <w:spacing w:beforeLines="40" w:before="96" w:afterLines="40" w:after="96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Present (Facilitator)</w:t>
            </w:r>
          </w:p>
        </w:tc>
      </w:tr>
    </w:tbl>
    <w:p w14:paraId="08B37183" w14:textId="77777777" w:rsidR="00381BBA" w:rsidRPr="00821E2A" w:rsidRDefault="00000000">
      <w:pPr>
        <w:rPr>
          <w:rFonts w:ascii="Aptos" w:hAnsi="Aptos"/>
        </w:rPr>
      </w:pPr>
      <w:r w:rsidRPr="00821E2A">
        <w:rPr>
          <w:rFonts w:ascii="Aptos" w:hAnsi="Aptos"/>
        </w:rPr>
        <w:br w:type="page" w:clear="all"/>
      </w:r>
    </w:p>
    <w:p w14:paraId="67166104" w14:textId="77777777" w:rsidR="00381BBA" w:rsidRPr="00821E2A" w:rsidRDefault="00000000" w:rsidP="00EC650A">
      <w:pPr>
        <w:pStyle w:val="Heading2"/>
        <w:rPr>
          <w:rFonts w:ascii="Aptos" w:hAnsi="Aptos"/>
          <w:color w:val="1F4E79" w:themeColor="accent1" w:themeShade="80"/>
        </w:rPr>
      </w:pPr>
      <w:r w:rsidRPr="00821E2A">
        <w:rPr>
          <w:rFonts w:ascii="Aptos" w:hAnsi="Aptos"/>
          <w:color w:val="1F4E79" w:themeColor="accent1" w:themeShade="80"/>
        </w:rPr>
        <w:lastRenderedPageBreak/>
        <w:t>Table of Contents</w:t>
      </w:r>
    </w:p>
    <w:p w14:paraId="6094B9A8" w14:textId="77777777" w:rsidR="00381BBA" w:rsidRPr="00821E2A" w:rsidRDefault="00381BBA">
      <w:pPr>
        <w:ind w:left="709"/>
        <w:rPr>
          <w:rFonts w:ascii="Aptos" w:hAnsi="Aptos"/>
        </w:rPr>
      </w:pPr>
    </w:p>
    <w:p w14:paraId="44A34EC1" w14:textId="6BF54B3F" w:rsidR="00381BBA" w:rsidRPr="00821E2A" w:rsidRDefault="00000000">
      <w:pPr>
        <w:ind w:left="709"/>
        <w:rPr>
          <w:rFonts w:ascii="Aptos" w:hAnsi="Aptos"/>
        </w:rPr>
      </w:pPr>
      <w:r w:rsidRPr="00821E2A">
        <w:rPr>
          <w:rFonts w:ascii="Aptos" w:hAnsi="Aptos"/>
        </w:rPr>
        <w:t>1.</w:t>
      </w:r>
      <w:r w:rsidRPr="00821E2A">
        <w:rPr>
          <w:rFonts w:ascii="Aptos" w:hAnsi="Aptos"/>
        </w:rPr>
        <w:tab/>
      </w:r>
      <w:r w:rsidR="00E6569E" w:rsidRPr="00821E2A">
        <w:rPr>
          <w:rFonts w:ascii="Aptos" w:hAnsi="Aptos"/>
        </w:rPr>
        <w:t>Mandatory Agenda Inputs (per ISO 27001:2022 Clause 9.3.2)</w:t>
      </w:r>
      <w:r w:rsidRPr="00821E2A">
        <w:rPr>
          <w:rFonts w:ascii="Aptos" w:hAnsi="Aptos"/>
        </w:rPr>
        <w:tab/>
      </w:r>
    </w:p>
    <w:p w14:paraId="48110B18" w14:textId="4D751603" w:rsidR="00381BBA" w:rsidRPr="00821E2A" w:rsidRDefault="00000000">
      <w:pPr>
        <w:ind w:left="709"/>
        <w:rPr>
          <w:rFonts w:ascii="Aptos" w:hAnsi="Aptos"/>
        </w:rPr>
      </w:pPr>
      <w:r w:rsidRPr="00821E2A">
        <w:rPr>
          <w:rFonts w:ascii="Aptos" w:hAnsi="Aptos"/>
        </w:rPr>
        <w:t>2.</w:t>
      </w:r>
      <w:r w:rsidRPr="00821E2A">
        <w:rPr>
          <w:rFonts w:ascii="Aptos" w:hAnsi="Aptos"/>
        </w:rPr>
        <w:tab/>
      </w:r>
      <w:r w:rsidR="00E6569E" w:rsidRPr="00821E2A">
        <w:rPr>
          <w:rFonts w:ascii="Aptos" w:hAnsi="Aptos"/>
        </w:rPr>
        <w:t>Mandatory Meeting Outputs (per ISO 27001:2022 Clause 9.3.3)</w:t>
      </w:r>
      <w:r w:rsidRPr="00821E2A">
        <w:rPr>
          <w:rFonts w:ascii="Aptos" w:hAnsi="Aptos"/>
        </w:rPr>
        <w:tab/>
      </w:r>
    </w:p>
    <w:p w14:paraId="7C0E20A7" w14:textId="7F12C6C2" w:rsidR="00381BBA" w:rsidRPr="00821E2A" w:rsidRDefault="00000000" w:rsidP="00E6569E">
      <w:pPr>
        <w:ind w:left="709"/>
        <w:rPr>
          <w:rFonts w:ascii="Aptos" w:hAnsi="Aptos"/>
        </w:rPr>
      </w:pPr>
      <w:r w:rsidRPr="00821E2A">
        <w:rPr>
          <w:rFonts w:ascii="Aptos" w:hAnsi="Aptos"/>
        </w:rPr>
        <w:t>3.</w:t>
      </w:r>
      <w:r w:rsidRPr="00821E2A">
        <w:rPr>
          <w:rFonts w:ascii="Aptos" w:hAnsi="Aptos"/>
        </w:rPr>
        <w:tab/>
      </w:r>
      <w:r w:rsidR="00E6569E" w:rsidRPr="00821E2A">
        <w:rPr>
          <w:rFonts w:ascii="Aptos" w:hAnsi="Aptos"/>
        </w:rPr>
        <w:t>Executive Sign-Off</w:t>
      </w:r>
      <w:r w:rsidRPr="00821E2A">
        <w:rPr>
          <w:rFonts w:ascii="Aptos" w:hAnsi="Aptos"/>
        </w:rPr>
        <w:tab/>
      </w:r>
    </w:p>
    <w:p w14:paraId="0C62042A" w14:textId="77777777" w:rsidR="00E6569E" w:rsidRPr="00821E2A" w:rsidRDefault="00E6569E">
      <w:pPr>
        <w:rPr>
          <w:rFonts w:ascii="Aptos" w:eastAsia="Arial" w:hAnsi="Aptos" w:cs="Arial"/>
          <w:color w:val="1F4E79" w:themeColor="accent1" w:themeShade="80"/>
          <w:sz w:val="32"/>
          <w:szCs w:val="32"/>
        </w:rPr>
      </w:pPr>
      <w:r w:rsidRPr="00821E2A">
        <w:rPr>
          <w:rFonts w:ascii="Aptos" w:hAnsi="Aptos"/>
          <w:color w:val="1F4E79" w:themeColor="accent1" w:themeShade="80"/>
        </w:rPr>
        <w:br w:type="page"/>
      </w:r>
    </w:p>
    <w:p w14:paraId="45079DF4" w14:textId="276237A3" w:rsidR="00381BBA" w:rsidRPr="00821E2A" w:rsidRDefault="00000000">
      <w:pPr>
        <w:pStyle w:val="Heading2"/>
        <w:rPr>
          <w:rFonts w:ascii="Aptos" w:hAnsi="Aptos"/>
          <w:color w:val="1F4E79" w:themeColor="accent1" w:themeShade="80"/>
        </w:rPr>
      </w:pPr>
      <w:r w:rsidRPr="00821E2A">
        <w:rPr>
          <w:rFonts w:ascii="Aptos" w:hAnsi="Aptos"/>
          <w:color w:val="1F4E79" w:themeColor="accent1" w:themeShade="80"/>
        </w:rPr>
        <w:lastRenderedPageBreak/>
        <w:t xml:space="preserve">1. </w:t>
      </w:r>
      <w:r w:rsidR="00E6569E" w:rsidRPr="00821E2A">
        <w:rPr>
          <w:rFonts w:ascii="Aptos" w:hAnsi="Aptos"/>
          <w:color w:val="1F4E79" w:themeColor="accent1" w:themeShade="80"/>
        </w:rPr>
        <w:t>Mandatory Agenda Inputs (per ISO 27001:2022 Clause 9.3.2)</w:t>
      </w:r>
    </w:p>
    <w:p w14:paraId="1DF84B09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t>Agenda Item 1: Status of actions from previous management reviews</w:t>
      </w:r>
    </w:p>
    <w:p w14:paraId="59634C0B" w14:textId="7E8A5E1C" w:rsidR="007B6ABF" w:rsidRPr="00821E2A" w:rsidRDefault="007B6ABF" w:rsidP="007B6ABF">
      <w:pPr>
        <w:pStyle w:val="Heading2"/>
        <w:numPr>
          <w:ilvl w:val="0"/>
          <w:numId w:val="3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Discussion: (N/A - This is the inaugural Management Review for the FY2026 certification push).</w:t>
      </w:r>
    </w:p>
    <w:p w14:paraId="51692F8A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t>Agenda Item 2: Changes in external and internal issues relevant to the ISMS</w:t>
      </w:r>
    </w:p>
    <w:p w14:paraId="7283E39E" w14:textId="22C1A1C3" w:rsidR="007B6ABF" w:rsidRPr="00821E2A" w:rsidRDefault="007B6ABF" w:rsidP="007B6ABF">
      <w:pPr>
        <w:pStyle w:val="Heading2"/>
        <w:numPr>
          <w:ilvl w:val="0"/>
          <w:numId w:val="3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External: Transposition of the EU NIS2 Directive into German law (BSIG updates). MunichTech is confirmed as an "Important Entity."</w:t>
      </w:r>
      <w:r w:rsidRPr="00821E2A">
        <w:rPr>
          <w:rFonts w:ascii="MS Gothic" w:eastAsia="MS Gothic" w:hAnsi="MS Gothic" w:cs="MS Gothic" w:hint="eastAsia"/>
          <w:color w:val="auto"/>
          <w:sz w:val="22"/>
          <w:szCs w:val="22"/>
        </w:rPr>
        <w:t> </w:t>
      </w: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ab/>
      </w:r>
    </w:p>
    <w:p w14:paraId="4B51B067" w14:textId="1017B067" w:rsidR="007B6ABF" w:rsidRPr="00821E2A" w:rsidRDefault="007B6ABF" w:rsidP="007B6ABF">
      <w:pPr>
        <w:pStyle w:val="Heading2"/>
        <w:numPr>
          <w:ilvl w:val="0"/>
          <w:numId w:val="3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Internal: Headcount increased to 50. Transition to a hybrid remote-work model requiring updated Intune MDM policies.</w:t>
      </w:r>
    </w:p>
    <w:p w14:paraId="17E92F25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t>Agenda Item 3: Changes in needs and expectations of interested parties</w:t>
      </w:r>
    </w:p>
    <w:p w14:paraId="67C25C1B" w14:textId="17CC74F8" w:rsidR="007B6ABF" w:rsidRPr="00821E2A" w:rsidRDefault="007B6ABF" w:rsidP="007B6ABF">
      <w:pPr>
        <w:pStyle w:val="Heading2"/>
        <w:numPr>
          <w:ilvl w:val="0"/>
          <w:numId w:val="4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 xml:space="preserve">Discussion: Tier-1 enterprise banking clients have increased vendor due diligence requirements, strictly demanding ISO 27001 certification by </w:t>
      </w:r>
      <w:r w:rsidR="00C65D7C" w:rsidRPr="00821E2A">
        <w:rPr>
          <w:rFonts w:ascii="Aptos" w:eastAsiaTheme="minorHAnsi" w:hAnsi="Aptos" w:cstheme="minorBidi"/>
          <w:color w:val="auto"/>
          <w:sz w:val="22"/>
          <w:szCs w:val="22"/>
        </w:rPr>
        <w:t>31 December 2026</w:t>
      </w:r>
      <w:r w:rsidR="00C65D7C" w:rsidRPr="00821E2A">
        <w:rPr>
          <w:rFonts w:ascii="Aptos" w:eastAsiaTheme="minorHAnsi" w:hAnsi="Aptos" w:cstheme="minorBidi"/>
          <w:color w:val="auto"/>
          <w:sz w:val="22"/>
          <w:szCs w:val="22"/>
        </w:rPr>
        <w:t xml:space="preserve"> </w:t>
      </w: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to maintain existing SaaS contracts.</w:t>
      </w:r>
    </w:p>
    <w:p w14:paraId="26546475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t>Agenda Item 4: Feedback on information security performance (Metrics)</w:t>
      </w:r>
    </w:p>
    <w:p w14:paraId="5CA69F85" w14:textId="7F468EB6" w:rsidR="007B6ABF" w:rsidRPr="00821E2A" w:rsidRDefault="007B6ABF" w:rsidP="007B6ABF">
      <w:pPr>
        <w:pStyle w:val="Heading2"/>
        <w:numPr>
          <w:ilvl w:val="0"/>
          <w:numId w:val="4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Non-conformities and corrective actions: Review of Internal Audit (MT-ISMS-AUD-001). 1 Minor Non-Conformity (</w:t>
      </w:r>
      <w:proofErr w:type="spellStart"/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MiNC</w:t>
      </w:r>
      <w:proofErr w:type="spellEnd"/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) identified regarding missing executive risk sign-offs. CAP assigned to CISO.</w:t>
      </w:r>
    </w:p>
    <w:p w14:paraId="39DB0CEF" w14:textId="2069BC31" w:rsidR="007B6ABF" w:rsidRPr="00821E2A" w:rsidRDefault="007B6ABF" w:rsidP="007B6ABF">
      <w:pPr>
        <w:pStyle w:val="Heading2"/>
        <w:numPr>
          <w:ilvl w:val="0"/>
          <w:numId w:val="4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Monitoring and measurement results: Platform uptime is at 99.99% (exceeding SLA). AWS Security Hub compliance score is 94%. Phishing simulation click-rate reduced to 4.2%.</w:t>
      </w:r>
      <w:r w:rsidRPr="00821E2A">
        <w:rPr>
          <w:rFonts w:ascii="MS Gothic" w:eastAsia="MS Gothic" w:hAnsi="MS Gothic" w:cs="MS Gothic" w:hint="eastAsia"/>
          <w:color w:val="auto"/>
          <w:sz w:val="22"/>
          <w:szCs w:val="22"/>
        </w:rPr>
        <w:t> </w:t>
      </w: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ab/>
      </w:r>
    </w:p>
    <w:p w14:paraId="4B2B18FC" w14:textId="34D46DCE" w:rsidR="007B6ABF" w:rsidRPr="00821E2A" w:rsidRDefault="007B6ABF" w:rsidP="007B6ABF">
      <w:pPr>
        <w:pStyle w:val="Heading2"/>
        <w:numPr>
          <w:ilvl w:val="0"/>
          <w:numId w:val="4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Audit results: Internal audit completed successfully. External DAkkS Stage 1 audit scheduled for 8 June 2026.</w:t>
      </w:r>
      <w:r w:rsidRPr="00821E2A">
        <w:rPr>
          <w:rFonts w:ascii="MS Gothic" w:eastAsia="MS Gothic" w:hAnsi="MS Gothic" w:cs="MS Gothic" w:hint="eastAsia"/>
          <w:color w:val="auto"/>
          <w:sz w:val="22"/>
          <w:szCs w:val="22"/>
        </w:rPr>
        <w:t xml:space="preserve"> </w:t>
      </w: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ab/>
      </w:r>
    </w:p>
    <w:p w14:paraId="0E9E9E85" w14:textId="1AC05E55" w:rsidR="007B6ABF" w:rsidRPr="00821E2A" w:rsidRDefault="007B6ABF" w:rsidP="007B6ABF">
      <w:pPr>
        <w:pStyle w:val="Heading2"/>
        <w:numPr>
          <w:ilvl w:val="0"/>
          <w:numId w:val="4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Fulfillment of objectives: On track to meet all 6 ISMS objectives defined in the Scope document (MT-ISMS-SCO-001).</w:t>
      </w:r>
    </w:p>
    <w:p w14:paraId="763408C3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t>Agenda Item 5: Feedback from interested parties</w:t>
      </w:r>
    </w:p>
    <w:p w14:paraId="454126BD" w14:textId="4E18469F" w:rsidR="007B6ABF" w:rsidRPr="00821E2A" w:rsidRDefault="007B6ABF" w:rsidP="007B6ABF">
      <w:pPr>
        <w:pStyle w:val="Heading2"/>
        <w:numPr>
          <w:ilvl w:val="0"/>
          <w:numId w:val="5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>
        <w:rPr>
          <w:rFonts w:ascii="Aptos" w:eastAsiaTheme="minorHAnsi" w:hAnsi="Aptos" w:cstheme="minorBidi"/>
          <w:color w:val="auto"/>
          <w:sz w:val="22"/>
          <w:szCs w:val="22"/>
        </w:rPr>
        <w:t>Discussion: Positive feedback from the Betriebsrat (Works Council) on the transparent implementation of CrowdStrike EDR under the concluded Betriebsvereinbarung MT-WorksCouncil-CrowdStrike-v1.2, which permits deployment for security purposes and excludes intrusive employee behavioural monitoring.</w:t>
      </w:r>
    </w:p>
    <w:p w14:paraId="6F77EAE9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t>Agenda Item 6: Results of risk assessment and status of risk treatment plan</w:t>
      </w:r>
    </w:p>
    <w:p w14:paraId="667BED12" w14:textId="2E7866A4" w:rsidR="007B6ABF" w:rsidRPr="00821E2A" w:rsidRDefault="007B6ABF" w:rsidP="007B6ABF">
      <w:pPr>
        <w:pStyle w:val="Heading2"/>
        <w:numPr>
          <w:ilvl w:val="0"/>
          <w:numId w:val="5"/>
        </w:numPr>
        <w:rPr>
          <w:rFonts w:ascii="Aptos" w:eastAsiaTheme="minorHAnsi" w:hAnsi="Aptos" w:cstheme="minorBidi"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color w:val="auto"/>
          <w:sz w:val="22"/>
          <w:szCs w:val="22"/>
        </w:rPr>
        <w:t>Discussion: Review of the Risk Register (MT-ISMS-RR-001). Board to formally review and accept Risk RR-013 (Key Person Dependency regarding the interim CISO role).</w:t>
      </w:r>
    </w:p>
    <w:p w14:paraId="2F590FF8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</w:p>
    <w:p w14:paraId="05F02A75" w14:textId="77777777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</w:p>
    <w:p w14:paraId="3B42B21E" w14:textId="06C6712B" w:rsidR="007B6ABF" w:rsidRPr="00821E2A" w:rsidRDefault="007B6ABF" w:rsidP="007B6ABF">
      <w:pPr>
        <w:pStyle w:val="Heading2"/>
        <w:rPr>
          <w:rFonts w:ascii="Aptos" w:eastAsiaTheme="minorHAnsi" w:hAnsi="Aptos" w:cstheme="minorBidi"/>
          <w:b/>
          <w:bCs/>
          <w:color w:val="auto"/>
          <w:sz w:val="22"/>
          <w:szCs w:val="22"/>
        </w:rPr>
      </w:pPr>
      <w:r w:rsidRPr="00821E2A">
        <w:rPr>
          <w:rFonts w:ascii="Aptos" w:eastAsiaTheme="minorHAnsi" w:hAnsi="Aptos" w:cstheme="minorBidi"/>
          <w:b/>
          <w:bCs/>
          <w:color w:val="auto"/>
          <w:sz w:val="22"/>
          <w:szCs w:val="22"/>
        </w:rPr>
        <w:lastRenderedPageBreak/>
        <w:t>Agenda Item 7: Opportunities for continual improvement</w:t>
      </w:r>
    </w:p>
    <w:p w14:paraId="469CE1B2" w14:textId="0595A22C" w:rsidR="00381BBA" w:rsidRPr="00821E2A" w:rsidRDefault="007B6ABF" w:rsidP="007B6ABF">
      <w:pPr>
        <w:pStyle w:val="Heading2"/>
        <w:numPr>
          <w:ilvl w:val="0"/>
          <w:numId w:val="10"/>
        </w:numPr>
        <w:rPr>
          <w:rFonts w:ascii="Aptos" w:hAnsi="Aptos"/>
        </w:rPr>
      </w:pPr>
      <w:r>
        <w:rPr>
          <w:rFonts w:ascii="Aptos" w:hAnsi="Aptos"/>
        </w:rPr>
        <w:t>Discussion: Board approved the integration of specialised financial-sector STIX/TAXII threat intelligence feeds into the Splunk SIEM, deepening the sector-specific coverage of Control A.5.7, which is already assessed as Fully Implemented in the Statement of Applicability (MT-ISMS-SOA-001). Target completion 30 June 2026; owner Head of Engineering.</w:t>
      </w:r>
    </w:p>
    <w:p w14:paraId="679078D7" w14:textId="77777777" w:rsidR="00392766" w:rsidRPr="00821E2A" w:rsidRDefault="00392766" w:rsidP="007B6ABF">
      <w:pPr>
        <w:pStyle w:val="Heading2"/>
        <w:rPr>
          <w:rFonts w:ascii="Aptos" w:hAnsi="Aptos"/>
          <w:color w:val="1F4E79" w:themeColor="accent1" w:themeShade="80"/>
        </w:rPr>
      </w:pPr>
    </w:p>
    <w:p w14:paraId="74BFED26" w14:textId="7B7C3880" w:rsidR="00381BBA" w:rsidRPr="00821E2A" w:rsidRDefault="00000000" w:rsidP="007B6ABF">
      <w:pPr>
        <w:pStyle w:val="Heading2"/>
        <w:rPr>
          <w:rFonts w:ascii="Aptos" w:hAnsi="Aptos"/>
          <w:color w:val="1F4E79" w:themeColor="accent1" w:themeShade="80"/>
        </w:rPr>
      </w:pPr>
      <w:r w:rsidRPr="00821E2A">
        <w:rPr>
          <w:rFonts w:ascii="Aptos" w:hAnsi="Aptos"/>
          <w:color w:val="1F4E79" w:themeColor="accent1" w:themeShade="80"/>
        </w:rPr>
        <w:t xml:space="preserve">2. </w:t>
      </w:r>
      <w:r w:rsidR="007B6ABF" w:rsidRPr="00821E2A">
        <w:rPr>
          <w:rFonts w:ascii="Aptos" w:hAnsi="Aptos"/>
          <w:color w:val="1F4E79" w:themeColor="accent1" w:themeShade="80"/>
        </w:rPr>
        <w:t>Mandatory Meeting Outputs (per ISO 27001:2022 Clause 9.3.3)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3"/>
        <w:gridCol w:w="2512"/>
        <w:gridCol w:w="2455"/>
        <w:gridCol w:w="1930"/>
      </w:tblGrid>
      <w:tr w:rsidR="007B6ABF" w:rsidRPr="00821E2A" w14:paraId="78E18E00" w14:textId="7009CC92" w:rsidTr="007B6ABF">
        <w:tc>
          <w:tcPr>
            <w:tcW w:w="2453" w:type="dxa"/>
            <w:vAlign w:val="center"/>
          </w:tcPr>
          <w:p w14:paraId="01F9B73B" w14:textId="1A77FAE2" w:rsidR="007B6ABF" w:rsidRPr="00821E2A" w:rsidRDefault="007B6ABF">
            <w:pPr>
              <w:pStyle w:val="Heading4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Decision Category</w:t>
            </w:r>
          </w:p>
        </w:tc>
        <w:tc>
          <w:tcPr>
            <w:tcW w:w="2512" w:type="dxa"/>
            <w:vAlign w:val="center"/>
          </w:tcPr>
          <w:p w14:paraId="63F6FF9D" w14:textId="61F5760B" w:rsidR="007B6ABF" w:rsidRPr="00821E2A" w:rsidRDefault="007B6ABF">
            <w:pPr>
              <w:pStyle w:val="Heading4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Board Resolution &amp; Assigned Action</w:t>
            </w:r>
          </w:p>
        </w:tc>
        <w:tc>
          <w:tcPr>
            <w:tcW w:w="2455" w:type="dxa"/>
            <w:vAlign w:val="center"/>
          </w:tcPr>
          <w:p w14:paraId="15B9182F" w14:textId="60521D2A" w:rsidR="007B6ABF" w:rsidRPr="00821E2A" w:rsidRDefault="007B6ABF">
            <w:pPr>
              <w:pStyle w:val="Heading4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Owner</w:t>
            </w:r>
          </w:p>
        </w:tc>
        <w:tc>
          <w:tcPr>
            <w:tcW w:w="1930" w:type="dxa"/>
            <w:vAlign w:val="center"/>
          </w:tcPr>
          <w:p w14:paraId="42F9E112" w14:textId="222F27C5" w:rsidR="007B6ABF" w:rsidRPr="00821E2A" w:rsidRDefault="007B6ABF" w:rsidP="007B6ABF">
            <w:pPr>
              <w:pStyle w:val="Heading4"/>
              <w:rPr>
                <w:rFonts w:ascii="Aptos" w:hAnsi="Aptos"/>
                <w:color w:val="1F4E79" w:themeColor="accent1" w:themeShade="80"/>
              </w:rPr>
            </w:pPr>
            <w:r w:rsidRPr="00821E2A">
              <w:rPr>
                <w:rFonts w:ascii="Aptos" w:hAnsi="Aptos"/>
                <w:color w:val="1F4E79" w:themeColor="accent1" w:themeShade="80"/>
              </w:rPr>
              <w:t>Target Date</w:t>
            </w:r>
          </w:p>
        </w:tc>
      </w:tr>
      <w:tr w:rsidR="007B6ABF" w:rsidRPr="00821E2A" w14:paraId="60269CD5" w14:textId="073C35E7" w:rsidTr="00392766">
        <w:tc>
          <w:tcPr>
            <w:tcW w:w="2453" w:type="dxa"/>
            <w:vAlign w:val="center"/>
          </w:tcPr>
          <w:p w14:paraId="0011886B" w14:textId="443A98A8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Continual Improvement</w:t>
            </w:r>
          </w:p>
        </w:tc>
        <w:tc>
          <w:tcPr>
            <w:tcW w:w="2512" w:type="dxa"/>
            <w:vAlign w:val="center"/>
          </w:tcPr>
          <w:p w14:paraId="3BAB326F" w14:textId="6445D345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Approved budget allocation of €48,000 for Splunk SIEM threat intelligence integration.</w:t>
            </w:r>
          </w:p>
        </w:tc>
        <w:tc>
          <w:tcPr>
            <w:tcW w:w="2455" w:type="dxa"/>
            <w:vAlign w:val="center"/>
          </w:tcPr>
          <w:p w14:paraId="31BAA3B1" w14:textId="21DDA40F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CFO</w:t>
            </w:r>
          </w:p>
        </w:tc>
        <w:tc>
          <w:tcPr>
            <w:tcW w:w="1930" w:type="dxa"/>
            <w:vAlign w:val="center"/>
          </w:tcPr>
          <w:p w14:paraId="2BEC8189" w14:textId="4242D61D" w:rsidR="007B6ABF" w:rsidRPr="00821E2A" w:rsidRDefault="00C65D7C" w:rsidP="00392766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30 June 2026</w:t>
            </w:r>
          </w:p>
        </w:tc>
      </w:tr>
      <w:tr w:rsidR="007B6ABF" w:rsidRPr="00821E2A" w14:paraId="74E51F21" w14:textId="2B323B77" w:rsidTr="00392766">
        <w:tc>
          <w:tcPr>
            <w:tcW w:w="2453" w:type="dxa"/>
            <w:vAlign w:val="center"/>
          </w:tcPr>
          <w:p w14:paraId="445B87EC" w14:textId="4DA99A90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Resource Needs</w:t>
            </w:r>
          </w:p>
        </w:tc>
        <w:tc>
          <w:tcPr>
            <w:tcW w:w="2512" w:type="dxa"/>
            <w:vAlign w:val="center"/>
          </w:tcPr>
          <w:p w14:paraId="067A3BD5" w14:textId="03F01EFF" w:rsidR="007B6ABF" w:rsidRPr="00821E2A" w:rsidRDefault="007B6AB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Acknowledged the Key Person Dependency risk (RR-013) and approved the budget to recruit a dedicated, full-time CISO, with the recruitment to be concluded in Q1 2027. Extension of the Big 4 GRC advisory retainer approved as interim cover until the hire is complete.</w:t>
            </w:r>
          </w:p>
        </w:tc>
        <w:tc>
          <w:tcPr>
            <w:tcW w:w="2455" w:type="dxa"/>
            <w:vAlign w:val="center"/>
          </w:tcPr>
          <w:p w14:paraId="1A561EB7" w14:textId="2F440CCB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CEO / HR</w:t>
            </w:r>
          </w:p>
        </w:tc>
        <w:tc>
          <w:tcPr>
            <w:tcW w:w="1930" w:type="dxa"/>
            <w:vAlign w:val="center"/>
          </w:tcPr>
          <w:p w14:paraId="411FFDC7" w14:textId="74A04102" w:rsidR="007B6ABF" w:rsidRPr="00821E2A" w:rsidRDefault="00C65D7C" w:rsidP="00392766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31 March 2027</w:t>
            </w:r>
          </w:p>
        </w:tc>
      </w:tr>
      <w:tr w:rsidR="007B6ABF" w:rsidRPr="00821E2A" w14:paraId="18EE6AB4" w14:textId="035781F4" w:rsidTr="00392766">
        <w:tc>
          <w:tcPr>
            <w:tcW w:w="2453" w:type="dxa"/>
            <w:vAlign w:val="center"/>
          </w:tcPr>
          <w:p w14:paraId="14E82E3A" w14:textId="293FC1C9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Risk Acceptance</w:t>
            </w:r>
          </w:p>
        </w:tc>
        <w:tc>
          <w:tcPr>
            <w:tcW w:w="2512" w:type="dxa"/>
            <w:vAlign w:val="center"/>
          </w:tcPr>
          <w:p w14:paraId="2A421680" w14:textId="133266F0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CEO formally signed the Risk Register accepting the residual risk for RR-013 (Key Person Dependency) for the current fiscal year.</w:t>
            </w:r>
          </w:p>
        </w:tc>
        <w:tc>
          <w:tcPr>
            <w:tcW w:w="2455" w:type="dxa"/>
            <w:vAlign w:val="center"/>
          </w:tcPr>
          <w:p w14:paraId="44660584" w14:textId="76B47316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CEO</w:t>
            </w:r>
          </w:p>
        </w:tc>
        <w:tc>
          <w:tcPr>
            <w:tcW w:w="1930" w:type="dxa"/>
            <w:vAlign w:val="center"/>
          </w:tcPr>
          <w:p w14:paraId="4F212C21" w14:textId="4DA64CF8" w:rsidR="007B6ABF" w:rsidRPr="00821E2A" w:rsidRDefault="00392766" w:rsidP="00392766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Completed</w:t>
            </w:r>
          </w:p>
        </w:tc>
      </w:tr>
      <w:tr w:rsidR="007B6ABF" w:rsidRPr="00821E2A" w14:paraId="6634D793" w14:textId="46A6DA8F" w:rsidTr="00392766">
        <w:tc>
          <w:tcPr>
            <w:tcW w:w="2453" w:type="dxa"/>
            <w:vAlign w:val="center"/>
          </w:tcPr>
          <w:p w14:paraId="0D803563" w14:textId="2F926862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Audit Readiness</w:t>
            </w:r>
          </w:p>
        </w:tc>
        <w:tc>
          <w:tcPr>
            <w:tcW w:w="2512" w:type="dxa"/>
            <w:vAlign w:val="center"/>
          </w:tcPr>
          <w:p w14:paraId="0A8CE113" w14:textId="723FA2D8" w:rsidR="007B6ABF" w:rsidRPr="00821E2A" w:rsidRDefault="007B6ABF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Board formally approves the ISMS as ready for the external DAkkS Stage 1 Certification Audit.</w:t>
            </w:r>
          </w:p>
        </w:tc>
        <w:tc>
          <w:tcPr>
            <w:tcW w:w="2455" w:type="dxa"/>
            <w:vAlign w:val="center"/>
          </w:tcPr>
          <w:p w14:paraId="59A33BAA" w14:textId="6B1C9B51" w:rsidR="007B6ABF" w:rsidRPr="00821E2A" w:rsidRDefault="00392766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CEO</w:t>
            </w:r>
          </w:p>
        </w:tc>
        <w:tc>
          <w:tcPr>
            <w:tcW w:w="1930" w:type="dxa"/>
            <w:vAlign w:val="center"/>
          </w:tcPr>
          <w:p w14:paraId="0A1B815C" w14:textId="1B989980" w:rsidR="007B6ABF" w:rsidRPr="00821E2A" w:rsidRDefault="00392766" w:rsidP="00392766">
            <w:pPr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Completed</w:t>
            </w:r>
          </w:p>
        </w:tc>
      </w:tr>
    </w:tbl>
    <w:p w14:paraId="289D0542" w14:textId="77777777" w:rsidR="00381BBA" w:rsidRPr="00821E2A" w:rsidRDefault="00000000">
      <w:pPr>
        <w:rPr>
          <w:rFonts w:ascii="Aptos" w:hAnsi="Aptos"/>
        </w:rPr>
      </w:pPr>
      <w:r w:rsidRPr="00821E2A">
        <w:rPr>
          <w:rFonts w:ascii="Aptos" w:hAnsi="Aptos"/>
        </w:rPr>
        <w:br w:type="page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BBA" w:rsidRPr="00821E2A" w14:paraId="596E338C" w14:textId="77777777" w:rsidTr="0040212B">
        <w:trPr>
          <w:trHeight w:val="8552"/>
        </w:trPr>
        <w:tc>
          <w:tcPr>
            <w:tcW w:w="9360" w:type="dxa"/>
            <w:vAlign w:val="center"/>
          </w:tcPr>
          <w:p w14:paraId="2ADF7172" w14:textId="77777777" w:rsidR="00381BBA" w:rsidRPr="00821E2A" w:rsidRDefault="00381BBA">
            <w:pPr>
              <w:jc w:val="center"/>
              <w:rPr>
                <w:rFonts w:ascii="Aptos" w:hAnsi="Aptos"/>
              </w:rPr>
            </w:pPr>
          </w:p>
          <w:p w14:paraId="52E8D6D5" w14:textId="4825F52A" w:rsidR="00381BBA" w:rsidRPr="00821E2A" w:rsidRDefault="00392766">
            <w:pPr>
              <w:jc w:val="center"/>
              <w:rPr>
                <w:rFonts w:ascii="Aptos" w:eastAsia="Arial" w:hAnsi="Aptos" w:cs="Arial"/>
                <w:color w:val="1F4E79" w:themeColor="accent1" w:themeShade="80"/>
                <w:sz w:val="32"/>
                <w:szCs w:val="32"/>
              </w:rPr>
            </w:pPr>
            <w:r w:rsidRPr="00821E2A">
              <w:rPr>
                <w:rFonts w:ascii="Aptos" w:eastAsia="Arial" w:hAnsi="Aptos" w:cs="Arial"/>
                <w:color w:val="1F4E79" w:themeColor="accent1" w:themeShade="80"/>
                <w:sz w:val="32"/>
                <w:szCs w:val="32"/>
              </w:rPr>
              <w:t>Executive Sign-Off</w:t>
            </w:r>
          </w:p>
          <w:p w14:paraId="454DAB72" w14:textId="77777777" w:rsidR="00392766" w:rsidRPr="00821E2A" w:rsidRDefault="00392766">
            <w:pPr>
              <w:jc w:val="center"/>
              <w:rPr>
                <w:rFonts w:ascii="Aptos" w:hAnsi="Aptos"/>
              </w:rPr>
            </w:pPr>
          </w:p>
          <w:p w14:paraId="6341C9F0" w14:textId="77777777" w:rsidR="00392766" w:rsidRPr="00821E2A" w:rsidRDefault="00392766">
            <w:pPr>
              <w:jc w:val="center"/>
              <w:rPr>
                <w:rFonts w:ascii="Aptos" w:hAnsi="Aptos"/>
              </w:rPr>
            </w:pPr>
          </w:p>
          <w:p w14:paraId="36146B97" w14:textId="61F6D901" w:rsidR="00392766" w:rsidRPr="00821E2A" w:rsidRDefault="00392766">
            <w:pPr>
              <w:jc w:val="center"/>
              <w:rPr>
                <w:rFonts w:ascii="Aptos" w:hAnsi="Aptos"/>
              </w:rPr>
            </w:pPr>
            <w:r w:rsidRPr="00821E2A">
              <w:rPr>
                <w:rFonts w:ascii="Aptos" w:hAnsi="Aptos"/>
              </w:rPr>
              <w:t>By signing below, the Executive Management team confirms they have reviewed the performance of the ISMS and ensured its continuing suitability, adequacy, and effectiveness.</w:t>
            </w:r>
          </w:p>
          <w:p w14:paraId="16DDADFB" w14:textId="77777777" w:rsidR="00392766" w:rsidRPr="00821E2A" w:rsidRDefault="00392766">
            <w:pPr>
              <w:jc w:val="center"/>
              <w:rPr>
                <w:rFonts w:ascii="Aptos" w:hAnsi="Apto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381BBA" w:rsidRPr="00821E2A" w14:paraId="01AC352C" w14:textId="77777777" w:rsidTr="0040212B">
              <w:trPr>
                <w:trHeight w:val="417"/>
              </w:trPr>
              <w:tc>
                <w:tcPr>
                  <w:tcW w:w="4572" w:type="dxa"/>
                  <w:vAlign w:val="center"/>
                </w:tcPr>
                <w:p w14:paraId="49867E33" w14:textId="77777777" w:rsidR="00381BBA" w:rsidRPr="00821E2A" w:rsidRDefault="00000000">
                  <w:pPr>
                    <w:pStyle w:val="Heading4"/>
                    <w:rPr>
                      <w:rFonts w:ascii="Aptos" w:hAnsi="Aptos"/>
                      <w:color w:val="1F4E79" w:themeColor="accent1" w:themeShade="80"/>
                    </w:rPr>
                  </w:pPr>
                  <w:r w:rsidRPr="00821E2A">
                    <w:rPr>
                      <w:rFonts w:ascii="Aptos" w:hAnsi="Aptos"/>
                      <w:color w:val="1F4E79" w:themeColor="accent1" w:themeShade="80"/>
                    </w:rPr>
                    <w:t>PREPARED BY</w:t>
                  </w:r>
                </w:p>
              </w:tc>
              <w:tc>
                <w:tcPr>
                  <w:tcW w:w="4572" w:type="dxa"/>
                  <w:vAlign w:val="center"/>
                </w:tcPr>
                <w:p w14:paraId="47A435AE" w14:textId="77777777" w:rsidR="00381BBA" w:rsidRPr="00821E2A" w:rsidRDefault="00381BBA">
                  <w:pPr>
                    <w:jc w:val="center"/>
                    <w:rPr>
                      <w:rFonts w:ascii="Aptos" w:hAnsi="Aptos"/>
                    </w:rPr>
                  </w:pPr>
                </w:p>
              </w:tc>
            </w:tr>
            <w:tr w:rsidR="00381BBA" w:rsidRPr="00821E2A" w14:paraId="2C8D241F" w14:textId="77777777" w:rsidTr="0040212B">
              <w:trPr>
                <w:trHeight w:val="438"/>
              </w:trPr>
              <w:tc>
                <w:tcPr>
                  <w:tcW w:w="4572" w:type="dxa"/>
                  <w:vAlign w:val="center"/>
                </w:tcPr>
                <w:p w14:paraId="46808E1C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Name</w:t>
                  </w:r>
                </w:p>
              </w:tc>
              <w:tc>
                <w:tcPr>
                  <w:tcW w:w="4572" w:type="dxa"/>
                  <w:vAlign w:val="center"/>
                </w:tcPr>
                <w:p w14:paraId="4CD899B2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Austin Bond</w:t>
                  </w:r>
                </w:p>
              </w:tc>
            </w:tr>
            <w:tr w:rsidR="00381BBA" w:rsidRPr="00821E2A" w14:paraId="25069471" w14:textId="77777777" w:rsidTr="0040212B">
              <w:trPr>
                <w:trHeight w:val="415"/>
              </w:trPr>
              <w:tc>
                <w:tcPr>
                  <w:tcW w:w="4572" w:type="dxa"/>
                  <w:vAlign w:val="center"/>
                </w:tcPr>
                <w:p w14:paraId="3DAF86AA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Title</w:t>
                  </w:r>
                </w:p>
              </w:tc>
              <w:tc>
                <w:tcPr>
                  <w:tcW w:w="4572" w:type="dxa"/>
                  <w:vAlign w:val="center"/>
                </w:tcPr>
                <w:p w14:paraId="11CDF397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Junior GRC Consultant</w:t>
                  </w:r>
                </w:p>
              </w:tc>
            </w:tr>
            <w:tr w:rsidR="00381BBA" w:rsidRPr="00821E2A" w14:paraId="0C4AD99C" w14:textId="77777777" w:rsidTr="0040212B">
              <w:trPr>
                <w:trHeight w:val="415"/>
              </w:trPr>
              <w:tc>
                <w:tcPr>
                  <w:tcW w:w="4572" w:type="dxa"/>
                  <w:vAlign w:val="center"/>
                </w:tcPr>
                <w:p w14:paraId="08796974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Date</w:t>
                  </w:r>
                </w:p>
              </w:tc>
              <w:tc>
                <w:tcPr>
                  <w:tcW w:w="4572" w:type="dxa"/>
                  <w:vAlign w:val="center"/>
                </w:tcPr>
                <w:p w14:paraId="34CF35AC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21 April 2026</w:t>
                  </w:r>
                </w:p>
              </w:tc>
            </w:tr>
            <w:tr w:rsidR="00381BBA" w:rsidRPr="00821E2A" w14:paraId="5B613556" w14:textId="77777777" w:rsidTr="0040212B">
              <w:trPr>
                <w:trHeight w:val="641"/>
              </w:trPr>
              <w:tc>
                <w:tcPr>
                  <w:tcW w:w="4572" w:type="dxa"/>
                  <w:vAlign w:val="center"/>
                </w:tcPr>
                <w:p w14:paraId="2E8AEC25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Signature</w:t>
                  </w:r>
                </w:p>
              </w:tc>
              <w:tc>
                <w:tcPr>
                  <w:tcW w:w="4572" w:type="dxa"/>
                  <w:vAlign w:val="center"/>
                </w:tcPr>
                <w:p w14:paraId="2292234E" w14:textId="77777777" w:rsidR="00381BBA" w:rsidRPr="00821E2A" w:rsidRDefault="00381BBA">
                  <w:pPr>
                    <w:jc w:val="center"/>
                    <w:rPr>
                      <w:rFonts w:ascii="Aptos" w:hAnsi="Aptos"/>
                    </w:rPr>
                  </w:pPr>
                </w:p>
              </w:tc>
            </w:tr>
            <w:tr w:rsidR="00381BBA" w:rsidRPr="00821E2A" w14:paraId="64FC2971" w14:textId="77777777" w:rsidTr="0040212B">
              <w:trPr>
                <w:trHeight w:val="329"/>
              </w:trPr>
              <w:tc>
                <w:tcPr>
                  <w:tcW w:w="4572" w:type="dxa"/>
                  <w:vAlign w:val="center"/>
                </w:tcPr>
                <w:p w14:paraId="3B480174" w14:textId="77777777" w:rsidR="00381BBA" w:rsidRPr="00821E2A" w:rsidRDefault="00000000">
                  <w:pPr>
                    <w:pStyle w:val="Heading4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  <w:color w:val="1F4E79" w:themeColor="accent1" w:themeShade="80"/>
                    </w:rPr>
                    <w:t>REVIEWED BY</w:t>
                  </w:r>
                </w:p>
              </w:tc>
              <w:tc>
                <w:tcPr>
                  <w:tcW w:w="4572" w:type="dxa"/>
                  <w:vAlign w:val="center"/>
                </w:tcPr>
                <w:p w14:paraId="546C977B" w14:textId="77777777" w:rsidR="00381BBA" w:rsidRPr="00821E2A" w:rsidRDefault="00381BBA">
                  <w:pPr>
                    <w:jc w:val="center"/>
                    <w:rPr>
                      <w:rFonts w:ascii="Aptos" w:hAnsi="Aptos"/>
                    </w:rPr>
                  </w:pPr>
                </w:p>
              </w:tc>
            </w:tr>
            <w:tr w:rsidR="00381BBA" w:rsidRPr="00821E2A" w14:paraId="5ED95D3C" w14:textId="77777777" w:rsidTr="0040212B">
              <w:trPr>
                <w:trHeight w:val="415"/>
              </w:trPr>
              <w:tc>
                <w:tcPr>
                  <w:tcW w:w="4572" w:type="dxa"/>
                  <w:vAlign w:val="center"/>
                </w:tcPr>
                <w:p w14:paraId="38CEB323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Name</w:t>
                  </w:r>
                </w:p>
              </w:tc>
              <w:tc>
                <w:tcPr>
                  <w:tcW w:w="4572" w:type="dxa"/>
                  <w:vAlign w:val="center"/>
                </w:tcPr>
                <w:p w14:paraId="6CBB0C72" w14:textId="77777777" w:rsidR="00381BBA" w:rsidRPr="00821E2A" w:rsidRDefault="00000000">
                  <w:pPr>
                    <w:tabs>
                      <w:tab w:val="left" w:pos="1424"/>
                    </w:tabs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Dr. Andreas Kellermann</w:t>
                  </w:r>
                </w:p>
              </w:tc>
            </w:tr>
            <w:tr w:rsidR="00381BBA" w:rsidRPr="00821E2A" w14:paraId="0B9B166E" w14:textId="77777777" w:rsidTr="0040212B">
              <w:trPr>
                <w:trHeight w:val="557"/>
              </w:trPr>
              <w:tc>
                <w:tcPr>
                  <w:tcW w:w="4572" w:type="dxa"/>
                  <w:vAlign w:val="center"/>
                </w:tcPr>
                <w:p w14:paraId="53DAAF52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Title</w:t>
                  </w:r>
                </w:p>
              </w:tc>
              <w:tc>
                <w:tcPr>
                  <w:tcW w:w="4572" w:type="dxa"/>
                  <w:vAlign w:val="center"/>
                </w:tcPr>
                <w:p w14:paraId="0784C58B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Senior GRC Partner, CISM | ISO 27001 Lead Auditor</w:t>
                  </w:r>
                </w:p>
              </w:tc>
            </w:tr>
            <w:tr w:rsidR="00381BBA" w:rsidRPr="00821E2A" w14:paraId="0CCF9993" w14:textId="77777777" w:rsidTr="0040212B">
              <w:trPr>
                <w:trHeight w:val="415"/>
              </w:trPr>
              <w:tc>
                <w:tcPr>
                  <w:tcW w:w="4572" w:type="dxa"/>
                  <w:vAlign w:val="center"/>
                </w:tcPr>
                <w:p w14:paraId="57B81E86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Date</w:t>
                  </w:r>
                </w:p>
              </w:tc>
              <w:tc>
                <w:tcPr>
                  <w:tcW w:w="4572" w:type="dxa"/>
                  <w:vAlign w:val="center"/>
                </w:tcPr>
                <w:p w14:paraId="4D77ED18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21 April 2026</w:t>
                  </w:r>
                </w:p>
              </w:tc>
            </w:tr>
            <w:tr w:rsidR="00381BBA" w:rsidRPr="00821E2A" w14:paraId="5EDE434F" w14:textId="77777777" w:rsidTr="0040212B">
              <w:trPr>
                <w:trHeight w:val="701"/>
              </w:trPr>
              <w:tc>
                <w:tcPr>
                  <w:tcW w:w="4572" w:type="dxa"/>
                  <w:vAlign w:val="center"/>
                </w:tcPr>
                <w:p w14:paraId="13434671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Signature</w:t>
                  </w:r>
                </w:p>
              </w:tc>
              <w:tc>
                <w:tcPr>
                  <w:tcW w:w="4572" w:type="dxa"/>
                  <w:vAlign w:val="center"/>
                </w:tcPr>
                <w:p w14:paraId="16F20CB5" w14:textId="77777777" w:rsidR="00381BBA" w:rsidRPr="00821E2A" w:rsidRDefault="00381BBA">
                  <w:pPr>
                    <w:jc w:val="center"/>
                    <w:rPr>
                      <w:rFonts w:ascii="Aptos" w:hAnsi="Aptos"/>
                    </w:rPr>
                  </w:pPr>
                </w:p>
              </w:tc>
            </w:tr>
            <w:tr w:rsidR="00381BBA" w:rsidRPr="00821E2A" w14:paraId="6AEF3617" w14:textId="77777777" w:rsidTr="0040212B">
              <w:trPr>
                <w:trHeight w:val="444"/>
              </w:trPr>
              <w:tc>
                <w:tcPr>
                  <w:tcW w:w="4572" w:type="dxa"/>
                  <w:vAlign w:val="center"/>
                </w:tcPr>
                <w:p w14:paraId="0FC91973" w14:textId="77777777" w:rsidR="00381BBA" w:rsidRPr="00821E2A" w:rsidRDefault="00000000">
                  <w:pPr>
                    <w:pStyle w:val="Heading4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  <w:color w:val="1F4E79" w:themeColor="accent1" w:themeShade="80"/>
                    </w:rPr>
                    <w:t>APPROVED BY</w:t>
                  </w:r>
                </w:p>
              </w:tc>
              <w:tc>
                <w:tcPr>
                  <w:tcW w:w="4572" w:type="dxa"/>
                  <w:vAlign w:val="center"/>
                </w:tcPr>
                <w:p w14:paraId="30E20BE6" w14:textId="77777777" w:rsidR="00381BBA" w:rsidRPr="00821E2A" w:rsidRDefault="00381BBA">
                  <w:pPr>
                    <w:jc w:val="center"/>
                    <w:rPr>
                      <w:rFonts w:ascii="Aptos" w:hAnsi="Aptos"/>
                    </w:rPr>
                  </w:pPr>
                </w:p>
              </w:tc>
            </w:tr>
            <w:tr w:rsidR="00381BBA" w:rsidRPr="00821E2A" w14:paraId="5D489E59" w14:textId="77777777" w:rsidTr="0040212B">
              <w:trPr>
                <w:trHeight w:val="415"/>
              </w:trPr>
              <w:tc>
                <w:tcPr>
                  <w:tcW w:w="4572" w:type="dxa"/>
                  <w:vAlign w:val="center"/>
                </w:tcPr>
                <w:p w14:paraId="75FB11C1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Name</w:t>
                  </w:r>
                </w:p>
              </w:tc>
              <w:tc>
                <w:tcPr>
                  <w:tcW w:w="4572" w:type="dxa"/>
                  <w:vAlign w:val="center"/>
                </w:tcPr>
                <w:p w14:paraId="3BE50DA1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Dr. Katharina Vogt</w:t>
                  </w:r>
                </w:p>
              </w:tc>
            </w:tr>
            <w:tr w:rsidR="00381BBA" w:rsidRPr="00821E2A" w14:paraId="1776A378" w14:textId="77777777" w:rsidTr="0040212B">
              <w:trPr>
                <w:trHeight w:val="415"/>
              </w:trPr>
              <w:tc>
                <w:tcPr>
                  <w:tcW w:w="4572" w:type="dxa"/>
                  <w:vAlign w:val="center"/>
                </w:tcPr>
                <w:p w14:paraId="45EF9366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Title</w:t>
                  </w:r>
                </w:p>
              </w:tc>
              <w:tc>
                <w:tcPr>
                  <w:tcW w:w="4572" w:type="dxa"/>
                  <w:vAlign w:val="center"/>
                </w:tcPr>
                <w:p w14:paraId="12F68C72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Chief Executive Officer, MunichTech GmbH</w:t>
                  </w:r>
                </w:p>
              </w:tc>
            </w:tr>
            <w:tr w:rsidR="00381BBA" w:rsidRPr="00821E2A" w14:paraId="5592A033" w14:textId="77777777" w:rsidTr="0040212B">
              <w:trPr>
                <w:trHeight w:val="415"/>
              </w:trPr>
              <w:tc>
                <w:tcPr>
                  <w:tcW w:w="4572" w:type="dxa"/>
                  <w:vMerge w:val="restart"/>
                  <w:vAlign w:val="center"/>
                </w:tcPr>
                <w:p w14:paraId="3D69F2F5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Date</w:t>
                  </w:r>
                </w:p>
              </w:tc>
              <w:tc>
                <w:tcPr>
                  <w:tcW w:w="4572" w:type="dxa"/>
                  <w:vMerge w:val="restart"/>
                  <w:vAlign w:val="center"/>
                </w:tcPr>
                <w:p w14:paraId="249A7BF8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22 April 2026</w:t>
                  </w:r>
                </w:p>
              </w:tc>
            </w:tr>
            <w:tr w:rsidR="00381BBA" w:rsidRPr="00821E2A" w14:paraId="144C1FA8" w14:textId="77777777" w:rsidTr="0040212B">
              <w:trPr>
                <w:trHeight w:val="670"/>
              </w:trPr>
              <w:tc>
                <w:tcPr>
                  <w:tcW w:w="4572" w:type="dxa"/>
                  <w:vMerge w:val="restart"/>
                  <w:vAlign w:val="center"/>
                </w:tcPr>
                <w:p w14:paraId="7518ACD3" w14:textId="77777777" w:rsidR="00381BBA" w:rsidRPr="00821E2A" w:rsidRDefault="00000000">
                  <w:pPr>
                    <w:jc w:val="center"/>
                    <w:rPr>
                      <w:rFonts w:ascii="Aptos" w:hAnsi="Aptos"/>
                    </w:rPr>
                  </w:pPr>
                  <w:r w:rsidRPr="00821E2A">
                    <w:rPr>
                      <w:rFonts w:ascii="Aptos" w:hAnsi="Aptos"/>
                    </w:rPr>
                    <w:t>Signature</w:t>
                  </w:r>
                </w:p>
              </w:tc>
              <w:tc>
                <w:tcPr>
                  <w:tcW w:w="4572" w:type="dxa"/>
                  <w:vMerge w:val="restart"/>
                  <w:vAlign w:val="center"/>
                </w:tcPr>
                <w:p w14:paraId="4EAB14DC" w14:textId="77777777" w:rsidR="00381BBA" w:rsidRPr="00821E2A" w:rsidRDefault="00381BBA">
                  <w:pPr>
                    <w:jc w:val="center"/>
                    <w:rPr>
                      <w:rFonts w:ascii="Aptos" w:hAnsi="Aptos"/>
                    </w:rPr>
                  </w:pPr>
                </w:p>
              </w:tc>
            </w:tr>
          </w:tbl>
          <w:p w14:paraId="47671A71" w14:textId="77777777" w:rsidR="00381BBA" w:rsidRPr="00821E2A" w:rsidRDefault="00381BBA">
            <w:pPr>
              <w:jc w:val="center"/>
              <w:rPr>
                <w:rFonts w:ascii="Aptos" w:hAnsi="Aptos"/>
              </w:rPr>
            </w:pPr>
          </w:p>
        </w:tc>
      </w:tr>
    </w:tbl>
    <w:p w14:paraId="73BC5B2C" w14:textId="77777777" w:rsidR="00381BBA" w:rsidRPr="00821E2A" w:rsidRDefault="00381BBA">
      <w:pPr>
        <w:rPr>
          <w:rFonts w:ascii="Aptos" w:hAnsi="Aptos"/>
        </w:rPr>
      </w:pPr>
    </w:p>
    <w:p w14:paraId="1C02949B" w14:textId="77777777" w:rsidR="00381BBA" w:rsidRPr="00821E2A" w:rsidRDefault="00381BBA">
      <w:pPr>
        <w:rPr>
          <w:rFonts w:ascii="Aptos" w:hAnsi="Aptos"/>
        </w:rPr>
      </w:pPr>
    </w:p>
    <w:sectPr w:rsidR="00381BBA" w:rsidRPr="00821E2A" w:rsidSect="00413FE1">
      <w:headerReference w:type="default" r:id="rId8"/>
      <w:headerReference w:type="first" r:id="rId9"/>
      <w:pgSz w:w="11906" w:h="16838"/>
      <w:pgMar w:top="1115" w:right="1440" w:bottom="1440" w:left="1440" w:header="53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467F" w14:textId="77777777" w:rsidR="00B6184C" w:rsidRDefault="00B6184C">
      <w:pPr>
        <w:spacing w:after="0" w:line="240" w:lineRule="auto"/>
      </w:pPr>
      <w:r>
        <w:separator/>
      </w:r>
    </w:p>
  </w:endnote>
  <w:endnote w:type="continuationSeparator" w:id="0">
    <w:p w14:paraId="0B3AAEB5" w14:textId="77777777" w:rsidR="00B6184C" w:rsidRDefault="00B6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ma Sans">
    <w:panose1 w:val="00000000000000000000"/>
    <w:charset w:val="4D"/>
    <w:family w:val="auto"/>
    <w:pitch w:val="variable"/>
    <w:sig w:usb0="A00000EF" w:usb1="400020FB" w:usb2="00000000" w:usb3="00000000" w:csb0="00000093" w:csb1="00000000"/>
  </w:font>
  <w:font w:name="Academy Engraved LET">
    <w:panose1 w:val="02000000000000000000"/>
    <w:charset w:val="00"/>
    <w:family w:val="auto"/>
    <w:pitch w:val="variable"/>
    <w:sig w:usb0="8000007F" w:usb1="4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1C16" w14:textId="77777777" w:rsidR="00B6184C" w:rsidRDefault="00B6184C">
      <w:pPr>
        <w:spacing w:after="0" w:line="240" w:lineRule="auto"/>
      </w:pPr>
      <w:r>
        <w:separator/>
      </w:r>
    </w:p>
  </w:footnote>
  <w:footnote w:type="continuationSeparator" w:id="0">
    <w:p w14:paraId="53E223D8" w14:textId="77777777" w:rsidR="00B6184C" w:rsidRDefault="00B6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007B" w14:textId="77777777" w:rsidR="00381BBA" w:rsidRDefault="00000000">
    <w:pPr>
      <w:pStyle w:val="Head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23C11F9D" w14:textId="77777777" w:rsidR="00381BBA" w:rsidRDefault="00381B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96E24" w14:textId="60A745CD" w:rsidR="008D24CF" w:rsidRPr="00635D60" w:rsidRDefault="00000000" w:rsidP="009B2193">
    <w:pPr>
      <w:pStyle w:val="Heading1"/>
      <w:pBdr>
        <w:bottom w:val="single" w:sz="6" w:space="1" w:color="auto"/>
      </w:pBdr>
      <w:rPr>
        <w:rFonts w:ascii="Sigma Sans" w:eastAsia="Academy Engraved LET" w:hAnsi="Sigma Sans" w:cs="Academy Engraved LET"/>
        <w:color w:val="002060"/>
        <w:sz w:val="72"/>
        <w:szCs w:val="72"/>
      </w:rPr>
    </w:pPr>
    <w:r w:rsidRPr="00635D60">
      <w:rPr>
        <w:rFonts w:ascii="Sigma Sans" w:eastAsia="Academy Engraved LET" w:hAnsi="Sigma Sans" w:cs="Academy Engraved LET"/>
        <w:b/>
        <w:bCs/>
        <w:color w:val="002060"/>
        <w:sz w:val="72"/>
        <w:szCs w:val="72"/>
      </w:rPr>
      <w:t>MunichTech</w:t>
    </w:r>
    <w:r w:rsidRPr="00635D60">
      <w:rPr>
        <w:rFonts w:ascii="Sigma Sans" w:eastAsia="Academy Engraved LET" w:hAnsi="Sigma Sans" w:cs="Academy Engraved LET"/>
        <w:color w:val="002060"/>
        <w:sz w:val="72"/>
        <w:szCs w:val="72"/>
      </w:rPr>
      <w:t xml:space="preserve"> GmbH</w:t>
    </w:r>
  </w:p>
  <w:p w14:paraId="6185D6C6" w14:textId="25CDBBB8" w:rsidR="00413FE1" w:rsidRDefault="00413F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45E"/>
    <w:multiLevelType w:val="hybridMultilevel"/>
    <w:tmpl w:val="AC3E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06C3D"/>
    <w:multiLevelType w:val="hybridMultilevel"/>
    <w:tmpl w:val="47725E28"/>
    <w:lvl w:ilvl="0" w:tplc="BEC889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1A6322"/>
    <w:multiLevelType w:val="hybridMultilevel"/>
    <w:tmpl w:val="6B30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81DD8"/>
    <w:multiLevelType w:val="hybridMultilevel"/>
    <w:tmpl w:val="19925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349FD"/>
    <w:multiLevelType w:val="hybridMultilevel"/>
    <w:tmpl w:val="60F043B4"/>
    <w:lvl w:ilvl="0" w:tplc="AFD02E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B60A97"/>
    <w:multiLevelType w:val="multilevel"/>
    <w:tmpl w:val="D85820D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23AF6B1"/>
    <w:multiLevelType w:val="multilevel"/>
    <w:tmpl w:val="446C417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EDE10A8"/>
    <w:multiLevelType w:val="hybridMultilevel"/>
    <w:tmpl w:val="7D7EB4C0"/>
    <w:lvl w:ilvl="0" w:tplc="BEC88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12443"/>
    <w:multiLevelType w:val="hybridMultilevel"/>
    <w:tmpl w:val="AF98EC26"/>
    <w:lvl w:ilvl="0" w:tplc="73C6F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A0F90"/>
    <w:multiLevelType w:val="hybridMultilevel"/>
    <w:tmpl w:val="B694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5039">
    <w:abstractNumId w:val="5"/>
  </w:num>
  <w:num w:numId="2" w16cid:durableId="219480438">
    <w:abstractNumId w:val="6"/>
  </w:num>
  <w:num w:numId="3" w16cid:durableId="1319110165">
    <w:abstractNumId w:val="9"/>
  </w:num>
  <w:num w:numId="4" w16cid:durableId="318849962">
    <w:abstractNumId w:val="0"/>
  </w:num>
  <w:num w:numId="5" w16cid:durableId="63260123">
    <w:abstractNumId w:val="2"/>
  </w:num>
  <w:num w:numId="6" w16cid:durableId="1843202723">
    <w:abstractNumId w:val="3"/>
  </w:num>
  <w:num w:numId="7" w16cid:durableId="673531441">
    <w:abstractNumId w:val="8"/>
  </w:num>
  <w:num w:numId="8" w16cid:durableId="1137262431">
    <w:abstractNumId w:val="7"/>
  </w:num>
  <w:num w:numId="9" w16cid:durableId="1960186193">
    <w:abstractNumId w:val="1"/>
  </w:num>
  <w:num w:numId="10" w16cid:durableId="1792817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BA"/>
    <w:rsid w:val="00014575"/>
    <w:rsid w:val="00036C15"/>
    <w:rsid w:val="00037438"/>
    <w:rsid w:val="00092D82"/>
    <w:rsid w:val="0024598B"/>
    <w:rsid w:val="00381BBA"/>
    <w:rsid w:val="00392766"/>
    <w:rsid w:val="0040212B"/>
    <w:rsid w:val="00413FE1"/>
    <w:rsid w:val="00425484"/>
    <w:rsid w:val="00442826"/>
    <w:rsid w:val="004451E2"/>
    <w:rsid w:val="004A68DA"/>
    <w:rsid w:val="0053129D"/>
    <w:rsid w:val="005F2BE0"/>
    <w:rsid w:val="0060178D"/>
    <w:rsid w:val="00635D60"/>
    <w:rsid w:val="00681D6C"/>
    <w:rsid w:val="006B04E8"/>
    <w:rsid w:val="00754050"/>
    <w:rsid w:val="007B6ABF"/>
    <w:rsid w:val="00821E2A"/>
    <w:rsid w:val="008D24CF"/>
    <w:rsid w:val="009B2193"/>
    <w:rsid w:val="009E60C9"/>
    <w:rsid w:val="00A0120D"/>
    <w:rsid w:val="00AF125F"/>
    <w:rsid w:val="00B6184C"/>
    <w:rsid w:val="00B94F48"/>
    <w:rsid w:val="00C6323F"/>
    <w:rsid w:val="00C65D7C"/>
    <w:rsid w:val="00CF5327"/>
    <w:rsid w:val="00D61372"/>
    <w:rsid w:val="00DA46F9"/>
    <w:rsid w:val="00DD2F61"/>
    <w:rsid w:val="00E6569E"/>
    <w:rsid w:val="00EB74AB"/>
    <w:rsid w:val="00EC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5314"/>
  <w15:docId w15:val="{35DEE46D-7A6D-7447-9811-2EFDCF8D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69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5C676C-B0FD-F84B-B1C4-5DD22CEAA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637</Words>
  <Characters>3632</Characters>
  <Application>Microsoft Office Word</Application>
  <DocSecurity>2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Austin B.</cp:lastModifiedBy>
  <cp:revision>28</cp:revision>
  <cp:lastPrinted>2026-04-23T07:02:00Z</cp:lastPrinted>
  <dcterms:created xsi:type="dcterms:W3CDTF">2026-04-12T18:12:00Z</dcterms:created>
  <dcterms:modified xsi:type="dcterms:W3CDTF">2026-04-23T07:06:00Z</dcterms:modified>
</cp:coreProperties>
</file>