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3FB53256" w14:textId="021130A7" w:rsidR="00381BBA" w:rsidRPr="00425484" w:rsidRDefault="00000000" w:rsidP="00EC650A">
      <w:pPr>
        <w:pStyle w:val="Title"/>
        <w:rPr>
          <w:rStyle w:val="SubtitleChar"/>
          <w:rFonts w:ascii="Aptos" w:hAnsi="Aptos" w:cstheme="minorHAnsi"/>
        </w:rPr>
      </w:pPr>
      <w:r w:rsidRPr="00425484">
        <w:rPr>
          <w:rStyle w:val="SubtitleChar"/>
          <w:rFonts w:ascii="Aptos" w:hAnsi="Aptos" w:cstheme="minorHAnsi"/>
        </w:rPr>
        <w:t>Scope and Context Document</w:t>
      </w:r>
    </w:p>
    <w:p w14:paraId="20DE26A2" w14:textId="77777777" w:rsidR="00EC650A" w:rsidRPr="00425484"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77777777" w:rsidR="00381BBA" w:rsidRPr="00425484" w:rsidRDefault="00000000">
            <w:pPr>
              <w:rPr>
                <w:rFonts w:ascii="Aptos" w:hAnsi="Aptos"/>
              </w:rPr>
            </w:pPr>
            <w:r w:rsidRPr="00425484">
              <w:rPr>
                <w:rFonts w:ascii="Aptos" w:hAnsi="Aptos"/>
              </w:rPr>
              <w:t>MT-ISMS-SCO-001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1.0</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[Date]</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77777777" w:rsidR="00381BBA" w:rsidRPr="00425484" w:rsidRDefault="00000000">
            <w:pPr>
              <w:rPr>
                <w:rFonts w:ascii="Aptos" w:hAnsi="Aptos"/>
              </w:rPr>
            </w:pPr>
            <w:r w:rsidRPr="00425484">
              <w:rPr>
                <w:rFonts w:ascii="Aptos" w:hAnsi="Aptos"/>
              </w:rPr>
              <w:t>Austin Bond, Junior GRC Consultant</w:t>
            </w:r>
          </w:p>
        </w:tc>
      </w:tr>
      <w:tr w:rsidR="00381BBA" w:rsidRPr="00425484" w14:paraId="0A4C6155" w14:textId="77777777" w:rsidTr="0040212B">
        <w:trPr>
          <w:trHeight w:val="432"/>
        </w:trPr>
        <w:tc>
          <w:tcPr>
            <w:tcW w:w="3662" w:type="dxa"/>
            <w:vAlign w:val="center"/>
          </w:tcPr>
          <w:p w14:paraId="567E207C" w14:textId="77777777" w:rsidR="00381BBA" w:rsidRPr="00425484" w:rsidRDefault="00000000">
            <w:pPr>
              <w:rPr>
                <w:rFonts w:ascii="Aptos" w:hAnsi="Aptos"/>
              </w:rPr>
            </w:pPr>
            <w:r w:rsidRPr="00425484">
              <w:rPr>
                <w:rFonts w:ascii="Aptos" w:hAnsi="Aptos"/>
              </w:rPr>
              <w:t>Reviewed By</w:t>
            </w:r>
          </w:p>
        </w:tc>
        <w:tc>
          <w:tcPr>
            <w:tcW w:w="5698" w:type="dxa"/>
            <w:vAlign w:val="center"/>
          </w:tcPr>
          <w:p w14:paraId="3FB127B0" w14:textId="77777777" w:rsidR="00381BBA" w:rsidRPr="00425484" w:rsidRDefault="00000000">
            <w:pPr>
              <w:rPr>
                <w:rFonts w:ascii="Aptos" w:hAnsi="Aptos"/>
              </w:rPr>
            </w:pPr>
            <w:r w:rsidRPr="00425484">
              <w:rPr>
                <w:rFonts w:ascii="Aptos" w:hAnsi="Aptos"/>
              </w:rPr>
              <w:t>[Senior GRC Partner Name], CISM, ISO LA</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77777777" w:rsidR="00381BBA" w:rsidRPr="00425484" w:rsidRDefault="00000000">
            <w:pPr>
              <w:rPr>
                <w:rFonts w:ascii="Aptos" w:hAnsi="Aptos"/>
              </w:rPr>
            </w:pPr>
            <w:r w:rsidRPr="00425484">
              <w:rPr>
                <w:rFonts w:ascii="Aptos" w:hAnsi="Aptos"/>
                <w:b/>
                <w:bCs/>
              </w:rPr>
              <w:t>CONFIDENTIAL</w:t>
            </w:r>
            <w:r w:rsidRPr="00425484">
              <w:rPr>
                <w:rFonts w:ascii="Aptos" w:hAnsi="Aptos"/>
              </w:rPr>
              <w:t xml:space="preserve"> — Internal Use Only</w:t>
            </w:r>
          </w:p>
        </w:tc>
      </w:tr>
    </w:tbl>
    <w:p w14:paraId="0AFCC845" w14:textId="77777777" w:rsidR="00381BBA" w:rsidRPr="00425484" w:rsidRDefault="00381BBA">
      <w:pPr>
        <w:rPr>
          <w:rFonts w:ascii="Aptos" w:hAnsi="Aptos"/>
        </w:rPr>
      </w:pPr>
    </w:p>
    <w:p w14:paraId="1E9BC2E1" w14:textId="77777777" w:rsidR="00381BBA" w:rsidRPr="0042548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25484" w14:paraId="572D4D4B" w14:textId="77777777" w:rsidTr="0040212B">
        <w:trPr>
          <w:trHeight w:val="432"/>
        </w:trPr>
        <w:tc>
          <w:tcPr>
            <w:tcW w:w="1253" w:type="dxa"/>
            <w:vAlign w:val="center"/>
          </w:tcPr>
          <w:p w14:paraId="588FF3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Version</w:t>
            </w:r>
          </w:p>
        </w:tc>
        <w:tc>
          <w:tcPr>
            <w:tcW w:w="1843" w:type="dxa"/>
            <w:vAlign w:val="center"/>
          </w:tcPr>
          <w:p w14:paraId="258F872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Date</w:t>
            </w:r>
          </w:p>
        </w:tc>
        <w:tc>
          <w:tcPr>
            <w:tcW w:w="1843" w:type="dxa"/>
            <w:vAlign w:val="center"/>
          </w:tcPr>
          <w:p w14:paraId="0E419C8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Author</w:t>
            </w:r>
          </w:p>
        </w:tc>
        <w:tc>
          <w:tcPr>
            <w:tcW w:w="4422" w:type="dxa"/>
            <w:vAlign w:val="center"/>
          </w:tcPr>
          <w:p w14:paraId="061E65A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Change Description</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1.0</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Initial document creation; baseline ISMS scope defined following ISO 27001:2022 Clause 4.1–4.3 gap analysis</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77777777" w:rsidR="00381BBA" w:rsidRPr="00425484" w:rsidRDefault="00000000">
      <w:pPr>
        <w:ind w:left="709"/>
        <w:rPr>
          <w:rFonts w:ascii="Aptos" w:hAnsi="Aptos"/>
        </w:rPr>
      </w:pPr>
      <w:r w:rsidRPr="00425484">
        <w:rPr>
          <w:rFonts w:ascii="Aptos" w:hAnsi="Aptos"/>
        </w:rPr>
        <w:t>2.</w:t>
      </w:r>
      <w:r w:rsidRPr="00425484">
        <w:rPr>
          <w:rFonts w:ascii="Aptos" w:hAnsi="Aptos"/>
        </w:rPr>
        <w:tab/>
        <w:t>Scope Overview</w:t>
      </w:r>
      <w:r w:rsidRPr="00425484">
        <w:rPr>
          <w:rFonts w:ascii="Aptos" w:hAnsi="Aptos"/>
        </w:rPr>
        <w:tab/>
      </w:r>
    </w:p>
    <w:p w14:paraId="50E36E69" w14:textId="77777777" w:rsidR="00381BBA" w:rsidRPr="00425484" w:rsidRDefault="00000000">
      <w:pPr>
        <w:ind w:left="709"/>
        <w:rPr>
          <w:rFonts w:ascii="Aptos" w:hAnsi="Aptos"/>
        </w:rPr>
      </w:pPr>
      <w:r w:rsidRPr="00425484">
        <w:rPr>
          <w:rFonts w:ascii="Aptos" w:hAnsi="Aptos"/>
        </w:rPr>
        <w:t>3.</w:t>
      </w:r>
      <w:r w:rsidRPr="00425484">
        <w:rPr>
          <w:rFonts w:ascii="Aptos" w:hAnsi="Aptos"/>
        </w:rPr>
        <w:tab/>
        <w:t>Coverage Areas</w:t>
      </w:r>
    </w:p>
    <w:p w14:paraId="400F920E"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3.1 Business Processes</w:t>
      </w:r>
      <w:r w:rsidRPr="00425484">
        <w:rPr>
          <w:rFonts w:ascii="Aptos" w:hAnsi="Aptos"/>
        </w:rPr>
        <w:tab/>
      </w:r>
    </w:p>
    <w:p w14:paraId="3062E9BF"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3.2 Locations</w:t>
      </w:r>
      <w:r w:rsidRPr="00425484">
        <w:rPr>
          <w:rFonts w:ascii="Aptos" w:hAnsi="Aptos"/>
        </w:rPr>
        <w:tab/>
      </w:r>
    </w:p>
    <w:p w14:paraId="5DAE02E0"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3.3 Technology and Systems</w:t>
      </w:r>
      <w:r w:rsidRPr="00425484">
        <w:rPr>
          <w:rFonts w:ascii="Aptos" w:hAnsi="Aptos"/>
        </w:rPr>
        <w:tab/>
      </w:r>
    </w:p>
    <w:p w14:paraId="77B137F1" w14:textId="77777777" w:rsidR="00381BBA" w:rsidRPr="00425484" w:rsidRDefault="00000000">
      <w:pPr>
        <w:ind w:left="709"/>
        <w:rPr>
          <w:rFonts w:ascii="Aptos" w:hAnsi="Aptos"/>
        </w:rPr>
      </w:pPr>
      <w:r w:rsidRPr="00425484">
        <w:rPr>
          <w:rFonts w:ascii="Aptos" w:hAnsi="Aptos"/>
        </w:rPr>
        <w:t>4.</w:t>
      </w:r>
      <w:r w:rsidRPr="00425484">
        <w:rPr>
          <w:rFonts w:ascii="Aptos" w:hAnsi="Aptos"/>
        </w:rPr>
        <w:tab/>
        <w:t>Internal and External Context</w:t>
      </w:r>
    </w:p>
    <w:p w14:paraId="64BC2052"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4.1 Internal Context</w:t>
      </w:r>
      <w:r w:rsidRPr="00425484">
        <w:rPr>
          <w:rFonts w:ascii="Aptos" w:hAnsi="Aptos"/>
        </w:rPr>
        <w:tab/>
      </w:r>
    </w:p>
    <w:p w14:paraId="2030C8BA"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4.2 External Context</w:t>
      </w:r>
      <w:r w:rsidRPr="00425484">
        <w:rPr>
          <w:rFonts w:ascii="Aptos" w:hAnsi="Aptos"/>
        </w:rPr>
        <w:tab/>
      </w:r>
    </w:p>
    <w:p w14:paraId="0A91405F" w14:textId="77777777" w:rsidR="00381BBA" w:rsidRPr="00425484" w:rsidRDefault="00000000">
      <w:pPr>
        <w:ind w:left="709"/>
        <w:rPr>
          <w:rFonts w:ascii="Aptos" w:hAnsi="Aptos"/>
        </w:rPr>
      </w:pPr>
      <w:r w:rsidRPr="00425484">
        <w:rPr>
          <w:rFonts w:ascii="Aptos" w:hAnsi="Aptos"/>
        </w:rPr>
        <w:t>5.</w:t>
      </w:r>
      <w:r w:rsidRPr="00425484">
        <w:rPr>
          <w:rFonts w:ascii="Aptos" w:hAnsi="Aptos"/>
        </w:rPr>
        <w:tab/>
        <w:t>Interested Parties Analysis (ISO 27001:2022 Clause 4.2)</w:t>
      </w:r>
      <w:r w:rsidRPr="00425484">
        <w:rPr>
          <w:rFonts w:ascii="MS Gothic" w:eastAsia="MS Gothic" w:hAnsi="MS Gothic" w:cs="MS Gothic" w:hint="eastAsia"/>
        </w:rPr>
        <w:t> </w:t>
      </w:r>
      <w:r w:rsidRPr="00425484">
        <w:rPr>
          <w:rFonts w:ascii="Aptos" w:hAnsi="Aptos"/>
        </w:rPr>
        <w:tab/>
      </w:r>
    </w:p>
    <w:p w14:paraId="015F23DA" w14:textId="77777777" w:rsidR="00381BBA" w:rsidRPr="00425484" w:rsidRDefault="00000000">
      <w:pPr>
        <w:ind w:left="709"/>
        <w:rPr>
          <w:rFonts w:ascii="Aptos" w:hAnsi="Aptos"/>
        </w:rPr>
      </w:pPr>
      <w:r w:rsidRPr="00425484">
        <w:rPr>
          <w:rFonts w:ascii="Aptos" w:hAnsi="Aptos"/>
        </w:rPr>
        <w:t>6.</w:t>
      </w:r>
      <w:r w:rsidRPr="00425484">
        <w:rPr>
          <w:rFonts w:ascii="Aptos" w:hAnsi="Aptos"/>
        </w:rPr>
        <w:tab/>
        <w:t>Information Security Objectives</w:t>
      </w:r>
      <w:r w:rsidRPr="00425484">
        <w:rPr>
          <w:rFonts w:ascii="Aptos" w:hAnsi="Aptos"/>
        </w:rPr>
        <w:tab/>
      </w:r>
    </w:p>
    <w:p w14:paraId="39EF2389" w14:textId="77777777" w:rsidR="00381BBA" w:rsidRPr="00425484" w:rsidRDefault="00000000">
      <w:pPr>
        <w:ind w:left="709"/>
        <w:rPr>
          <w:rFonts w:ascii="Aptos" w:hAnsi="Aptos"/>
        </w:rPr>
      </w:pPr>
      <w:r w:rsidRPr="00425484">
        <w:rPr>
          <w:rFonts w:ascii="Aptos" w:hAnsi="Aptos"/>
        </w:rPr>
        <w:t>7.</w:t>
      </w:r>
      <w:r w:rsidRPr="00425484">
        <w:rPr>
          <w:rFonts w:ascii="Aptos" w:hAnsi="Aptos"/>
        </w:rPr>
        <w:tab/>
        <w:t>Risk Appetite Statement</w:t>
      </w:r>
      <w:r w:rsidRPr="00425484">
        <w:rPr>
          <w:rFonts w:ascii="Aptos" w:hAnsi="Aptos"/>
        </w:rPr>
        <w:tab/>
      </w:r>
    </w:p>
    <w:p w14:paraId="2633013C" w14:textId="77777777" w:rsidR="00381BBA" w:rsidRPr="00425484" w:rsidRDefault="00000000">
      <w:pPr>
        <w:ind w:left="709"/>
        <w:rPr>
          <w:rFonts w:ascii="Aptos" w:hAnsi="Aptos"/>
        </w:rPr>
      </w:pPr>
      <w:r w:rsidRPr="00425484">
        <w:rPr>
          <w:rFonts w:ascii="Aptos" w:hAnsi="Aptos"/>
        </w:rPr>
        <w:t>8.</w:t>
      </w:r>
      <w:r w:rsidRPr="00425484">
        <w:rPr>
          <w:rFonts w:ascii="Aptos" w:hAnsi="Aptos"/>
        </w:rPr>
        <w:tab/>
        <w:t>Exclusions and Justifications</w:t>
      </w:r>
    </w:p>
    <w:p w14:paraId="0DC31E29" w14:textId="77777777" w:rsidR="00381BBA" w:rsidRPr="00425484" w:rsidRDefault="00000000">
      <w:pPr>
        <w:ind w:left="709"/>
        <w:rPr>
          <w:rFonts w:ascii="Aptos" w:hAnsi="Aptos"/>
        </w:rPr>
      </w:pPr>
      <w:r w:rsidRPr="00425484">
        <w:rPr>
          <w:rFonts w:ascii="Aptos" w:hAnsi="Aptos"/>
        </w:rPr>
        <w:t>9.</w:t>
      </w:r>
      <w:r w:rsidRPr="00425484">
        <w:rPr>
          <w:rFonts w:ascii="Aptos" w:hAnsi="Aptos"/>
        </w:rPr>
        <w:tab/>
        <w:t>Review and Maintenance</w:t>
      </w:r>
      <w:r w:rsidRPr="00425484">
        <w:rPr>
          <w:rFonts w:ascii="Aptos" w:hAnsi="Aptos"/>
        </w:rPr>
        <w:tab/>
      </w:r>
    </w:p>
    <w:p w14:paraId="1168C9B0" w14:textId="77777777" w:rsidR="00381BBA" w:rsidRPr="00425484" w:rsidRDefault="00000000">
      <w:pPr>
        <w:ind w:left="709"/>
        <w:rPr>
          <w:rFonts w:ascii="Aptos" w:hAnsi="Aptos"/>
        </w:rPr>
      </w:pPr>
      <w:r w:rsidRPr="00425484">
        <w:rPr>
          <w:rFonts w:ascii="Aptos" w:hAnsi="Aptos"/>
        </w:rPr>
        <w:t>10.</w:t>
      </w:r>
      <w:r w:rsidRPr="00425484">
        <w:rPr>
          <w:rFonts w:ascii="Aptos" w:hAnsi="Aptos"/>
        </w:rPr>
        <w:tab/>
        <w:t>Sign-Off</w:t>
      </w:r>
    </w:p>
    <w:p w14:paraId="7C0E20A7" w14:textId="77777777" w:rsidR="00381BBA" w:rsidRPr="00425484" w:rsidRDefault="00000000">
      <w:pPr>
        <w:rPr>
          <w:rFonts w:ascii="Aptos" w:hAnsi="Aptos"/>
        </w:rPr>
      </w:pPr>
      <w:r w:rsidRPr="00425484">
        <w:rPr>
          <w:rFonts w:ascii="Aptos" w:hAnsi="Aptos"/>
        </w:rPr>
        <w:br w:type="page" w:clear="all"/>
      </w:r>
    </w:p>
    <w:p w14:paraId="45079DF4"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7AEFBFA" w14:textId="4C6FEB3A" w:rsidR="00381BBA" w:rsidRPr="00425484" w:rsidRDefault="00000000">
      <w:pPr>
        <w:rPr>
          <w:rFonts w:ascii="Aptos" w:hAnsi="Aptos"/>
        </w:rPr>
      </w:pPr>
      <w:r w:rsidRPr="00425484">
        <w:rPr>
          <w:rFonts w:ascii="Aptos" w:hAnsi="Aptos"/>
        </w:rPr>
        <w:t>This document defines the scope and contextual boundaries of the Information Security Management System (ISMS) implemented at MunichTech GmbH, a B2B Financial Data Analytics Software-as-a-Service (SaaS) provider headquartered in Munich, Bavaria, Germany.</w:t>
      </w:r>
    </w:p>
    <w:p w14:paraId="1F056DD4" w14:textId="77777777" w:rsidR="00381BBA" w:rsidRPr="00425484" w:rsidRDefault="00000000">
      <w:pPr>
        <w:rPr>
          <w:rFonts w:ascii="Aptos" w:hAnsi="Aptos"/>
        </w:rPr>
      </w:pPr>
      <w:r w:rsidRPr="00425484">
        <w:rPr>
          <w:rFonts w:ascii="Aptos" w:hAnsi="Aptos"/>
        </w:rPr>
        <w:t>The document has been prepared in accordance with:</w:t>
      </w:r>
    </w:p>
    <w:p w14:paraId="2E5326D9" w14:textId="77777777" w:rsidR="00381BBA" w:rsidRPr="00425484" w:rsidRDefault="00000000">
      <w:pPr>
        <w:pStyle w:val="ListParagraph"/>
        <w:numPr>
          <w:ilvl w:val="0"/>
          <w:numId w:val="1"/>
        </w:numPr>
        <w:rPr>
          <w:rFonts w:ascii="Aptos" w:hAnsi="Aptos"/>
        </w:rPr>
      </w:pPr>
      <w:r w:rsidRPr="00425484">
        <w:rPr>
          <w:rFonts w:ascii="Aptos" w:hAnsi="Aptos"/>
        </w:rPr>
        <w:t>ISO/IEC 27001:2022, Clauses 4.1 (Understanding the organization and its context), 4.2 (Understanding the needs and expectations of interested parties), and 4.3 (Determining the scope of the ISMS)</w:t>
      </w:r>
      <w:r w:rsidRPr="00425484">
        <w:rPr>
          <w:rFonts w:ascii="MS Gothic" w:eastAsia="MS Gothic" w:hAnsi="MS Gothic" w:cs="MS Gothic" w:hint="eastAsia"/>
        </w:rPr>
        <w:t> </w:t>
      </w:r>
      <w:r w:rsidRPr="00425484">
        <w:rPr>
          <w:rFonts w:ascii="Aptos" w:hAnsi="Aptos"/>
        </w:rPr>
        <w:tab/>
      </w:r>
    </w:p>
    <w:p w14:paraId="47061B96" w14:textId="77777777" w:rsidR="00381BBA" w:rsidRPr="00425484" w:rsidRDefault="00000000">
      <w:pPr>
        <w:pStyle w:val="ListParagraph"/>
        <w:numPr>
          <w:ilvl w:val="0"/>
          <w:numId w:val="1"/>
        </w:numPr>
        <w:rPr>
          <w:rFonts w:ascii="Aptos" w:hAnsi="Aptos"/>
        </w:rPr>
      </w:pPr>
      <w:r w:rsidRPr="00425484">
        <w:rPr>
          <w:rFonts w:ascii="Aptos" w:hAnsi="Aptos"/>
        </w:rPr>
        <w:t>EU NIS2 Directive (Directive 2022/2555), applicable to MunichTech GmbH as a provider of digital infrastructure services to entities in the financial sector</w:t>
      </w:r>
      <w:r w:rsidRPr="00425484">
        <w:rPr>
          <w:rFonts w:ascii="MS Gothic" w:eastAsia="MS Gothic" w:hAnsi="MS Gothic" w:cs="MS Gothic" w:hint="eastAsia"/>
        </w:rPr>
        <w:t> </w:t>
      </w:r>
      <w:r w:rsidRPr="00425484">
        <w:rPr>
          <w:rFonts w:ascii="Aptos" w:hAnsi="Aptos"/>
        </w:rPr>
        <w:tab/>
      </w:r>
    </w:p>
    <w:p w14:paraId="505D31A4" w14:textId="77777777" w:rsidR="00381BBA" w:rsidRPr="00425484" w:rsidRDefault="00000000">
      <w:pPr>
        <w:pStyle w:val="ListParagraph"/>
        <w:numPr>
          <w:ilvl w:val="0"/>
          <w:numId w:val="1"/>
        </w:numPr>
        <w:rPr>
          <w:rFonts w:ascii="Aptos" w:hAnsi="Aptos"/>
        </w:rPr>
      </w:pPr>
      <w:r w:rsidRPr="00425484">
        <w:rPr>
          <w:rFonts w:ascii="Aptos" w:hAnsi="Aptos"/>
        </w:rPr>
        <w:t>DSGVO (EU General Data Protection Regulation / GDPR), governing the processing of personal data of EU data subjects</w:t>
      </w:r>
      <w:r w:rsidRPr="00425484">
        <w:rPr>
          <w:rFonts w:ascii="MS Gothic" w:eastAsia="MS Gothic" w:hAnsi="MS Gothic" w:cs="MS Gothic" w:hint="eastAsia"/>
        </w:rPr>
        <w:t> </w:t>
      </w:r>
      <w:r w:rsidRPr="00425484">
        <w:rPr>
          <w:rFonts w:ascii="Aptos" w:hAnsi="Aptos"/>
        </w:rPr>
        <w:tab/>
      </w:r>
    </w:p>
    <w:p w14:paraId="7DFF0CBA" w14:textId="50B50AE6" w:rsidR="00381BBA" w:rsidRPr="00425484" w:rsidRDefault="00000000" w:rsidP="00CF5327">
      <w:pPr>
        <w:pStyle w:val="ListParagraph"/>
        <w:numPr>
          <w:ilvl w:val="0"/>
          <w:numId w:val="1"/>
        </w:numPr>
        <w:rPr>
          <w:rFonts w:ascii="Aptos" w:hAnsi="Aptos"/>
        </w:rPr>
      </w:pPr>
      <w:r w:rsidRPr="00425484">
        <w:rPr>
          <w:rFonts w:ascii="Aptos" w:hAnsi="Aptos"/>
        </w:rPr>
        <w:t>BSI IT-</w:t>
      </w:r>
      <w:proofErr w:type="spellStart"/>
      <w:r w:rsidRPr="00425484">
        <w:rPr>
          <w:rFonts w:ascii="Aptos" w:hAnsi="Aptos"/>
        </w:rPr>
        <w:t>Grundschutz</w:t>
      </w:r>
      <w:proofErr w:type="spellEnd"/>
      <w:r w:rsidRPr="00425484">
        <w:rPr>
          <w:rFonts w:ascii="Aptos" w:hAnsi="Aptos"/>
        </w:rPr>
        <w:t xml:space="preserve"> framework principles, referenced as supplementary implementation guidance aligned with German federal security standards</w:t>
      </w:r>
    </w:p>
    <w:p w14:paraId="3C982AFD" w14:textId="77777777" w:rsidR="00381BBA" w:rsidRPr="00425484" w:rsidRDefault="00000000">
      <w:pPr>
        <w:rPr>
          <w:rFonts w:ascii="Aptos" w:hAnsi="Aptos"/>
        </w:rPr>
      </w:pPr>
      <w:r w:rsidRPr="00425484">
        <w:rPr>
          <w:rFonts w:ascii="Aptos" w:hAnsi="Aptos"/>
        </w:rPr>
        <w:t>The purpose of this document is to ensure that all stakeholders — internal leadership, the engineering team, external auditors, and enterprise clients — share a clear, unambiguous understanding of what is covered under the ISMS, where security controls apply, and why certain boundaries have been drawn as defined.</w:t>
      </w:r>
    </w:p>
    <w:p w14:paraId="34B609A5" w14:textId="77777777" w:rsidR="00381BBA" w:rsidRPr="00425484" w:rsidRDefault="00000000">
      <w:pPr>
        <w:rPr>
          <w:rFonts w:ascii="Aptos" w:hAnsi="Aptos"/>
        </w:rPr>
      </w:pPr>
      <w:r w:rsidRPr="00425484">
        <w:rPr>
          <w:rFonts w:ascii="Aptos" w:hAnsi="Aptos"/>
        </w:rPr>
        <w:t>This document serves as the foundational anchor for all subsequent ISMS artifacts, including the Risk Register (MT-ISMS-RR-001), Statement of Applicability (MT-ISMS-SOA-001), and the Information Security Policy suite.</w:t>
      </w:r>
    </w:p>
    <w:p w14:paraId="469CE1B2" w14:textId="77777777" w:rsidR="00381BBA" w:rsidRPr="00425484" w:rsidRDefault="00381BBA">
      <w:pPr>
        <w:pStyle w:val="Heading2"/>
        <w:rPr>
          <w:rFonts w:ascii="Aptos" w:hAnsi="Aptos"/>
        </w:rPr>
      </w:pPr>
    </w:p>
    <w:p w14:paraId="0B8B52F1"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2. Scope Overview</w:t>
      </w:r>
    </w:p>
    <w:p w14:paraId="7AF9A2E4" w14:textId="77777777" w:rsidR="00381BBA" w:rsidRPr="00425484" w:rsidRDefault="00000000">
      <w:pPr>
        <w:rPr>
          <w:rFonts w:ascii="Aptos" w:hAnsi="Aptos"/>
        </w:rPr>
      </w:pPr>
      <w:r w:rsidRPr="00425484">
        <w:rPr>
          <w:rFonts w:ascii="Aptos" w:hAnsi="Aptos"/>
        </w:rPr>
        <w:t>The ISMS at MunichTech GmbH governs the design, development, delivery, and support of its cloud-native financial data analytics SaaS platform, including all underlying infrastructure, data processing pipelines, client-facing interfaces, and the internal processes that directly support service confidentiality, integrity, and availability.</w:t>
      </w:r>
    </w:p>
    <w:p w14:paraId="335DDEF7" w14:textId="1D765821" w:rsidR="00381BBA" w:rsidRPr="00425484" w:rsidRDefault="00000000">
      <w:pPr>
        <w:rPr>
          <w:rFonts w:ascii="Aptos" w:hAnsi="Aptos"/>
        </w:rPr>
      </w:pPr>
      <w:r w:rsidRPr="00425484">
        <w:rPr>
          <w:rFonts w:ascii="Aptos" w:hAnsi="Aptos"/>
        </w:rPr>
        <w:t>In plain terms: The ISMS covers everything that touches how MunichTech GmbH collects, processes, stores, transmits, and protects financial data on behalf of its enterprise banking and financial services clients.</w:t>
      </w:r>
    </w:p>
    <w:p w14:paraId="333F7FE6" w14:textId="77777777" w:rsidR="00381BBA" w:rsidRPr="00425484" w:rsidRDefault="00000000">
      <w:pPr>
        <w:rPr>
          <w:rFonts w:ascii="Aptos" w:hAnsi="Aptos"/>
        </w:rPr>
      </w:pPr>
      <w:r w:rsidRPr="00425484">
        <w:rPr>
          <w:rFonts w:ascii="Aptos" w:hAnsi="Aptos"/>
        </w:rPr>
        <w:t>The scope boundary is defined as follows:</w:t>
      </w:r>
    </w:p>
    <w:p w14:paraId="261A700D" w14:textId="77777777" w:rsidR="00381BBA" w:rsidRPr="00425484" w:rsidRDefault="00000000">
      <w:pPr>
        <w:rPr>
          <w:rFonts w:ascii="Aptos" w:hAnsi="Aptos"/>
        </w:rPr>
      </w:pPr>
      <w:r w:rsidRPr="00425484">
        <w:rPr>
          <w:rFonts w:ascii="Aptos" w:hAnsi="Aptos"/>
        </w:rPr>
        <w:t xml:space="preserve">"The ISMS of MunichTech GmbH encompasses the development, operation, and support of its SaaS-based financial data analytics platform, hosted on Amazon Web Services (AWS) Frankfurt Region (eu-central-1), delivered from MunichTech GmbH's principal place of business at [Street </w:t>
      </w:r>
      <w:r w:rsidRPr="00425484">
        <w:rPr>
          <w:rFonts w:ascii="Aptos" w:hAnsi="Aptos"/>
        </w:rPr>
        <w:lastRenderedPageBreak/>
        <w:t>Address], Munich, Germany, and accessed by enterprise clients via authenticated web interfaces and secured API integrations."</w:t>
      </w:r>
    </w:p>
    <w:p w14:paraId="5F495FDD" w14:textId="77777777" w:rsidR="00381BBA" w:rsidRPr="00425484" w:rsidRDefault="00000000">
      <w:pPr>
        <w:rPr>
          <w:rFonts w:ascii="Aptos" w:hAnsi="Aptos"/>
        </w:rPr>
      </w:pPr>
      <w:r w:rsidRPr="00425484">
        <w:rPr>
          <w:rFonts w:ascii="Aptos" w:hAnsi="Aptos"/>
        </w:rPr>
        <w:t>This scope statement is designed to be certifiable — precise enough to satisfy a UKAS- or DAkkS-accredited ISO 27001 certification body auditor, while remaining business-readable for client due diligence review.</w:t>
      </w:r>
    </w:p>
    <w:p w14:paraId="1CEF8385" w14:textId="0244ADF5" w:rsidR="00381BBA" w:rsidRPr="00425484" w:rsidRDefault="00000000">
      <w:pPr>
        <w:rPr>
          <w:rFonts w:ascii="Aptos" w:hAnsi="Aptos"/>
        </w:rPr>
      </w:pPr>
      <w:r w:rsidRPr="00425484">
        <w:rPr>
          <w:rFonts w:ascii="Aptos" w:hAnsi="Aptos"/>
        </w:rPr>
        <w:t>A visual representation of the ISMS boundary, illustrating the relationship between the MunichTech GmbH HQ, AWS eu-central-1 environment, remote workforce, and external client/supplier interfaces, is documented in Appendix A — ISMS Boundary Diagram (MT-ISMS-SCO-001-A).</w:t>
      </w:r>
    </w:p>
    <w:p w14:paraId="2B953DD0" w14:textId="77777777" w:rsidR="00381BBA" w:rsidRPr="00425484" w:rsidRDefault="00381BBA">
      <w:pPr>
        <w:pStyle w:val="Heading2"/>
        <w:rPr>
          <w:rFonts w:ascii="Aptos" w:hAnsi="Aptos"/>
        </w:rPr>
      </w:pPr>
    </w:p>
    <w:p w14:paraId="17712CC2"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3. Coverage Areas</w:t>
      </w:r>
    </w:p>
    <w:p w14:paraId="6BCEB9EF"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3.1 Business Processes</w:t>
      </w:r>
    </w:p>
    <w:p w14:paraId="74BFED26" w14:textId="77777777" w:rsidR="00381BBA" w:rsidRPr="00425484" w:rsidRDefault="00000000">
      <w:pPr>
        <w:rPr>
          <w:rFonts w:ascii="Aptos" w:hAnsi="Aptos"/>
          <w:b/>
          <w:bCs/>
        </w:rPr>
      </w:pPr>
      <w:r w:rsidRPr="00425484">
        <w:rPr>
          <w:rFonts w:ascii="Aptos" w:hAnsi="Aptos"/>
          <w:b/>
          <w:bCs/>
        </w:rPr>
        <w:t>Included Processes</w:t>
      </w:r>
    </w:p>
    <w:tbl>
      <w:tblPr>
        <w:tblStyle w:val="TableGrid"/>
        <w:tblW w:w="0" w:type="auto"/>
        <w:tblLook w:val="04A0" w:firstRow="1" w:lastRow="0" w:firstColumn="1" w:lastColumn="0" w:noHBand="0" w:noVBand="1"/>
      </w:tblPr>
      <w:tblGrid>
        <w:gridCol w:w="3116"/>
        <w:gridCol w:w="3118"/>
        <w:gridCol w:w="3116"/>
      </w:tblGrid>
      <w:tr w:rsidR="0060178D" w:rsidRPr="00425484" w14:paraId="78E18E00" w14:textId="77777777" w:rsidTr="0040212B">
        <w:tc>
          <w:tcPr>
            <w:tcW w:w="3120" w:type="dxa"/>
            <w:vAlign w:val="center"/>
          </w:tcPr>
          <w:p w14:paraId="01F9B7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Process</w:t>
            </w:r>
          </w:p>
        </w:tc>
        <w:tc>
          <w:tcPr>
            <w:tcW w:w="3120" w:type="dxa"/>
            <w:vAlign w:val="center"/>
          </w:tcPr>
          <w:p w14:paraId="63F6FF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c>
          <w:tcPr>
            <w:tcW w:w="3120" w:type="dxa"/>
            <w:vAlign w:val="center"/>
          </w:tcPr>
          <w:p w14:paraId="15B9182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Relevance</w:t>
            </w:r>
          </w:p>
        </w:tc>
      </w:tr>
      <w:tr w:rsidR="00381BBA" w:rsidRPr="00425484" w14:paraId="60269CD5" w14:textId="77777777" w:rsidTr="0040212B">
        <w:tc>
          <w:tcPr>
            <w:tcW w:w="3120" w:type="dxa"/>
            <w:vAlign w:val="center"/>
          </w:tcPr>
          <w:p w14:paraId="0011886B" w14:textId="77777777" w:rsidR="00381BBA" w:rsidRPr="00425484" w:rsidRDefault="00000000">
            <w:pPr>
              <w:rPr>
                <w:rFonts w:ascii="Aptos" w:hAnsi="Aptos"/>
              </w:rPr>
            </w:pPr>
            <w:r w:rsidRPr="00425484">
              <w:rPr>
                <w:rFonts w:ascii="Aptos" w:hAnsi="Aptos"/>
              </w:rPr>
              <w:t>Platform Development &amp; Release Management</w:t>
            </w:r>
          </w:p>
        </w:tc>
        <w:tc>
          <w:tcPr>
            <w:tcW w:w="3120" w:type="dxa"/>
            <w:vAlign w:val="center"/>
          </w:tcPr>
          <w:p w14:paraId="3BAB326F" w14:textId="77777777" w:rsidR="00381BBA" w:rsidRPr="00425484" w:rsidRDefault="00000000">
            <w:pPr>
              <w:rPr>
                <w:rFonts w:ascii="Aptos" w:hAnsi="Aptos"/>
              </w:rPr>
            </w:pPr>
            <w:r w:rsidRPr="00425484">
              <w:rPr>
                <w:rFonts w:ascii="Aptos" w:hAnsi="Aptos"/>
              </w:rPr>
              <w:t>Agile software development lifecycle (SDLC), CI/CD pipeline management, code review, and secure release gating for the SaaS platform</w:t>
            </w:r>
          </w:p>
        </w:tc>
        <w:tc>
          <w:tcPr>
            <w:tcW w:w="3120" w:type="dxa"/>
            <w:vAlign w:val="center"/>
          </w:tcPr>
          <w:p w14:paraId="31BAA3B1" w14:textId="77777777" w:rsidR="00381BBA" w:rsidRPr="00425484" w:rsidRDefault="00000000">
            <w:pPr>
              <w:rPr>
                <w:rFonts w:ascii="Aptos" w:hAnsi="Aptos"/>
              </w:rPr>
            </w:pPr>
            <w:r w:rsidRPr="00425484">
              <w:rPr>
                <w:rFonts w:ascii="Aptos" w:hAnsi="Aptos"/>
              </w:rPr>
              <w:t>HIGH — Source code and deployment pipeline integrity are critical assets</w:t>
            </w:r>
          </w:p>
        </w:tc>
      </w:tr>
      <w:tr w:rsidR="00381BBA" w:rsidRPr="00425484" w14:paraId="74E51F21" w14:textId="77777777" w:rsidTr="0040212B">
        <w:tc>
          <w:tcPr>
            <w:tcW w:w="3120" w:type="dxa"/>
            <w:vAlign w:val="center"/>
          </w:tcPr>
          <w:p w14:paraId="445B87EC" w14:textId="77777777" w:rsidR="00381BBA" w:rsidRPr="00425484" w:rsidRDefault="00000000">
            <w:pPr>
              <w:rPr>
                <w:rFonts w:ascii="Aptos" w:hAnsi="Aptos"/>
              </w:rPr>
            </w:pPr>
            <w:r w:rsidRPr="00425484">
              <w:rPr>
                <w:rFonts w:ascii="Aptos" w:hAnsi="Aptos"/>
              </w:rPr>
              <w:t>Client Data Ingestion &amp; Processing</w:t>
            </w:r>
          </w:p>
        </w:tc>
        <w:tc>
          <w:tcPr>
            <w:tcW w:w="3120" w:type="dxa"/>
            <w:vAlign w:val="center"/>
          </w:tcPr>
          <w:p w14:paraId="067A3BD5" w14:textId="77777777" w:rsidR="00381BBA" w:rsidRPr="00425484" w:rsidRDefault="00000000">
            <w:pPr>
              <w:rPr>
                <w:rFonts w:ascii="Aptos" w:hAnsi="Aptos"/>
              </w:rPr>
            </w:pPr>
            <w:r w:rsidRPr="00425484">
              <w:rPr>
                <w:rFonts w:ascii="Aptos" w:hAnsi="Aptos"/>
              </w:rPr>
              <w:t>Automated ingestion of structured financial datasets (e.g., transaction records, portfolio data) from enterprise clients via encrypted API endpoints; transformation and analytics processing</w:t>
            </w:r>
          </w:p>
        </w:tc>
        <w:tc>
          <w:tcPr>
            <w:tcW w:w="3120" w:type="dxa"/>
            <w:vAlign w:val="center"/>
          </w:tcPr>
          <w:p w14:paraId="1A561EB7" w14:textId="77777777" w:rsidR="00381BBA" w:rsidRPr="00425484" w:rsidRDefault="00000000">
            <w:pPr>
              <w:rPr>
                <w:rFonts w:ascii="Aptos" w:hAnsi="Aptos"/>
              </w:rPr>
            </w:pPr>
            <w:r w:rsidRPr="00425484">
              <w:rPr>
                <w:rFonts w:ascii="Aptos" w:hAnsi="Aptos"/>
              </w:rPr>
              <w:t>CRITICAL — Core business function; handles confidential financial data under contractual and regulatory obligation</w:t>
            </w:r>
          </w:p>
        </w:tc>
      </w:tr>
      <w:tr w:rsidR="00381BBA" w:rsidRPr="00425484" w14:paraId="18EE6AB4" w14:textId="77777777" w:rsidTr="0040212B">
        <w:tc>
          <w:tcPr>
            <w:tcW w:w="3120" w:type="dxa"/>
            <w:vAlign w:val="center"/>
          </w:tcPr>
          <w:p w14:paraId="14E82E3A" w14:textId="77777777" w:rsidR="00381BBA" w:rsidRPr="00425484" w:rsidRDefault="00000000">
            <w:pPr>
              <w:rPr>
                <w:rFonts w:ascii="Aptos" w:hAnsi="Aptos"/>
              </w:rPr>
            </w:pPr>
            <w:r w:rsidRPr="00425484">
              <w:rPr>
                <w:rFonts w:ascii="Aptos" w:hAnsi="Aptos"/>
              </w:rPr>
              <w:t>Client Identity &amp; Access Management</w:t>
            </w:r>
          </w:p>
        </w:tc>
        <w:tc>
          <w:tcPr>
            <w:tcW w:w="3120" w:type="dxa"/>
            <w:vAlign w:val="center"/>
          </w:tcPr>
          <w:p w14:paraId="2A421680" w14:textId="77777777" w:rsidR="00381BBA" w:rsidRPr="00425484" w:rsidRDefault="00000000">
            <w:pPr>
              <w:rPr>
                <w:rFonts w:ascii="Aptos" w:hAnsi="Aptos"/>
              </w:rPr>
            </w:pPr>
            <w:r w:rsidRPr="00425484">
              <w:rPr>
                <w:rFonts w:ascii="Aptos" w:hAnsi="Aptos"/>
              </w:rPr>
              <w:t>Provisioning, de-provisioning, and lifecycle management of client and internal user accounts across the platform</w:t>
            </w:r>
          </w:p>
        </w:tc>
        <w:tc>
          <w:tcPr>
            <w:tcW w:w="3120" w:type="dxa"/>
            <w:vAlign w:val="center"/>
          </w:tcPr>
          <w:p w14:paraId="44660584" w14:textId="77777777" w:rsidR="00381BBA" w:rsidRPr="00425484" w:rsidRDefault="00000000">
            <w:pPr>
              <w:rPr>
                <w:rFonts w:ascii="Aptos" w:hAnsi="Aptos"/>
              </w:rPr>
            </w:pPr>
            <w:r w:rsidRPr="00425484">
              <w:rPr>
                <w:rFonts w:ascii="Aptos" w:hAnsi="Aptos"/>
              </w:rPr>
              <w:t>HIGH — Unauthorized access represents the primary threat vector</w:t>
            </w:r>
          </w:p>
        </w:tc>
      </w:tr>
      <w:tr w:rsidR="00381BBA" w:rsidRPr="00425484" w14:paraId="6634D793" w14:textId="77777777" w:rsidTr="0040212B">
        <w:tc>
          <w:tcPr>
            <w:tcW w:w="3120" w:type="dxa"/>
            <w:vAlign w:val="center"/>
          </w:tcPr>
          <w:p w14:paraId="0D803563" w14:textId="77777777" w:rsidR="00381BBA" w:rsidRPr="00425484" w:rsidRDefault="00000000">
            <w:pPr>
              <w:rPr>
                <w:rFonts w:ascii="Aptos" w:hAnsi="Aptos"/>
              </w:rPr>
            </w:pPr>
            <w:r w:rsidRPr="00425484">
              <w:rPr>
                <w:rFonts w:ascii="Aptos" w:hAnsi="Aptos"/>
              </w:rPr>
              <w:t>Incident Detection &amp; Response</w:t>
            </w:r>
          </w:p>
        </w:tc>
        <w:tc>
          <w:tcPr>
            <w:tcW w:w="3120" w:type="dxa"/>
            <w:vAlign w:val="center"/>
          </w:tcPr>
          <w:p w14:paraId="0A8CE113" w14:textId="77777777" w:rsidR="00381BBA" w:rsidRPr="00425484" w:rsidRDefault="00000000">
            <w:pPr>
              <w:rPr>
                <w:rFonts w:ascii="Aptos" w:hAnsi="Aptos"/>
              </w:rPr>
            </w:pPr>
            <w:r w:rsidRPr="00425484">
              <w:rPr>
                <w:rFonts w:ascii="Aptos" w:hAnsi="Aptos"/>
              </w:rPr>
              <w:t>24/7 monitoring via SIEM, alert triage, escalation, and response procedures including NIS2-mandated reporting workflows</w:t>
            </w:r>
          </w:p>
        </w:tc>
        <w:tc>
          <w:tcPr>
            <w:tcW w:w="3120" w:type="dxa"/>
            <w:vAlign w:val="center"/>
          </w:tcPr>
          <w:p w14:paraId="59A33BAA" w14:textId="77777777" w:rsidR="00381BBA" w:rsidRPr="00425484" w:rsidRDefault="00000000">
            <w:pPr>
              <w:rPr>
                <w:rFonts w:ascii="Aptos" w:hAnsi="Aptos"/>
              </w:rPr>
            </w:pPr>
            <w:r w:rsidRPr="00425484">
              <w:rPr>
                <w:rFonts w:ascii="Aptos" w:hAnsi="Aptos"/>
              </w:rPr>
              <w:t>CRITICAL — NIS2 Article 23 imposes 24-hour early warning and 72-hour notification obligations</w:t>
            </w:r>
          </w:p>
        </w:tc>
      </w:tr>
      <w:tr w:rsidR="00381BBA" w:rsidRPr="00425484" w14:paraId="033E4BEE" w14:textId="77777777" w:rsidTr="0040212B">
        <w:tc>
          <w:tcPr>
            <w:tcW w:w="3120" w:type="dxa"/>
            <w:vAlign w:val="center"/>
          </w:tcPr>
          <w:p w14:paraId="143F150C" w14:textId="77777777" w:rsidR="00381BBA" w:rsidRPr="00425484" w:rsidRDefault="00000000">
            <w:pPr>
              <w:rPr>
                <w:rFonts w:ascii="Aptos" w:hAnsi="Aptos"/>
              </w:rPr>
            </w:pPr>
            <w:r w:rsidRPr="00425484">
              <w:rPr>
                <w:rFonts w:ascii="Aptos" w:hAnsi="Aptos"/>
              </w:rPr>
              <w:t>Vulnerability &amp; Patch Management</w:t>
            </w:r>
          </w:p>
        </w:tc>
        <w:tc>
          <w:tcPr>
            <w:tcW w:w="3120" w:type="dxa"/>
            <w:vAlign w:val="center"/>
          </w:tcPr>
          <w:p w14:paraId="53171D63" w14:textId="77777777" w:rsidR="00381BBA" w:rsidRPr="00425484" w:rsidRDefault="00000000">
            <w:pPr>
              <w:rPr>
                <w:rFonts w:ascii="Aptos" w:hAnsi="Aptos"/>
              </w:rPr>
            </w:pPr>
            <w:r w:rsidRPr="00425484">
              <w:rPr>
                <w:rFonts w:ascii="Aptos" w:hAnsi="Aptos"/>
              </w:rPr>
              <w:t>Regular scanning (minimum fortnightly), risk-based prioritization, and SLA-governed remediation of identified vulnerabilities across infrastructure and application layers</w:t>
            </w:r>
          </w:p>
        </w:tc>
        <w:tc>
          <w:tcPr>
            <w:tcW w:w="3120" w:type="dxa"/>
            <w:vAlign w:val="center"/>
          </w:tcPr>
          <w:p w14:paraId="38CF495D" w14:textId="77777777" w:rsidR="00381BBA" w:rsidRPr="00425484" w:rsidRDefault="00000000">
            <w:pPr>
              <w:rPr>
                <w:rFonts w:ascii="Aptos" w:hAnsi="Aptos"/>
              </w:rPr>
            </w:pPr>
            <w:r w:rsidRPr="00425484">
              <w:rPr>
                <w:rFonts w:ascii="Aptos" w:hAnsi="Aptos"/>
              </w:rPr>
              <w:t>HIGH — Unpatched systems represent direct exploitable risk to client data</w:t>
            </w:r>
          </w:p>
        </w:tc>
      </w:tr>
      <w:tr w:rsidR="00381BBA" w:rsidRPr="00425484" w14:paraId="10A8B25D" w14:textId="77777777" w:rsidTr="0040212B">
        <w:tc>
          <w:tcPr>
            <w:tcW w:w="3120" w:type="dxa"/>
            <w:vAlign w:val="center"/>
          </w:tcPr>
          <w:p w14:paraId="07F3A675" w14:textId="77777777" w:rsidR="00381BBA" w:rsidRPr="00425484" w:rsidRDefault="00000000">
            <w:pPr>
              <w:rPr>
                <w:rFonts w:ascii="Aptos" w:hAnsi="Aptos"/>
              </w:rPr>
            </w:pPr>
            <w:r w:rsidRPr="00425484">
              <w:rPr>
                <w:rFonts w:ascii="Aptos" w:hAnsi="Aptos"/>
              </w:rPr>
              <w:lastRenderedPageBreak/>
              <w:t>Supplier &amp; Third-Party Risk Management</w:t>
            </w:r>
          </w:p>
        </w:tc>
        <w:tc>
          <w:tcPr>
            <w:tcW w:w="3120" w:type="dxa"/>
            <w:vAlign w:val="center"/>
          </w:tcPr>
          <w:p w14:paraId="29458470" w14:textId="77777777" w:rsidR="00381BBA" w:rsidRPr="00425484" w:rsidRDefault="00000000">
            <w:pPr>
              <w:rPr>
                <w:rFonts w:ascii="Aptos" w:hAnsi="Aptos"/>
              </w:rPr>
            </w:pPr>
            <w:r w:rsidRPr="00425484">
              <w:rPr>
                <w:rFonts w:ascii="Aptos" w:hAnsi="Aptos"/>
              </w:rPr>
              <w:t>Due diligence, contractual security obligations (DPA, AVV), and ongoing monitoring of third-party vendors including AWS, subprocessors, and SaaS tooling providers</w:t>
            </w:r>
          </w:p>
        </w:tc>
        <w:tc>
          <w:tcPr>
            <w:tcW w:w="3120" w:type="dxa"/>
            <w:vAlign w:val="center"/>
          </w:tcPr>
          <w:p w14:paraId="6AF6946B" w14:textId="77777777" w:rsidR="00381BBA" w:rsidRPr="00425484" w:rsidRDefault="00000000">
            <w:pPr>
              <w:rPr>
                <w:rFonts w:ascii="Aptos" w:hAnsi="Aptos"/>
              </w:rPr>
            </w:pPr>
            <w:r w:rsidRPr="00425484">
              <w:rPr>
                <w:rFonts w:ascii="Aptos" w:hAnsi="Aptos"/>
              </w:rPr>
              <w:t>HIGH — ISO 27001:2022 Annex A 5.19–5.22; DSGVO Art. 28 compliance</w:t>
            </w:r>
          </w:p>
        </w:tc>
      </w:tr>
      <w:tr w:rsidR="00381BBA" w:rsidRPr="00425484" w14:paraId="1BE44D10" w14:textId="77777777" w:rsidTr="0040212B">
        <w:tc>
          <w:tcPr>
            <w:tcW w:w="3120" w:type="dxa"/>
            <w:vAlign w:val="center"/>
          </w:tcPr>
          <w:p w14:paraId="32CF61A4" w14:textId="77777777" w:rsidR="00381BBA" w:rsidRPr="00425484" w:rsidRDefault="00000000">
            <w:pPr>
              <w:rPr>
                <w:rFonts w:ascii="Aptos" w:hAnsi="Aptos"/>
              </w:rPr>
            </w:pPr>
            <w:r w:rsidRPr="00425484">
              <w:rPr>
                <w:rFonts w:ascii="Aptos" w:hAnsi="Aptos"/>
              </w:rPr>
              <w:t>Business Continuity &amp; Disaster Recovery</w:t>
            </w:r>
          </w:p>
        </w:tc>
        <w:tc>
          <w:tcPr>
            <w:tcW w:w="3120" w:type="dxa"/>
            <w:vAlign w:val="center"/>
          </w:tcPr>
          <w:p w14:paraId="58E1B1D5" w14:textId="77777777" w:rsidR="00381BBA" w:rsidRPr="00425484" w:rsidRDefault="00000000">
            <w:pPr>
              <w:rPr>
                <w:rFonts w:ascii="Aptos" w:hAnsi="Aptos"/>
              </w:rPr>
            </w:pPr>
            <w:r w:rsidRPr="00425484">
              <w:rPr>
                <w:rFonts w:ascii="Aptos" w:hAnsi="Aptos"/>
              </w:rPr>
              <w:t>RTO/RPO-governed recovery planning, regular DR testing, and AWS multi-AZ failover configuration</w:t>
            </w:r>
          </w:p>
        </w:tc>
        <w:tc>
          <w:tcPr>
            <w:tcW w:w="3120" w:type="dxa"/>
            <w:vAlign w:val="center"/>
          </w:tcPr>
          <w:p w14:paraId="65702FBD" w14:textId="77777777" w:rsidR="00381BBA" w:rsidRPr="00425484" w:rsidRDefault="00000000">
            <w:pPr>
              <w:rPr>
                <w:rFonts w:ascii="Aptos" w:hAnsi="Aptos"/>
              </w:rPr>
            </w:pPr>
            <w:r w:rsidRPr="00425484">
              <w:rPr>
                <w:rFonts w:ascii="Aptos" w:hAnsi="Aptos"/>
              </w:rPr>
              <w:t>HIGH — SLA commitments to banking clients require defined uptime guarantees</w:t>
            </w:r>
          </w:p>
        </w:tc>
      </w:tr>
      <w:tr w:rsidR="00381BBA" w:rsidRPr="00425484" w14:paraId="1AF0EBFD" w14:textId="77777777" w:rsidTr="0040212B">
        <w:tc>
          <w:tcPr>
            <w:tcW w:w="3120" w:type="dxa"/>
            <w:vAlign w:val="center"/>
          </w:tcPr>
          <w:p w14:paraId="206D2BC4" w14:textId="77777777" w:rsidR="00381BBA" w:rsidRPr="00425484" w:rsidRDefault="00000000">
            <w:pPr>
              <w:rPr>
                <w:rFonts w:ascii="Aptos" w:hAnsi="Aptos"/>
              </w:rPr>
            </w:pPr>
            <w:r w:rsidRPr="00425484">
              <w:rPr>
                <w:rFonts w:ascii="Aptos" w:hAnsi="Aptos"/>
              </w:rPr>
              <w:t>Human Resources Security</w:t>
            </w:r>
          </w:p>
        </w:tc>
        <w:tc>
          <w:tcPr>
            <w:tcW w:w="3120" w:type="dxa"/>
            <w:vAlign w:val="center"/>
          </w:tcPr>
          <w:p w14:paraId="1734C696" w14:textId="77777777" w:rsidR="00381BBA" w:rsidRPr="00425484" w:rsidRDefault="00000000">
            <w:pPr>
              <w:rPr>
                <w:rFonts w:ascii="Aptos" w:hAnsi="Aptos"/>
              </w:rPr>
            </w:pPr>
            <w:r w:rsidRPr="00425484">
              <w:rPr>
                <w:rFonts w:ascii="Aptos" w:hAnsi="Aptos"/>
              </w:rPr>
              <w:t>Pre-employment screening, onboarding/offboarding security procedures, security awareness training</w:t>
            </w:r>
          </w:p>
        </w:tc>
        <w:tc>
          <w:tcPr>
            <w:tcW w:w="3120" w:type="dxa"/>
            <w:vAlign w:val="center"/>
          </w:tcPr>
          <w:p w14:paraId="5EB32DCD" w14:textId="77777777" w:rsidR="00381BBA" w:rsidRPr="00425484" w:rsidRDefault="00000000">
            <w:pPr>
              <w:rPr>
                <w:rFonts w:ascii="Aptos" w:hAnsi="Aptos"/>
              </w:rPr>
            </w:pPr>
            <w:r w:rsidRPr="00425484">
              <w:rPr>
                <w:rFonts w:ascii="Aptos" w:hAnsi="Aptos"/>
              </w:rPr>
              <w:t>MEDIUM-HIGH — Insider threat and social engineering mitigation</w:t>
            </w:r>
          </w:p>
        </w:tc>
      </w:tr>
      <w:tr w:rsidR="00381BBA" w:rsidRPr="00425484" w14:paraId="5B592D54" w14:textId="77777777" w:rsidTr="0040212B">
        <w:tc>
          <w:tcPr>
            <w:tcW w:w="3120" w:type="dxa"/>
            <w:vAlign w:val="center"/>
          </w:tcPr>
          <w:p w14:paraId="279A0C92" w14:textId="77777777" w:rsidR="00381BBA" w:rsidRPr="00425484" w:rsidRDefault="00000000">
            <w:pPr>
              <w:rPr>
                <w:rFonts w:ascii="Aptos" w:hAnsi="Aptos"/>
              </w:rPr>
            </w:pPr>
            <w:r w:rsidRPr="00425484">
              <w:rPr>
                <w:rFonts w:ascii="Aptos" w:hAnsi="Aptos"/>
              </w:rPr>
              <w:t>Legal, Compliance &amp; Audit Management</w:t>
            </w:r>
          </w:p>
        </w:tc>
        <w:tc>
          <w:tcPr>
            <w:tcW w:w="3120" w:type="dxa"/>
            <w:vAlign w:val="center"/>
          </w:tcPr>
          <w:p w14:paraId="5BE117B3" w14:textId="77777777" w:rsidR="00381BBA" w:rsidRPr="00425484" w:rsidRDefault="00000000">
            <w:pPr>
              <w:rPr>
                <w:rFonts w:ascii="Aptos" w:hAnsi="Aptos"/>
              </w:rPr>
            </w:pPr>
            <w:r w:rsidRPr="00425484">
              <w:rPr>
                <w:rFonts w:ascii="Aptos" w:hAnsi="Aptos"/>
              </w:rPr>
              <w:t>DSGVO compliance monitoring, regulatory reporting, internal ISMS audit cycle, and external certification audit coordination</w:t>
            </w:r>
          </w:p>
        </w:tc>
        <w:tc>
          <w:tcPr>
            <w:tcW w:w="3120" w:type="dxa"/>
            <w:vAlign w:val="center"/>
          </w:tcPr>
          <w:p w14:paraId="655725FC" w14:textId="77777777" w:rsidR="00381BBA" w:rsidRPr="00425484" w:rsidRDefault="00000000">
            <w:pPr>
              <w:rPr>
                <w:rFonts w:ascii="Aptos" w:hAnsi="Aptos"/>
              </w:rPr>
            </w:pPr>
            <w:r w:rsidRPr="00425484">
              <w:rPr>
                <w:rFonts w:ascii="Aptos" w:hAnsi="Aptos"/>
              </w:rPr>
              <w:t>HIGH — Regulatory non-compliance is a direct business and reputational risk</w:t>
            </w:r>
          </w:p>
        </w:tc>
      </w:tr>
    </w:tbl>
    <w:p w14:paraId="072CE83B" w14:textId="77777777" w:rsidR="00381BBA" w:rsidRPr="00425484" w:rsidRDefault="00381BBA">
      <w:pPr>
        <w:rPr>
          <w:rFonts w:ascii="Aptos" w:hAnsi="Aptos"/>
        </w:rPr>
      </w:pPr>
    </w:p>
    <w:p w14:paraId="60D5C472" w14:textId="77777777" w:rsidR="00381BBA" w:rsidRPr="00425484" w:rsidRDefault="00000000">
      <w:pPr>
        <w:rPr>
          <w:rFonts w:ascii="Aptos" w:hAnsi="Aptos"/>
          <w:b/>
          <w:bCs/>
        </w:rPr>
      </w:pPr>
      <w:r w:rsidRPr="00425484">
        <w:rPr>
          <w:rFonts w:ascii="Aptos" w:hAnsi="Aptos"/>
          <w:b/>
          <w:bCs/>
        </w:rPr>
        <w:t>Excluded Processes</w:t>
      </w:r>
    </w:p>
    <w:tbl>
      <w:tblPr>
        <w:tblStyle w:val="TableGrid"/>
        <w:tblW w:w="0" w:type="auto"/>
        <w:tblLook w:val="04A0" w:firstRow="1" w:lastRow="0" w:firstColumn="1" w:lastColumn="0" w:noHBand="0" w:noVBand="1"/>
      </w:tblPr>
      <w:tblGrid>
        <w:gridCol w:w="4675"/>
        <w:gridCol w:w="4675"/>
      </w:tblGrid>
      <w:tr w:rsidR="0060178D" w:rsidRPr="00425484" w14:paraId="0CA2EB05" w14:textId="77777777" w:rsidTr="0040212B">
        <w:tc>
          <w:tcPr>
            <w:tcW w:w="4680" w:type="dxa"/>
            <w:vAlign w:val="center"/>
          </w:tcPr>
          <w:p w14:paraId="03DE3F4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Process</w:t>
            </w:r>
          </w:p>
        </w:tc>
        <w:tc>
          <w:tcPr>
            <w:tcW w:w="4680" w:type="dxa"/>
            <w:vAlign w:val="center"/>
          </w:tcPr>
          <w:p w14:paraId="002E55E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52A19E59" w14:textId="77777777" w:rsidTr="0040212B">
        <w:tc>
          <w:tcPr>
            <w:tcW w:w="4680" w:type="dxa"/>
            <w:vAlign w:val="center"/>
          </w:tcPr>
          <w:p w14:paraId="611EDFB4" w14:textId="77777777" w:rsidR="00381BBA" w:rsidRPr="00425484" w:rsidRDefault="00000000">
            <w:pPr>
              <w:tabs>
                <w:tab w:val="left" w:pos="1079"/>
              </w:tabs>
              <w:rPr>
                <w:rFonts w:ascii="Aptos" w:hAnsi="Aptos"/>
              </w:rPr>
            </w:pPr>
            <w:r w:rsidRPr="00425484">
              <w:rPr>
                <w:rFonts w:ascii="Aptos" w:hAnsi="Aptos"/>
              </w:rPr>
              <w:t>Physical product manufacturing or logistics</w:t>
            </w:r>
            <w:r w:rsidRPr="00425484">
              <w:rPr>
                <w:rFonts w:ascii="Aptos" w:hAnsi="Aptos"/>
              </w:rPr>
              <w:tab/>
            </w:r>
          </w:p>
        </w:tc>
        <w:tc>
          <w:tcPr>
            <w:tcW w:w="4680" w:type="dxa"/>
            <w:vAlign w:val="center"/>
          </w:tcPr>
          <w:p w14:paraId="7878F024" w14:textId="77777777" w:rsidR="00381BBA" w:rsidRPr="00425484" w:rsidRDefault="00000000">
            <w:pPr>
              <w:rPr>
                <w:rFonts w:ascii="Aptos" w:hAnsi="Aptos"/>
              </w:rPr>
            </w:pPr>
            <w:r w:rsidRPr="00425484">
              <w:rPr>
                <w:rFonts w:ascii="Aptos" w:hAnsi="Aptos"/>
              </w:rPr>
              <w:t>MunichTech GmbH is a pure SaaS provider; no physical goods are produced or distributed</w:t>
            </w:r>
          </w:p>
        </w:tc>
      </w:tr>
      <w:tr w:rsidR="00381BBA" w:rsidRPr="00425484" w14:paraId="295F4E8B" w14:textId="77777777" w:rsidTr="0040212B">
        <w:tc>
          <w:tcPr>
            <w:tcW w:w="4680" w:type="dxa"/>
            <w:vAlign w:val="center"/>
          </w:tcPr>
          <w:p w14:paraId="1D448D2F" w14:textId="77777777" w:rsidR="00381BBA" w:rsidRPr="00425484" w:rsidRDefault="00000000">
            <w:pPr>
              <w:rPr>
                <w:rFonts w:ascii="Aptos" w:hAnsi="Aptos"/>
              </w:rPr>
            </w:pPr>
            <w:r w:rsidRPr="00425484">
              <w:rPr>
                <w:rFonts w:ascii="Aptos" w:hAnsi="Aptos"/>
              </w:rPr>
              <w:t>Non-MunichTech GmbH client IT environments</w:t>
            </w:r>
          </w:p>
        </w:tc>
        <w:tc>
          <w:tcPr>
            <w:tcW w:w="4680" w:type="dxa"/>
            <w:vAlign w:val="center"/>
          </w:tcPr>
          <w:p w14:paraId="69E8F72C" w14:textId="77777777" w:rsidR="00381BBA" w:rsidRPr="00425484" w:rsidRDefault="00000000">
            <w:pPr>
              <w:rPr>
                <w:rFonts w:ascii="Aptos" w:hAnsi="Aptos"/>
              </w:rPr>
            </w:pPr>
            <w:r w:rsidRPr="00425484">
              <w:rPr>
                <w:rFonts w:ascii="Aptos" w:hAnsi="Aptos"/>
              </w:rPr>
              <w:t>Client-side infrastructure is outside MunichTech GmbH's operational control. Security requirements are addressed contractually via Data Processing Agreements (DPA/AVV) and client onboarding security checklists</w:t>
            </w:r>
          </w:p>
        </w:tc>
      </w:tr>
      <w:tr w:rsidR="00381BBA" w:rsidRPr="00425484" w14:paraId="221BEEF8" w14:textId="77777777" w:rsidTr="0040212B">
        <w:tc>
          <w:tcPr>
            <w:tcW w:w="4680" w:type="dxa"/>
            <w:vAlign w:val="center"/>
          </w:tcPr>
          <w:p w14:paraId="4854F221" w14:textId="7FFBFD22" w:rsidR="00381BBA" w:rsidRPr="00425484" w:rsidRDefault="00000000">
            <w:pPr>
              <w:rPr>
                <w:rFonts w:ascii="Aptos" w:hAnsi="Aptos"/>
              </w:rPr>
            </w:pPr>
            <w:r w:rsidRPr="00425484">
              <w:rPr>
                <w:rFonts w:ascii="Aptos" w:hAnsi="Aptos"/>
              </w:rPr>
              <w:t>AWS global infrastructure managemen</w:t>
            </w:r>
            <w:r w:rsidR="008D24CF" w:rsidRPr="00425484">
              <w:rPr>
                <w:rFonts w:ascii="Aptos" w:hAnsi="Aptos"/>
              </w:rPr>
              <w:t>t</w:t>
            </w:r>
          </w:p>
        </w:tc>
        <w:tc>
          <w:tcPr>
            <w:tcW w:w="4680" w:type="dxa"/>
            <w:vAlign w:val="center"/>
          </w:tcPr>
          <w:p w14:paraId="7DD9A856" w14:textId="77777777" w:rsidR="00381BBA" w:rsidRPr="00425484" w:rsidRDefault="00000000">
            <w:pPr>
              <w:rPr>
                <w:rFonts w:ascii="Aptos" w:hAnsi="Aptos"/>
              </w:rPr>
            </w:pPr>
            <w:r w:rsidRPr="00425484">
              <w:rPr>
                <w:rFonts w:ascii="Aptos" w:hAnsi="Aptos"/>
              </w:rPr>
              <w:t>AWS operates under the AWS Shared Responsibility Model. AWS is responsible for security of the cloud (physical data centers, hypervisor, global network). MunichTech GmbH is responsible for security in the cloud (OS configuration, application layer, IAM, data classification)</w:t>
            </w:r>
          </w:p>
        </w:tc>
      </w:tr>
    </w:tbl>
    <w:p w14:paraId="3CBCB84B" w14:textId="77777777" w:rsidR="00D61372" w:rsidRPr="00425484" w:rsidRDefault="00D61372">
      <w:pPr>
        <w:pStyle w:val="Heading5"/>
        <w:rPr>
          <w:rFonts w:ascii="Aptos" w:hAnsi="Aptos"/>
        </w:rPr>
      </w:pPr>
    </w:p>
    <w:p w14:paraId="0D01C841"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24AB6002" w14:textId="653DC029"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lastRenderedPageBreak/>
        <w:t>3.2 Locations</w:t>
      </w:r>
    </w:p>
    <w:p w14:paraId="5D8F043E" w14:textId="77777777" w:rsidR="00381BBA" w:rsidRPr="00425484" w:rsidRDefault="00000000">
      <w:pPr>
        <w:rPr>
          <w:rFonts w:ascii="Aptos" w:hAnsi="Aptos"/>
          <w:b/>
          <w:bCs/>
        </w:rPr>
      </w:pPr>
      <w:r w:rsidRPr="00425484">
        <w:rPr>
          <w:rFonts w:ascii="Aptos" w:hAnsi="Aptos"/>
          <w:b/>
          <w:bCs/>
        </w:rPr>
        <w:t>In-Scope Locations</w:t>
      </w:r>
    </w:p>
    <w:tbl>
      <w:tblPr>
        <w:tblStyle w:val="TableGrid"/>
        <w:tblW w:w="0" w:type="auto"/>
        <w:tblLayout w:type="fixed"/>
        <w:tblLook w:val="04A0" w:firstRow="1" w:lastRow="0" w:firstColumn="1" w:lastColumn="0" w:noHBand="0" w:noVBand="1"/>
      </w:tblPr>
      <w:tblGrid>
        <w:gridCol w:w="3946"/>
        <w:gridCol w:w="2294"/>
        <w:gridCol w:w="3120"/>
      </w:tblGrid>
      <w:tr w:rsidR="0060178D" w:rsidRPr="00425484" w14:paraId="72E2EDA3" w14:textId="77777777" w:rsidTr="0053129D">
        <w:tc>
          <w:tcPr>
            <w:tcW w:w="3946" w:type="dxa"/>
            <w:vAlign w:val="center"/>
          </w:tcPr>
          <w:p w14:paraId="52A29E5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2294" w:type="dxa"/>
            <w:vAlign w:val="center"/>
          </w:tcPr>
          <w:p w14:paraId="43A1EF1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3120" w:type="dxa"/>
            <w:vAlign w:val="center"/>
          </w:tcPr>
          <w:p w14:paraId="365EEE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r>
      <w:tr w:rsidR="00381BBA" w:rsidRPr="00425484" w14:paraId="44F7D3C6" w14:textId="77777777" w:rsidTr="0053129D">
        <w:tc>
          <w:tcPr>
            <w:tcW w:w="3946" w:type="dxa"/>
            <w:vAlign w:val="center"/>
          </w:tcPr>
          <w:p w14:paraId="06C36B26" w14:textId="77777777" w:rsidR="00381BBA" w:rsidRPr="00425484" w:rsidRDefault="00000000">
            <w:pPr>
              <w:rPr>
                <w:rFonts w:ascii="Aptos" w:hAnsi="Aptos"/>
              </w:rPr>
            </w:pPr>
            <w:r w:rsidRPr="00425484">
              <w:rPr>
                <w:rFonts w:ascii="Aptos" w:hAnsi="Aptos"/>
              </w:rPr>
              <w:t>MunichTech GmbH HQ, Munich, Bavaria, Germany</w:t>
            </w:r>
          </w:p>
        </w:tc>
        <w:tc>
          <w:tcPr>
            <w:tcW w:w="2294" w:type="dxa"/>
            <w:vAlign w:val="center"/>
          </w:tcPr>
          <w:p w14:paraId="11F237B2" w14:textId="77777777" w:rsidR="00381BBA" w:rsidRPr="00425484" w:rsidRDefault="00000000">
            <w:pPr>
              <w:rPr>
                <w:rFonts w:ascii="Aptos" w:hAnsi="Aptos"/>
              </w:rPr>
            </w:pPr>
            <w:r w:rsidRPr="00425484">
              <w:rPr>
                <w:rFonts w:ascii="Aptos" w:hAnsi="Aptos"/>
              </w:rPr>
              <w:t>Primary Office</w:t>
            </w:r>
          </w:p>
        </w:tc>
        <w:tc>
          <w:tcPr>
            <w:tcW w:w="3120" w:type="dxa"/>
            <w:vAlign w:val="center"/>
          </w:tcPr>
          <w:p w14:paraId="144F658F" w14:textId="77777777" w:rsidR="00381BBA" w:rsidRPr="00425484" w:rsidRDefault="00000000">
            <w:pPr>
              <w:rPr>
                <w:rFonts w:ascii="Aptos" w:hAnsi="Aptos"/>
              </w:rPr>
            </w:pPr>
            <w:r w:rsidRPr="00425484">
              <w:rPr>
                <w:rFonts w:ascii="Aptos" w:hAnsi="Aptos"/>
              </w:rPr>
              <w:t>Houses all 50 employees. All development, operations, sales, HR, and executive functions are performed here. Physical security controls (access control, CCTV, clean desk policy) apply</w:t>
            </w:r>
          </w:p>
        </w:tc>
      </w:tr>
      <w:tr w:rsidR="00381BBA" w:rsidRPr="00425484" w14:paraId="57C2F933" w14:textId="77777777" w:rsidTr="0053129D">
        <w:tc>
          <w:tcPr>
            <w:tcW w:w="3946" w:type="dxa"/>
            <w:vAlign w:val="center"/>
          </w:tcPr>
          <w:p w14:paraId="72842EF0" w14:textId="77777777" w:rsidR="00381BBA" w:rsidRPr="00425484" w:rsidRDefault="00000000">
            <w:pPr>
              <w:rPr>
                <w:rFonts w:ascii="Aptos" w:hAnsi="Aptos"/>
              </w:rPr>
            </w:pPr>
            <w:r w:rsidRPr="00425484">
              <w:rPr>
                <w:rFonts w:ascii="Aptos" w:hAnsi="Aptos"/>
              </w:rPr>
              <w:t>AWS Frankfurt Region (eu-central-1)</w:t>
            </w:r>
          </w:p>
        </w:tc>
        <w:tc>
          <w:tcPr>
            <w:tcW w:w="2294" w:type="dxa"/>
            <w:vAlign w:val="center"/>
          </w:tcPr>
          <w:p w14:paraId="5409AF7D" w14:textId="77777777" w:rsidR="00381BBA" w:rsidRPr="00425484" w:rsidRDefault="00000000">
            <w:pPr>
              <w:rPr>
                <w:rFonts w:ascii="Aptos" w:hAnsi="Aptos"/>
              </w:rPr>
            </w:pPr>
            <w:r w:rsidRPr="00425484">
              <w:rPr>
                <w:rFonts w:ascii="Aptos" w:hAnsi="Aptos"/>
              </w:rPr>
              <w:t>Cloud Infrastructure</w:t>
            </w:r>
          </w:p>
        </w:tc>
        <w:tc>
          <w:tcPr>
            <w:tcW w:w="3120" w:type="dxa"/>
            <w:vAlign w:val="center"/>
          </w:tcPr>
          <w:p w14:paraId="129E2375" w14:textId="77777777" w:rsidR="00381BBA" w:rsidRPr="00425484" w:rsidRDefault="00000000">
            <w:pPr>
              <w:rPr>
                <w:rFonts w:ascii="Aptos" w:hAnsi="Aptos"/>
              </w:rPr>
            </w:pPr>
            <w:r w:rsidRPr="00425484">
              <w:rPr>
                <w:rFonts w:ascii="Aptos" w:hAnsi="Aptos"/>
              </w:rPr>
              <w:t>Primary production environment. All client data is processed and stored exclusively within this region. Data residency within Germany/EU is a contractual and DSGVO compliance requirement for financial sector clients</w:t>
            </w:r>
          </w:p>
        </w:tc>
      </w:tr>
      <w:tr w:rsidR="00381BBA" w:rsidRPr="00425484" w14:paraId="41457E3E" w14:textId="77777777" w:rsidTr="0053129D">
        <w:tc>
          <w:tcPr>
            <w:tcW w:w="3946" w:type="dxa"/>
            <w:vAlign w:val="center"/>
          </w:tcPr>
          <w:p w14:paraId="6DDEEE1E" w14:textId="77777777" w:rsidR="00381BBA" w:rsidRPr="00425484" w:rsidRDefault="00000000">
            <w:pPr>
              <w:rPr>
                <w:rFonts w:ascii="Aptos" w:hAnsi="Aptos"/>
              </w:rPr>
            </w:pPr>
            <w:r w:rsidRPr="00425484">
              <w:rPr>
                <w:rFonts w:ascii="Aptos" w:hAnsi="Aptos"/>
              </w:rPr>
              <w:t>Remote Working Locations (Employee Home Offices)</w:t>
            </w:r>
          </w:p>
        </w:tc>
        <w:tc>
          <w:tcPr>
            <w:tcW w:w="2294" w:type="dxa"/>
            <w:vAlign w:val="center"/>
          </w:tcPr>
          <w:p w14:paraId="1C61F7E0" w14:textId="77777777" w:rsidR="00381BBA" w:rsidRPr="00425484" w:rsidRDefault="00000000">
            <w:pPr>
              <w:rPr>
                <w:rFonts w:ascii="Aptos" w:hAnsi="Aptos"/>
              </w:rPr>
            </w:pPr>
            <w:r w:rsidRPr="00425484">
              <w:rPr>
                <w:rFonts w:ascii="Aptos" w:hAnsi="Aptos"/>
              </w:rPr>
              <w:t>Virtual/Distributed</w:t>
            </w:r>
          </w:p>
        </w:tc>
        <w:tc>
          <w:tcPr>
            <w:tcW w:w="3120" w:type="dxa"/>
            <w:vAlign w:val="center"/>
          </w:tcPr>
          <w:p w14:paraId="756F1354" w14:textId="77777777" w:rsidR="00381BBA" w:rsidRPr="00425484" w:rsidRDefault="00000000">
            <w:pPr>
              <w:rPr>
                <w:rFonts w:ascii="Aptos" w:hAnsi="Aptos"/>
              </w:rPr>
            </w:pPr>
            <w:r w:rsidRPr="00425484">
              <w:rPr>
                <w:rFonts w:ascii="Aptos" w:hAnsi="Aptos"/>
              </w:rPr>
              <w:t>MunichTech GmbH operates a hybrid working policy. Remote endpoints are governed by the Remote Working &amp; Clear Desk Policy (MT-POL-007) and must comply with enforced device management controls (MDM via Microsoft Intune)</w:t>
            </w:r>
          </w:p>
        </w:tc>
      </w:tr>
    </w:tbl>
    <w:p w14:paraId="2208EC9D" w14:textId="77777777" w:rsidR="00381BBA" w:rsidRPr="00425484" w:rsidRDefault="00381BBA">
      <w:pPr>
        <w:rPr>
          <w:rFonts w:ascii="Aptos" w:hAnsi="Aptos"/>
        </w:rPr>
      </w:pPr>
    </w:p>
    <w:p w14:paraId="4B69FF94" w14:textId="77777777" w:rsidR="00381BBA" w:rsidRPr="00425484" w:rsidRDefault="00000000">
      <w:pPr>
        <w:rPr>
          <w:rFonts w:ascii="Aptos" w:hAnsi="Aptos"/>
          <w:b/>
          <w:bCs/>
        </w:rPr>
      </w:pPr>
      <w:r w:rsidRPr="00425484">
        <w:rPr>
          <w:rFonts w:ascii="Aptos" w:hAnsi="Aptos"/>
          <w:b/>
          <w:bCs/>
        </w:rPr>
        <w:t>Out-of-Scope Locations</w:t>
      </w:r>
    </w:p>
    <w:tbl>
      <w:tblPr>
        <w:tblStyle w:val="TableGrid"/>
        <w:tblW w:w="0" w:type="auto"/>
        <w:tblLook w:val="04A0" w:firstRow="1" w:lastRow="0" w:firstColumn="1" w:lastColumn="0" w:noHBand="0" w:noVBand="1"/>
      </w:tblPr>
      <w:tblGrid>
        <w:gridCol w:w="4674"/>
        <w:gridCol w:w="4676"/>
      </w:tblGrid>
      <w:tr w:rsidR="0060178D" w:rsidRPr="00425484" w14:paraId="78E04CB1" w14:textId="77777777" w:rsidTr="0053129D">
        <w:tc>
          <w:tcPr>
            <w:tcW w:w="4680" w:type="dxa"/>
            <w:vAlign w:val="center"/>
          </w:tcPr>
          <w:p w14:paraId="3C7EA1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4680" w:type="dxa"/>
            <w:vAlign w:val="center"/>
          </w:tcPr>
          <w:p w14:paraId="610ADD7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44545DBA" w14:textId="77777777" w:rsidTr="0053129D">
        <w:tc>
          <w:tcPr>
            <w:tcW w:w="4680" w:type="dxa"/>
            <w:vAlign w:val="center"/>
          </w:tcPr>
          <w:p w14:paraId="4FEB104B" w14:textId="77777777" w:rsidR="00381BBA" w:rsidRPr="00425484" w:rsidRDefault="00000000">
            <w:pPr>
              <w:rPr>
                <w:rFonts w:ascii="Aptos" w:hAnsi="Aptos"/>
              </w:rPr>
            </w:pPr>
            <w:r w:rsidRPr="00425484">
              <w:rPr>
                <w:rFonts w:ascii="Aptos" w:hAnsi="Aptos"/>
              </w:rPr>
              <w:t>AWS regions outside eu-central-1</w:t>
            </w:r>
          </w:p>
        </w:tc>
        <w:tc>
          <w:tcPr>
            <w:tcW w:w="4680" w:type="dxa"/>
            <w:vAlign w:val="center"/>
          </w:tcPr>
          <w:p w14:paraId="07DCFFF7" w14:textId="77777777" w:rsidR="00381BBA" w:rsidRPr="00425484" w:rsidRDefault="00000000">
            <w:pPr>
              <w:rPr>
                <w:rFonts w:ascii="Aptos" w:hAnsi="Aptos"/>
              </w:rPr>
            </w:pPr>
            <w:r w:rsidRPr="00425484">
              <w:rPr>
                <w:rFonts w:ascii="Aptos" w:hAnsi="Aptos"/>
              </w:rPr>
              <w:t>No production data is processed or stored outside the Frankfurt region. Any use of non-EU AWS regions (e.g., for development/testing) is prohibited by the Data Classification and Handling Policy (MT-POL-003) and documented in the DSGVO Records of Processing Activities (RoPA)</w:t>
            </w:r>
          </w:p>
        </w:tc>
      </w:tr>
      <w:tr w:rsidR="00381BBA" w:rsidRPr="00425484" w14:paraId="02FE202B" w14:textId="77777777" w:rsidTr="0053129D">
        <w:tc>
          <w:tcPr>
            <w:tcW w:w="4680" w:type="dxa"/>
            <w:vAlign w:val="center"/>
          </w:tcPr>
          <w:p w14:paraId="739C8ED8" w14:textId="77777777" w:rsidR="00381BBA" w:rsidRPr="00425484" w:rsidRDefault="00000000">
            <w:pPr>
              <w:rPr>
                <w:rFonts w:ascii="Aptos" w:hAnsi="Aptos"/>
              </w:rPr>
            </w:pPr>
            <w:r w:rsidRPr="00425484">
              <w:rPr>
                <w:rFonts w:ascii="Aptos" w:hAnsi="Aptos"/>
              </w:rPr>
              <w:t>Third-party client premises</w:t>
            </w:r>
          </w:p>
        </w:tc>
        <w:tc>
          <w:tcPr>
            <w:tcW w:w="4680" w:type="dxa"/>
            <w:vAlign w:val="center"/>
          </w:tcPr>
          <w:p w14:paraId="5820F259" w14:textId="77777777" w:rsidR="00381BBA" w:rsidRPr="00425484" w:rsidRDefault="00000000">
            <w:pPr>
              <w:rPr>
                <w:rFonts w:ascii="Aptos" w:hAnsi="Aptos"/>
              </w:rPr>
            </w:pPr>
            <w:r w:rsidRPr="00425484">
              <w:rPr>
                <w:rFonts w:ascii="Aptos" w:hAnsi="Aptos"/>
              </w:rPr>
              <w:t>Outside MunichTech GmbH's operational and contractual control boundary</w:t>
            </w:r>
          </w:p>
        </w:tc>
      </w:tr>
    </w:tbl>
    <w:p w14:paraId="6A24D14F" w14:textId="77777777" w:rsidR="00381BBA" w:rsidRPr="00425484" w:rsidRDefault="00381BBA">
      <w:pPr>
        <w:rPr>
          <w:rFonts w:ascii="Aptos" w:hAnsi="Aptos"/>
        </w:rPr>
      </w:pPr>
    </w:p>
    <w:p w14:paraId="708021B9"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13B345B0" w14:textId="765686D9" w:rsidR="00381BBA" w:rsidRPr="00425484" w:rsidRDefault="00000000" w:rsidP="00D61372">
      <w:pPr>
        <w:pStyle w:val="Heading5"/>
        <w:rPr>
          <w:rFonts w:ascii="Aptos" w:hAnsi="Aptos"/>
          <w:color w:val="1F4E79" w:themeColor="accent1" w:themeShade="80"/>
        </w:rPr>
      </w:pPr>
      <w:r w:rsidRPr="00425484">
        <w:rPr>
          <w:rFonts w:ascii="Aptos" w:hAnsi="Aptos"/>
          <w:color w:val="1F4E79" w:themeColor="accent1" w:themeShade="80"/>
        </w:rPr>
        <w:lastRenderedPageBreak/>
        <w:t>3.3 Technology and Systems</w:t>
      </w:r>
    </w:p>
    <w:p w14:paraId="5F85266F" w14:textId="77777777" w:rsidR="00381BBA" w:rsidRPr="00425484" w:rsidRDefault="00000000">
      <w:pPr>
        <w:rPr>
          <w:rFonts w:ascii="Aptos" w:hAnsi="Aptos"/>
          <w:b/>
          <w:bCs/>
        </w:rPr>
      </w:pPr>
      <w:r w:rsidRPr="00425484">
        <w:rPr>
          <w:rFonts w:ascii="Aptos" w:hAnsi="Aptos"/>
          <w:b/>
          <w:bCs/>
        </w:rPr>
        <w:t>Systems In-Scope</w:t>
      </w:r>
    </w:p>
    <w:tbl>
      <w:tblPr>
        <w:tblStyle w:val="TableGrid"/>
        <w:tblW w:w="0" w:type="auto"/>
        <w:tblLook w:val="04A0" w:firstRow="1" w:lastRow="0" w:firstColumn="1" w:lastColumn="0" w:noHBand="0" w:noVBand="1"/>
      </w:tblPr>
      <w:tblGrid>
        <w:gridCol w:w="3115"/>
        <w:gridCol w:w="3118"/>
        <w:gridCol w:w="3117"/>
      </w:tblGrid>
      <w:tr w:rsidR="0060178D" w:rsidRPr="00425484" w14:paraId="12E46647" w14:textId="77777777" w:rsidTr="0040212B">
        <w:tc>
          <w:tcPr>
            <w:tcW w:w="3120" w:type="dxa"/>
            <w:vAlign w:val="center"/>
          </w:tcPr>
          <w:p w14:paraId="122064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 / Platform</w:t>
            </w:r>
          </w:p>
        </w:tc>
        <w:tc>
          <w:tcPr>
            <w:tcW w:w="3120" w:type="dxa"/>
            <w:vAlign w:val="center"/>
          </w:tcPr>
          <w:p w14:paraId="7FC3912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Function</w:t>
            </w:r>
          </w:p>
        </w:tc>
        <w:tc>
          <w:tcPr>
            <w:tcW w:w="3120" w:type="dxa"/>
            <w:vAlign w:val="center"/>
          </w:tcPr>
          <w:p w14:paraId="0CA437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Security Controls Referenced</w:t>
            </w:r>
          </w:p>
        </w:tc>
      </w:tr>
      <w:tr w:rsidR="00381BBA" w:rsidRPr="00425484" w14:paraId="6EC72EFF" w14:textId="77777777" w:rsidTr="0040212B">
        <w:tc>
          <w:tcPr>
            <w:tcW w:w="3120" w:type="dxa"/>
            <w:vAlign w:val="center"/>
          </w:tcPr>
          <w:p w14:paraId="5F34717B" w14:textId="77777777" w:rsidR="00381BBA" w:rsidRPr="00425484" w:rsidRDefault="00000000">
            <w:pPr>
              <w:rPr>
                <w:rFonts w:ascii="Aptos" w:hAnsi="Aptos"/>
              </w:rPr>
            </w:pPr>
            <w:r w:rsidRPr="00425484">
              <w:rPr>
                <w:rFonts w:ascii="Aptos" w:hAnsi="Aptos"/>
              </w:rPr>
              <w:t>AWS Infrastructure (eu-central-1)</w:t>
            </w:r>
          </w:p>
        </w:tc>
        <w:tc>
          <w:tcPr>
            <w:tcW w:w="3120" w:type="dxa"/>
            <w:vAlign w:val="center"/>
          </w:tcPr>
          <w:p w14:paraId="79F264A8" w14:textId="77777777" w:rsidR="00381BBA" w:rsidRPr="00425484" w:rsidRDefault="00000000">
            <w:pPr>
              <w:rPr>
                <w:rFonts w:ascii="Aptos" w:hAnsi="Aptos"/>
              </w:rPr>
            </w:pPr>
            <w:r w:rsidRPr="00425484">
              <w:rPr>
                <w:rFonts w:ascii="Aptos" w:hAnsi="Aptos"/>
              </w:rPr>
              <w:t xml:space="preserve">Core production hosting — EC2, RDS (PostgreSQL), S3, Lambda, VPC, CloudTrail, </w:t>
            </w:r>
            <w:proofErr w:type="spellStart"/>
            <w:r w:rsidRPr="00425484">
              <w:rPr>
                <w:rFonts w:ascii="Aptos" w:hAnsi="Aptos"/>
              </w:rPr>
              <w:t>GuardDuty</w:t>
            </w:r>
            <w:proofErr w:type="spellEnd"/>
          </w:p>
        </w:tc>
        <w:tc>
          <w:tcPr>
            <w:tcW w:w="3120" w:type="dxa"/>
            <w:vAlign w:val="center"/>
          </w:tcPr>
          <w:p w14:paraId="630C6D3A" w14:textId="77777777" w:rsidR="00381BBA" w:rsidRPr="00425484" w:rsidRDefault="00000000">
            <w:pPr>
              <w:rPr>
                <w:rFonts w:ascii="Aptos" w:hAnsi="Aptos"/>
              </w:rPr>
            </w:pPr>
            <w:r w:rsidRPr="00425484">
              <w:rPr>
                <w:rFonts w:ascii="Aptos" w:hAnsi="Aptos"/>
              </w:rPr>
              <w:t xml:space="preserve">AWS Config for compliance posture; VPC flow logs; encryption at rest via AWS KMS (AES-256); TLS 1.2+ in transit — ISO 27001:2022 Annex </w:t>
            </w:r>
            <w:proofErr w:type="gramStart"/>
            <w:r w:rsidRPr="00425484">
              <w:rPr>
                <w:rFonts w:ascii="Aptos" w:hAnsi="Aptos"/>
              </w:rPr>
              <w:t>A</w:t>
            </w:r>
            <w:proofErr w:type="gramEnd"/>
            <w:r w:rsidRPr="00425484">
              <w:rPr>
                <w:rFonts w:ascii="Aptos" w:hAnsi="Aptos"/>
              </w:rPr>
              <w:t xml:space="preserve"> 8.24 (Cryptography)</w:t>
            </w:r>
          </w:p>
        </w:tc>
      </w:tr>
      <w:tr w:rsidR="00381BBA" w:rsidRPr="00425484" w14:paraId="4EF7E188" w14:textId="77777777" w:rsidTr="0040212B">
        <w:trPr>
          <w:trHeight w:val="213"/>
        </w:trPr>
        <w:tc>
          <w:tcPr>
            <w:tcW w:w="3120" w:type="dxa"/>
            <w:vAlign w:val="center"/>
          </w:tcPr>
          <w:p w14:paraId="6A62E02D" w14:textId="77777777" w:rsidR="00381BBA" w:rsidRPr="00425484" w:rsidRDefault="00000000">
            <w:pPr>
              <w:rPr>
                <w:rFonts w:ascii="Aptos" w:hAnsi="Aptos"/>
              </w:rPr>
            </w:pPr>
            <w:r w:rsidRPr="00425484">
              <w:rPr>
                <w:rFonts w:ascii="Aptos" w:hAnsi="Aptos"/>
              </w:rPr>
              <w:t>SaaS Analytics Platform (Proprietary)</w:t>
            </w:r>
          </w:p>
        </w:tc>
        <w:tc>
          <w:tcPr>
            <w:tcW w:w="3120" w:type="dxa"/>
            <w:vAlign w:val="center"/>
          </w:tcPr>
          <w:p w14:paraId="6E3EFBA2" w14:textId="77777777" w:rsidR="00381BBA" w:rsidRPr="00425484" w:rsidRDefault="00000000">
            <w:pPr>
              <w:rPr>
                <w:rFonts w:ascii="Aptos" w:hAnsi="Aptos"/>
              </w:rPr>
            </w:pPr>
            <w:r w:rsidRPr="00425484">
              <w:rPr>
                <w:rFonts w:ascii="Aptos" w:hAnsi="Aptos"/>
              </w:rPr>
              <w:t>Client-facing financial data analytics application</w:t>
            </w:r>
          </w:p>
        </w:tc>
        <w:tc>
          <w:tcPr>
            <w:tcW w:w="3120" w:type="dxa"/>
            <w:vAlign w:val="center"/>
          </w:tcPr>
          <w:p w14:paraId="0148552A" w14:textId="77777777" w:rsidR="00381BBA" w:rsidRPr="00425484" w:rsidRDefault="00000000">
            <w:pPr>
              <w:rPr>
                <w:rFonts w:ascii="Aptos" w:hAnsi="Aptos"/>
              </w:rPr>
            </w:pPr>
            <w:r w:rsidRPr="00425484">
              <w:rPr>
                <w:rFonts w:ascii="Aptos" w:hAnsi="Aptos"/>
              </w:rPr>
              <w:t xml:space="preserve">OWASP Top 10 hardening; SAST/DAST integrated into CI/CD pipeline (e.g., SonarQube, OWASP ZAP) — Annex </w:t>
            </w:r>
            <w:proofErr w:type="gramStart"/>
            <w:r w:rsidRPr="00425484">
              <w:rPr>
                <w:rFonts w:ascii="Aptos" w:hAnsi="Aptos"/>
              </w:rPr>
              <w:t>A</w:t>
            </w:r>
            <w:proofErr w:type="gramEnd"/>
            <w:r w:rsidRPr="00425484">
              <w:rPr>
                <w:rFonts w:ascii="Aptos" w:hAnsi="Aptos"/>
              </w:rPr>
              <w:t xml:space="preserve"> 8.25–8.29 (Secure Development)</w:t>
            </w:r>
          </w:p>
        </w:tc>
      </w:tr>
      <w:tr w:rsidR="00381BBA" w:rsidRPr="00425484" w14:paraId="5060154F" w14:textId="77777777" w:rsidTr="0040212B">
        <w:tc>
          <w:tcPr>
            <w:tcW w:w="3120" w:type="dxa"/>
            <w:vAlign w:val="center"/>
          </w:tcPr>
          <w:p w14:paraId="1693FDDE" w14:textId="77777777" w:rsidR="00381BBA" w:rsidRPr="00425484" w:rsidRDefault="00000000">
            <w:pPr>
              <w:rPr>
                <w:rFonts w:ascii="Aptos" w:hAnsi="Aptos"/>
              </w:rPr>
            </w:pPr>
            <w:r w:rsidRPr="00425484">
              <w:rPr>
                <w:rFonts w:ascii="Aptos" w:hAnsi="Aptos"/>
              </w:rPr>
              <w:t>Okta (Identity Provider)</w:t>
            </w:r>
          </w:p>
        </w:tc>
        <w:tc>
          <w:tcPr>
            <w:tcW w:w="3120" w:type="dxa"/>
            <w:vAlign w:val="center"/>
          </w:tcPr>
          <w:p w14:paraId="467EFC53" w14:textId="77777777" w:rsidR="00381BBA" w:rsidRPr="00425484" w:rsidRDefault="00000000">
            <w:pPr>
              <w:rPr>
                <w:rFonts w:ascii="Aptos" w:hAnsi="Aptos"/>
              </w:rPr>
            </w:pPr>
            <w:r w:rsidRPr="00425484">
              <w:rPr>
                <w:rFonts w:ascii="Aptos" w:hAnsi="Aptos"/>
              </w:rPr>
              <w:t>SSO and MFA enforcement for all internal systems and AWS console access</w:t>
            </w:r>
          </w:p>
        </w:tc>
        <w:tc>
          <w:tcPr>
            <w:tcW w:w="3120" w:type="dxa"/>
            <w:vAlign w:val="center"/>
          </w:tcPr>
          <w:p w14:paraId="10A2CB5B" w14:textId="77777777" w:rsidR="00381BBA" w:rsidRPr="00425484" w:rsidRDefault="00000000">
            <w:pPr>
              <w:rPr>
                <w:rFonts w:ascii="Aptos" w:hAnsi="Aptos"/>
              </w:rPr>
            </w:pPr>
            <w:r w:rsidRPr="00425484">
              <w:rPr>
                <w:rFonts w:ascii="Aptos" w:hAnsi="Aptos"/>
              </w:rPr>
              <w:t>Phishing-resistant MFA enforced (FIDO2/</w:t>
            </w:r>
            <w:proofErr w:type="spellStart"/>
            <w:r w:rsidRPr="00425484">
              <w:rPr>
                <w:rFonts w:ascii="Aptos" w:hAnsi="Aptos"/>
              </w:rPr>
              <w:t>WebAuthn</w:t>
            </w:r>
            <w:proofErr w:type="spellEnd"/>
            <w:r w:rsidRPr="00425484">
              <w:rPr>
                <w:rFonts w:ascii="Aptos" w:hAnsi="Aptos"/>
              </w:rPr>
              <w:t>); Conditional Access Policies; automated deprovisioning via SCIM — Annex A 5.15–5.18 (Access Control)</w:t>
            </w:r>
          </w:p>
        </w:tc>
      </w:tr>
      <w:tr w:rsidR="00381BBA" w:rsidRPr="00425484" w14:paraId="212D7C71" w14:textId="77777777" w:rsidTr="0040212B">
        <w:tc>
          <w:tcPr>
            <w:tcW w:w="3120" w:type="dxa"/>
            <w:vAlign w:val="center"/>
          </w:tcPr>
          <w:p w14:paraId="111E5AD5" w14:textId="77777777" w:rsidR="00381BBA" w:rsidRPr="00425484" w:rsidRDefault="00000000">
            <w:pPr>
              <w:rPr>
                <w:rFonts w:ascii="Aptos" w:hAnsi="Aptos"/>
              </w:rPr>
            </w:pPr>
            <w:r w:rsidRPr="00425484">
              <w:rPr>
                <w:rFonts w:ascii="Aptos" w:hAnsi="Aptos"/>
              </w:rPr>
              <w:t>GitHub Enterprise</w:t>
            </w:r>
          </w:p>
        </w:tc>
        <w:tc>
          <w:tcPr>
            <w:tcW w:w="3120" w:type="dxa"/>
            <w:vAlign w:val="center"/>
          </w:tcPr>
          <w:p w14:paraId="548F5CC4" w14:textId="77777777" w:rsidR="00381BBA" w:rsidRPr="00425484" w:rsidRDefault="00000000">
            <w:pPr>
              <w:rPr>
                <w:rFonts w:ascii="Aptos" w:hAnsi="Aptos"/>
              </w:rPr>
            </w:pPr>
            <w:r w:rsidRPr="00425484">
              <w:rPr>
                <w:rFonts w:ascii="Aptos" w:hAnsi="Aptos"/>
              </w:rPr>
              <w:t>Source code repository and CI/CD pipeline orchestration</w:t>
            </w:r>
          </w:p>
        </w:tc>
        <w:tc>
          <w:tcPr>
            <w:tcW w:w="3120" w:type="dxa"/>
            <w:vAlign w:val="center"/>
          </w:tcPr>
          <w:p w14:paraId="1AE6BEAC" w14:textId="77777777" w:rsidR="00381BBA" w:rsidRPr="00425484" w:rsidRDefault="00000000">
            <w:pPr>
              <w:rPr>
                <w:rFonts w:ascii="Aptos" w:hAnsi="Aptos"/>
              </w:rPr>
            </w:pPr>
            <w:r w:rsidRPr="00425484">
              <w:rPr>
                <w:rFonts w:ascii="Aptos" w:hAnsi="Aptos"/>
              </w:rPr>
              <w:t xml:space="preserve">Branch protection rules; mandatory signed commits (GPG); secrets scanning enabled; no hardcoded credentials policy — Annex </w:t>
            </w:r>
            <w:proofErr w:type="gramStart"/>
            <w:r w:rsidRPr="00425484">
              <w:rPr>
                <w:rFonts w:ascii="Aptos" w:hAnsi="Aptos"/>
              </w:rPr>
              <w:t>A</w:t>
            </w:r>
            <w:proofErr w:type="gramEnd"/>
            <w:r w:rsidRPr="00425484">
              <w:rPr>
                <w:rFonts w:ascii="Aptos" w:hAnsi="Aptos"/>
              </w:rPr>
              <w:t xml:space="preserve"> 8.4, 8.8</w:t>
            </w:r>
          </w:p>
        </w:tc>
      </w:tr>
      <w:tr w:rsidR="00381BBA" w:rsidRPr="00425484" w14:paraId="572E3631" w14:textId="77777777" w:rsidTr="0040212B">
        <w:tc>
          <w:tcPr>
            <w:tcW w:w="3120" w:type="dxa"/>
            <w:vAlign w:val="center"/>
          </w:tcPr>
          <w:p w14:paraId="690BB81D" w14:textId="77777777" w:rsidR="00381BBA" w:rsidRPr="00425484" w:rsidRDefault="00000000">
            <w:pPr>
              <w:rPr>
                <w:rFonts w:ascii="Aptos" w:hAnsi="Aptos"/>
              </w:rPr>
            </w:pPr>
            <w:r w:rsidRPr="00425484">
              <w:rPr>
                <w:rFonts w:ascii="Aptos" w:hAnsi="Aptos"/>
              </w:rPr>
              <w:t>Microsoft 365 (E3/E5)</w:t>
            </w:r>
          </w:p>
        </w:tc>
        <w:tc>
          <w:tcPr>
            <w:tcW w:w="3120" w:type="dxa"/>
            <w:vAlign w:val="center"/>
          </w:tcPr>
          <w:p w14:paraId="01A3322A" w14:textId="77777777" w:rsidR="00381BBA" w:rsidRPr="00425484" w:rsidRDefault="00000000">
            <w:pPr>
              <w:rPr>
                <w:rFonts w:ascii="Aptos" w:hAnsi="Aptos"/>
              </w:rPr>
            </w:pPr>
            <w:r w:rsidRPr="00425484">
              <w:rPr>
                <w:rFonts w:ascii="Aptos" w:hAnsi="Aptos"/>
              </w:rPr>
              <w:t>Corporate email, collaboration (Teams), document management (SharePoint)</w:t>
            </w:r>
          </w:p>
        </w:tc>
        <w:tc>
          <w:tcPr>
            <w:tcW w:w="3120" w:type="dxa"/>
            <w:vAlign w:val="center"/>
          </w:tcPr>
          <w:p w14:paraId="6CC831DF" w14:textId="77777777" w:rsidR="00381BBA" w:rsidRPr="00425484" w:rsidRDefault="00000000">
            <w:pPr>
              <w:rPr>
                <w:rFonts w:ascii="Aptos" w:hAnsi="Aptos"/>
              </w:rPr>
            </w:pPr>
            <w:r w:rsidRPr="00425484">
              <w:rPr>
                <w:rFonts w:ascii="Aptos" w:hAnsi="Aptos"/>
              </w:rPr>
              <w:t xml:space="preserve">Microsoft Purview DLP policies; conditional access; email encryption for sensitive communications; Intune MDM for endpoint management — Annex </w:t>
            </w:r>
            <w:proofErr w:type="gramStart"/>
            <w:r w:rsidRPr="00425484">
              <w:rPr>
                <w:rFonts w:ascii="Aptos" w:hAnsi="Aptos"/>
              </w:rPr>
              <w:t>A</w:t>
            </w:r>
            <w:proofErr w:type="gramEnd"/>
            <w:r w:rsidRPr="00425484">
              <w:rPr>
                <w:rFonts w:ascii="Aptos" w:hAnsi="Aptos"/>
              </w:rPr>
              <w:t xml:space="preserve"> 8.12 (Data Leakage Prevention)</w:t>
            </w:r>
          </w:p>
        </w:tc>
      </w:tr>
      <w:tr w:rsidR="00381BBA" w:rsidRPr="00425484" w14:paraId="78FFDCDC" w14:textId="77777777" w:rsidTr="0040212B">
        <w:tc>
          <w:tcPr>
            <w:tcW w:w="3120" w:type="dxa"/>
            <w:vAlign w:val="center"/>
          </w:tcPr>
          <w:p w14:paraId="22E1D6AF" w14:textId="77777777" w:rsidR="00381BBA" w:rsidRPr="00425484" w:rsidRDefault="00000000">
            <w:pPr>
              <w:rPr>
                <w:rFonts w:ascii="Aptos" w:hAnsi="Aptos"/>
              </w:rPr>
            </w:pPr>
            <w:r w:rsidRPr="00425484">
              <w:rPr>
                <w:rFonts w:ascii="Aptos" w:hAnsi="Aptos"/>
              </w:rPr>
              <w:t>Splunk / AWS Security Hub</w:t>
            </w:r>
          </w:p>
        </w:tc>
        <w:tc>
          <w:tcPr>
            <w:tcW w:w="3120" w:type="dxa"/>
            <w:vAlign w:val="center"/>
          </w:tcPr>
          <w:p w14:paraId="4CF5CC18" w14:textId="77777777" w:rsidR="00381BBA" w:rsidRPr="00425484" w:rsidRDefault="00000000">
            <w:pPr>
              <w:rPr>
                <w:rFonts w:ascii="Aptos" w:hAnsi="Aptos"/>
              </w:rPr>
            </w:pPr>
            <w:r w:rsidRPr="00425484">
              <w:rPr>
                <w:rFonts w:ascii="Aptos" w:hAnsi="Aptos"/>
              </w:rPr>
              <w:t>SIEM and centralized log management</w:t>
            </w:r>
          </w:p>
        </w:tc>
        <w:tc>
          <w:tcPr>
            <w:tcW w:w="3120" w:type="dxa"/>
            <w:vAlign w:val="center"/>
          </w:tcPr>
          <w:p w14:paraId="0CA38A5E" w14:textId="77777777" w:rsidR="00381BBA" w:rsidRPr="00425484" w:rsidRDefault="00000000">
            <w:pPr>
              <w:rPr>
                <w:rFonts w:ascii="Aptos" w:hAnsi="Aptos"/>
              </w:rPr>
            </w:pPr>
            <w:r w:rsidRPr="00425484">
              <w:rPr>
                <w:rFonts w:ascii="Aptos" w:hAnsi="Aptos"/>
              </w:rPr>
              <w:t xml:space="preserve">Log retention minimum 12 months (hot) + 24 months (cold/S3 Glacier); alerting rules aligned to MITRE ATT&amp;CK framework; NIS2 incident detection baseline — Annex </w:t>
            </w:r>
            <w:proofErr w:type="gramStart"/>
            <w:r w:rsidRPr="00425484">
              <w:rPr>
                <w:rFonts w:ascii="Aptos" w:hAnsi="Aptos"/>
              </w:rPr>
              <w:t>A</w:t>
            </w:r>
            <w:proofErr w:type="gramEnd"/>
            <w:r w:rsidRPr="00425484">
              <w:rPr>
                <w:rFonts w:ascii="Aptos" w:hAnsi="Aptos"/>
              </w:rPr>
              <w:t xml:space="preserve"> 8.15, 8.16</w:t>
            </w:r>
          </w:p>
        </w:tc>
      </w:tr>
      <w:tr w:rsidR="00381BBA" w:rsidRPr="00425484" w14:paraId="7991BA85" w14:textId="77777777" w:rsidTr="0040212B">
        <w:tc>
          <w:tcPr>
            <w:tcW w:w="3120" w:type="dxa"/>
            <w:vAlign w:val="center"/>
          </w:tcPr>
          <w:p w14:paraId="0AC8E447" w14:textId="77777777" w:rsidR="00381BBA" w:rsidRPr="00425484" w:rsidRDefault="00000000">
            <w:pPr>
              <w:rPr>
                <w:rFonts w:ascii="Aptos" w:hAnsi="Aptos"/>
              </w:rPr>
            </w:pPr>
            <w:r w:rsidRPr="00425484">
              <w:rPr>
                <w:rFonts w:ascii="Aptos" w:hAnsi="Aptos"/>
              </w:rPr>
              <w:t>Jira (Atlassian Cloud)</w:t>
            </w:r>
          </w:p>
        </w:tc>
        <w:tc>
          <w:tcPr>
            <w:tcW w:w="3120" w:type="dxa"/>
            <w:vAlign w:val="center"/>
          </w:tcPr>
          <w:p w14:paraId="57EA311D" w14:textId="77777777" w:rsidR="00381BBA" w:rsidRPr="00425484" w:rsidRDefault="00000000">
            <w:pPr>
              <w:rPr>
                <w:rFonts w:ascii="Aptos" w:hAnsi="Aptos"/>
              </w:rPr>
            </w:pPr>
            <w:r w:rsidRPr="00425484">
              <w:rPr>
                <w:rFonts w:ascii="Aptos" w:hAnsi="Aptos"/>
              </w:rPr>
              <w:t>Project management, vulnerability tracking, incident ticketing</w:t>
            </w:r>
          </w:p>
        </w:tc>
        <w:tc>
          <w:tcPr>
            <w:tcW w:w="3120" w:type="dxa"/>
            <w:vAlign w:val="center"/>
          </w:tcPr>
          <w:p w14:paraId="4E6AFDA6" w14:textId="77777777" w:rsidR="00381BBA" w:rsidRPr="00425484" w:rsidRDefault="00000000">
            <w:pPr>
              <w:rPr>
                <w:rFonts w:ascii="Aptos" w:hAnsi="Aptos"/>
              </w:rPr>
            </w:pPr>
            <w:r w:rsidRPr="00425484">
              <w:rPr>
                <w:rFonts w:ascii="Aptos" w:hAnsi="Aptos"/>
              </w:rPr>
              <w:t>Access restricted to authenticated users; audit logs enabled; classified project spaces for security incidents — Annex A 5.10</w:t>
            </w:r>
          </w:p>
        </w:tc>
      </w:tr>
      <w:tr w:rsidR="00381BBA" w:rsidRPr="00425484" w14:paraId="7C04DE07" w14:textId="77777777" w:rsidTr="0040212B">
        <w:trPr>
          <w:trHeight w:val="984"/>
        </w:trPr>
        <w:tc>
          <w:tcPr>
            <w:tcW w:w="3120" w:type="dxa"/>
            <w:vAlign w:val="center"/>
          </w:tcPr>
          <w:p w14:paraId="66AD6BC3" w14:textId="77777777" w:rsidR="00381BBA" w:rsidRPr="00425484" w:rsidRDefault="00000000">
            <w:pPr>
              <w:rPr>
                <w:rFonts w:ascii="Aptos" w:hAnsi="Aptos"/>
              </w:rPr>
            </w:pPr>
            <w:r w:rsidRPr="00425484">
              <w:rPr>
                <w:rFonts w:ascii="Aptos" w:hAnsi="Aptos"/>
              </w:rPr>
              <w:lastRenderedPageBreak/>
              <w:t>Confluence (Atlassian Cloud)</w:t>
            </w:r>
          </w:p>
        </w:tc>
        <w:tc>
          <w:tcPr>
            <w:tcW w:w="3120" w:type="dxa"/>
            <w:vAlign w:val="center"/>
          </w:tcPr>
          <w:p w14:paraId="260C03D0" w14:textId="77777777" w:rsidR="00381BBA" w:rsidRPr="00425484" w:rsidRDefault="00000000">
            <w:pPr>
              <w:rPr>
                <w:rFonts w:ascii="Aptos" w:hAnsi="Aptos"/>
              </w:rPr>
            </w:pPr>
            <w:r w:rsidRPr="00425484">
              <w:rPr>
                <w:rFonts w:ascii="Aptos" w:hAnsi="Aptos"/>
              </w:rPr>
              <w:t>ISMS documentation management and internal knowledge base</w:t>
            </w:r>
          </w:p>
        </w:tc>
        <w:tc>
          <w:tcPr>
            <w:tcW w:w="3120" w:type="dxa"/>
            <w:vAlign w:val="center"/>
          </w:tcPr>
          <w:p w14:paraId="35FB1296" w14:textId="77777777" w:rsidR="00381BBA" w:rsidRPr="00425484" w:rsidRDefault="00000000">
            <w:pPr>
              <w:rPr>
                <w:rFonts w:ascii="Aptos" w:hAnsi="Aptos"/>
              </w:rPr>
            </w:pPr>
            <w:r w:rsidRPr="00425484">
              <w:rPr>
                <w:rFonts w:ascii="Aptos" w:hAnsi="Aptos"/>
              </w:rPr>
              <w:t>Document access controls aligned to data classification; version control enforced — Annex A 5.10</w:t>
            </w:r>
          </w:p>
        </w:tc>
      </w:tr>
      <w:tr w:rsidR="00381BBA" w:rsidRPr="00425484" w14:paraId="285EA79E" w14:textId="77777777" w:rsidTr="0040212B">
        <w:tc>
          <w:tcPr>
            <w:tcW w:w="3120" w:type="dxa"/>
            <w:vAlign w:val="center"/>
          </w:tcPr>
          <w:p w14:paraId="61C6B511" w14:textId="77777777" w:rsidR="00381BBA" w:rsidRPr="00425484" w:rsidRDefault="00000000">
            <w:pPr>
              <w:rPr>
                <w:rFonts w:ascii="Aptos" w:hAnsi="Aptos"/>
              </w:rPr>
            </w:pPr>
            <w:r w:rsidRPr="00425484">
              <w:rPr>
                <w:rFonts w:ascii="Aptos" w:hAnsi="Aptos"/>
              </w:rPr>
              <w:t>BambooHR</w:t>
            </w:r>
          </w:p>
        </w:tc>
        <w:tc>
          <w:tcPr>
            <w:tcW w:w="3120" w:type="dxa"/>
            <w:vAlign w:val="center"/>
          </w:tcPr>
          <w:p w14:paraId="1F1D370D" w14:textId="77777777" w:rsidR="00381BBA" w:rsidRPr="00425484" w:rsidRDefault="00000000">
            <w:pPr>
              <w:rPr>
                <w:rFonts w:ascii="Aptos" w:hAnsi="Aptos"/>
              </w:rPr>
            </w:pPr>
            <w:r w:rsidRPr="00425484">
              <w:rPr>
                <w:rFonts w:ascii="Aptos" w:hAnsi="Aptos"/>
              </w:rPr>
              <w:t>HR information system — employee records, onboarding/offboarding workflows</w:t>
            </w:r>
          </w:p>
        </w:tc>
        <w:tc>
          <w:tcPr>
            <w:tcW w:w="3120" w:type="dxa"/>
            <w:vAlign w:val="center"/>
          </w:tcPr>
          <w:p w14:paraId="3ED5BA73" w14:textId="77777777" w:rsidR="00381BBA" w:rsidRPr="00425484" w:rsidRDefault="00000000">
            <w:pPr>
              <w:rPr>
                <w:rFonts w:ascii="Aptos" w:hAnsi="Aptos"/>
              </w:rPr>
            </w:pPr>
            <w:r w:rsidRPr="00425484">
              <w:rPr>
                <w:rFonts w:ascii="Aptos" w:hAnsi="Aptos"/>
              </w:rPr>
              <w:t>Access restricted to HR and executive management; DSGVO-compliant data retention schedules configured; Betriebsrat information rights per BetrVG § 80; personnel data handling subject to co-determination under BetrVG § 94 — Annex A 6.1, 6.2</w:t>
            </w:r>
          </w:p>
        </w:tc>
      </w:tr>
    </w:tbl>
    <w:p w14:paraId="52512A12" w14:textId="77777777" w:rsidR="00381BBA" w:rsidRPr="00425484" w:rsidRDefault="00381BBA">
      <w:pPr>
        <w:rPr>
          <w:rFonts w:ascii="Aptos" w:hAnsi="Aptos"/>
        </w:rPr>
      </w:pPr>
    </w:p>
    <w:p w14:paraId="0EC7CDEF" w14:textId="0F57B746" w:rsidR="00381BBA" w:rsidRPr="00425484" w:rsidRDefault="00000000">
      <w:pPr>
        <w:rPr>
          <w:rFonts w:ascii="Aptos" w:hAnsi="Aptos"/>
          <w:b/>
          <w:bCs/>
        </w:rPr>
      </w:pPr>
      <w:r w:rsidRPr="00425484">
        <w:rPr>
          <w:rFonts w:ascii="Aptos" w:hAnsi="Aptos"/>
          <w:b/>
          <w:bCs/>
        </w:rPr>
        <w:t>Excluded Systems</w:t>
      </w:r>
    </w:p>
    <w:tbl>
      <w:tblPr>
        <w:tblStyle w:val="TableGrid"/>
        <w:tblW w:w="0" w:type="auto"/>
        <w:tblLook w:val="04A0" w:firstRow="1" w:lastRow="0" w:firstColumn="1" w:lastColumn="0" w:noHBand="0" w:noVBand="1"/>
      </w:tblPr>
      <w:tblGrid>
        <w:gridCol w:w="4675"/>
        <w:gridCol w:w="4675"/>
      </w:tblGrid>
      <w:tr w:rsidR="0060178D" w:rsidRPr="00425484" w14:paraId="4B792A47" w14:textId="77777777" w:rsidTr="0040212B">
        <w:tc>
          <w:tcPr>
            <w:tcW w:w="4680" w:type="dxa"/>
            <w:vAlign w:val="center"/>
          </w:tcPr>
          <w:p w14:paraId="2233F1B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w:t>
            </w:r>
          </w:p>
        </w:tc>
        <w:tc>
          <w:tcPr>
            <w:tcW w:w="4680" w:type="dxa"/>
            <w:vAlign w:val="center"/>
          </w:tcPr>
          <w:p w14:paraId="3DCBB8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16ED7ECC" w14:textId="77777777" w:rsidTr="0040212B">
        <w:tc>
          <w:tcPr>
            <w:tcW w:w="4680" w:type="dxa"/>
            <w:vAlign w:val="center"/>
          </w:tcPr>
          <w:p w14:paraId="0257C6AE" w14:textId="77777777" w:rsidR="00381BBA" w:rsidRPr="00425484" w:rsidRDefault="00000000">
            <w:pPr>
              <w:rPr>
                <w:rFonts w:ascii="Aptos" w:hAnsi="Aptos"/>
              </w:rPr>
            </w:pPr>
            <w:r w:rsidRPr="00425484">
              <w:rPr>
                <w:rFonts w:ascii="Aptos" w:hAnsi="Aptos"/>
              </w:rPr>
              <w:t>Personal employee devices (unmanaged)</w:t>
            </w:r>
          </w:p>
        </w:tc>
        <w:tc>
          <w:tcPr>
            <w:tcW w:w="4680" w:type="dxa"/>
            <w:vAlign w:val="center"/>
          </w:tcPr>
          <w:p w14:paraId="7C6DAF5D" w14:textId="77777777" w:rsidR="00381BBA" w:rsidRPr="00425484" w:rsidRDefault="00000000">
            <w:pPr>
              <w:rPr>
                <w:rFonts w:ascii="Aptos" w:hAnsi="Aptos"/>
              </w:rPr>
            </w:pPr>
            <w:r w:rsidRPr="00425484">
              <w:rPr>
                <w:rFonts w:ascii="Aptos" w:hAnsi="Aptos"/>
              </w:rPr>
              <w:t>Personal devices are prohibited from accessing MunichTech GmbH systems. BYOD is not permitted; all endpoint access requires Intune-enrolled, company-managed devices per MT-POL-007</w:t>
            </w:r>
          </w:p>
        </w:tc>
      </w:tr>
      <w:tr w:rsidR="00381BBA" w:rsidRPr="00425484" w14:paraId="2F6CE39F" w14:textId="77777777" w:rsidTr="0040212B">
        <w:tc>
          <w:tcPr>
            <w:tcW w:w="4680" w:type="dxa"/>
            <w:vAlign w:val="center"/>
          </w:tcPr>
          <w:p w14:paraId="302613D4" w14:textId="77777777" w:rsidR="00381BBA" w:rsidRPr="00425484" w:rsidRDefault="00000000">
            <w:pPr>
              <w:rPr>
                <w:rFonts w:ascii="Aptos" w:hAnsi="Aptos"/>
              </w:rPr>
            </w:pPr>
            <w:r w:rsidRPr="00425484">
              <w:rPr>
                <w:rFonts w:ascii="Aptos" w:hAnsi="Aptos"/>
              </w:rPr>
              <w:t>Client-owned analytics or BI tools</w:t>
            </w:r>
          </w:p>
        </w:tc>
        <w:tc>
          <w:tcPr>
            <w:tcW w:w="4680" w:type="dxa"/>
            <w:vAlign w:val="center"/>
          </w:tcPr>
          <w:p w14:paraId="3FD37CF0" w14:textId="77777777" w:rsidR="00381BBA" w:rsidRPr="00425484" w:rsidRDefault="00000000">
            <w:pPr>
              <w:rPr>
                <w:rFonts w:ascii="Aptos" w:hAnsi="Aptos"/>
              </w:rPr>
            </w:pPr>
            <w:r w:rsidRPr="00425484">
              <w:rPr>
                <w:rFonts w:ascii="Aptos" w:hAnsi="Aptos"/>
              </w:rPr>
              <w:t>Outside MunichTech GmbH's management boundary. Covered only through API security requirements documented in client-facing Technical Security Addenda</w:t>
            </w:r>
          </w:p>
        </w:tc>
      </w:tr>
    </w:tbl>
    <w:p w14:paraId="7F651BD5" w14:textId="77777777" w:rsidR="00381BBA" w:rsidRPr="00425484" w:rsidRDefault="00381BBA">
      <w:pPr>
        <w:rPr>
          <w:rFonts w:ascii="Aptos" w:hAnsi="Aptos"/>
        </w:rPr>
      </w:pPr>
    </w:p>
    <w:p w14:paraId="64E9A8BF" w14:textId="77777777" w:rsidR="00381BBA" w:rsidRPr="00425484" w:rsidRDefault="00381BBA">
      <w:pPr>
        <w:rPr>
          <w:rFonts w:ascii="Aptos" w:hAnsi="Aptos"/>
        </w:rPr>
      </w:pPr>
    </w:p>
    <w:p w14:paraId="72FB96A7" w14:textId="2C6DE859" w:rsidR="00381BBA" w:rsidRPr="00425484" w:rsidRDefault="00000000" w:rsidP="00D61372">
      <w:pPr>
        <w:pStyle w:val="Heading2"/>
        <w:rPr>
          <w:rFonts w:ascii="Aptos" w:hAnsi="Aptos"/>
          <w:color w:val="1F4E79" w:themeColor="accent1" w:themeShade="80"/>
        </w:rPr>
      </w:pPr>
      <w:r w:rsidRPr="00425484">
        <w:rPr>
          <w:rFonts w:ascii="Aptos" w:hAnsi="Aptos"/>
          <w:color w:val="1F4E79" w:themeColor="accent1" w:themeShade="80"/>
        </w:rPr>
        <w:t>4. Internal and External Context</w:t>
      </w:r>
    </w:p>
    <w:p w14:paraId="38CF7AC1" w14:textId="77777777" w:rsidR="00381BBA" w:rsidRPr="00425484" w:rsidRDefault="00000000">
      <w:pPr>
        <w:rPr>
          <w:rFonts w:ascii="Aptos" w:hAnsi="Aptos"/>
        </w:rPr>
      </w:pPr>
      <w:r w:rsidRPr="00425484">
        <w:rPr>
          <w:rFonts w:ascii="Aptos" w:hAnsi="Aptos"/>
        </w:rPr>
        <w:t>This section fulfills ISO 27001:2022 Clause 4.1 requirements.</w:t>
      </w:r>
    </w:p>
    <w:p w14:paraId="0AA52225"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4.1 Internal Context</w:t>
      </w:r>
    </w:p>
    <w:p w14:paraId="7C1BABB9" w14:textId="77777777" w:rsidR="00381BBA" w:rsidRPr="00425484" w:rsidRDefault="00000000">
      <w:pPr>
        <w:rPr>
          <w:rFonts w:ascii="Aptos" w:hAnsi="Aptos"/>
          <w:b/>
          <w:bCs/>
        </w:rPr>
      </w:pPr>
      <w:r w:rsidRPr="00425484">
        <w:rPr>
          <w:rFonts w:ascii="Aptos" w:hAnsi="Aptos"/>
          <w:b/>
          <w:bCs/>
        </w:rPr>
        <w:t>Organizational Structure</w:t>
      </w:r>
    </w:p>
    <w:p w14:paraId="4C97C095" w14:textId="77777777" w:rsidR="00381BBA" w:rsidRPr="00425484" w:rsidRDefault="00000000">
      <w:pPr>
        <w:rPr>
          <w:rFonts w:ascii="Aptos" w:hAnsi="Aptos"/>
        </w:rPr>
      </w:pPr>
      <w:r w:rsidRPr="00425484">
        <w:rPr>
          <w:rFonts w:ascii="Aptos" w:hAnsi="Aptos"/>
        </w:rPr>
        <w:t>MunichTech GmbH employs 50 full-time staff organized across five functional departments:</w:t>
      </w:r>
    </w:p>
    <w:tbl>
      <w:tblPr>
        <w:tblStyle w:val="TableGrid"/>
        <w:tblW w:w="0" w:type="auto"/>
        <w:tblLook w:val="04A0" w:firstRow="1" w:lastRow="0" w:firstColumn="1" w:lastColumn="0" w:noHBand="0" w:noVBand="1"/>
      </w:tblPr>
      <w:tblGrid>
        <w:gridCol w:w="3117"/>
        <w:gridCol w:w="3116"/>
        <w:gridCol w:w="3117"/>
      </w:tblGrid>
      <w:tr w:rsidR="0060178D" w:rsidRPr="00425484" w14:paraId="217F0449" w14:textId="77777777" w:rsidTr="0040212B">
        <w:tc>
          <w:tcPr>
            <w:tcW w:w="3120" w:type="dxa"/>
            <w:vAlign w:val="center"/>
          </w:tcPr>
          <w:p w14:paraId="74C3EF04"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Department</w:t>
            </w:r>
          </w:p>
        </w:tc>
        <w:tc>
          <w:tcPr>
            <w:tcW w:w="3120" w:type="dxa"/>
            <w:vAlign w:val="center"/>
          </w:tcPr>
          <w:p w14:paraId="1BB552F5"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Headcount (Approx.)</w:t>
            </w:r>
          </w:p>
        </w:tc>
        <w:tc>
          <w:tcPr>
            <w:tcW w:w="3120" w:type="dxa"/>
            <w:vAlign w:val="center"/>
          </w:tcPr>
          <w:p w14:paraId="163C4711"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ISMS Relevance</w:t>
            </w:r>
          </w:p>
        </w:tc>
      </w:tr>
      <w:tr w:rsidR="00381BBA" w:rsidRPr="00425484" w14:paraId="334DAFAD" w14:textId="77777777" w:rsidTr="0040212B">
        <w:tc>
          <w:tcPr>
            <w:tcW w:w="3120" w:type="dxa"/>
            <w:vAlign w:val="center"/>
          </w:tcPr>
          <w:p w14:paraId="20D42556" w14:textId="77777777" w:rsidR="00381BBA" w:rsidRPr="00425484" w:rsidRDefault="00000000">
            <w:pPr>
              <w:rPr>
                <w:rFonts w:ascii="Aptos" w:hAnsi="Aptos"/>
              </w:rPr>
            </w:pPr>
            <w:r w:rsidRPr="00425484">
              <w:rPr>
                <w:rFonts w:ascii="Aptos" w:hAnsi="Aptos"/>
              </w:rPr>
              <w:t>Engineering &amp; DevOps</w:t>
            </w:r>
          </w:p>
        </w:tc>
        <w:tc>
          <w:tcPr>
            <w:tcW w:w="3120" w:type="dxa"/>
            <w:vAlign w:val="center"/>
          </w:tcPr>
          <w:p w14:paraId="05A90C4B" w14:textId="77777777" w:rsidR="00381BBA" w:rsidRPr="00425484" w:rsidRDefault="00000000">
            <w:pPr>
              <w:rPr>
                <w:rFonts w:ascii="Aptos" w:hAnsi="Aptos"/>
              </w:rPr>
            </w:pPr>
            <w:r w:rsidRPr="00425484">
              <w:rPr>
                <w:rFonts w:ascii="Aptos" w:hAnsi="Aptos"/>
              </w:rPr>
              <w:t>~20</w:t>
            </w:r>
          </w:p>
        </w:tc>
        <w:tc>
          <w:tcPr>
            <w:tcW w:w="3120" w:type="dxa"/>
            <w:vAlign w:val="center"/>
          </w:tcPr>
          <w:p w14:paraId="414947A1" w14:textId="77777777" w:rsidR="00381BBA" w:rsidRPr="00425484" w:rsidRDefault="00000000">
            <w:pPr>
              <w:rPr>
                <w:rFonts w:ascii="Aptos" w:hAnsi="Aptos"/>
              </w:rPr>
            </w:pPr>
            <w:r w:rsidRPr="00425484">
              <w:rPr>
                <w:rFonts w:ascii="Aptos" w:hAnsi="Aptos"/>
              </w:rPr>
              <w:t>Highest — direct control over platform security architecture</w:t>
            </w:r>
          </w:p>
        </w:tc>
      </w:tr>
      <w:tr w:rsidR="00381BBA" w:rsidRPr="00425484" w14:paraId="062412A4" w14:textId="77777777" w:rsidTr="0040212B">
        <w:tc>
          <w:tcPr>
            <w:tcW w:w="3120" w:type="dxa"/>
            <w:vAlign w:val="center"/>
          </w:tcPr>
          <w:p w14:paraId="46593E90" w14:textId="77777777" w:rsidR="00381BBA" w:rsidRPr="00425484" w:rsidRDefault="00000000">
            <w:pPr>
              <w:rPr>
                <w:rFonts w:ascii="Aptos" w:hAnsi="Aptos"/>
              </w:rPr>
            </w:pPr>
            <w:r w:rsidRPr="00425484">
              <w:rPr>
                <w:rFonts w:ascii="Aptos" w:hAnsi="Aptos"/>
              </w:rPr>
              <w:t>Product &amp; Data Science</w:t>
            </w:r>
          </w:p>
        </w:tc>
        <w:tc>
          <w:tcPr>
            <w:tcW w:w="3120" w:type="dxa"/>
            <w:vAlign w:val="center"/>
          </w:tcPr>
          <w:p w14:paraId="68C1F56C" w14:textId="77777777" w:rsidR="00381BBA" w:rsidRPr="00425484" w:rsidRDefault="00000000">
            <w:pPr>
              <w:rPr>
                <w:rFonts w:ascii="Aptos" w:hAnsi="Aptos"/>
              </w:rPr>
            </w:pPr>
            <w:r w:rsidRPr="00425484">
              <w:rPr>
                <w:rFonts w:ascii="Aptos" w:hAnsi="Aptos"/>
              </w:rPr>
              <w:t>~10</w:t>
            </w:r>
          </w:p>
        </w:tc>
        <w:tc>
          <w:tcPr>
            <w:tcW w:w="3120" w:type="dxa"/>
            <w:vAlign w:val="center"/>
          </w:tcPr>
          <w:p w14:paraId="73F12BA3" w14:textId="77777777" w:rsidR="00381BBA" w:rsidRPr="00425484" w:rsidRDefault="00000000">
            <w:pPr>
              <w:rPr>
                <w:rFonts w:ascii="Aptos" w:hAnsi="Aptos"/>
              </w:rPr>
            </w:pPr>
            <w:r w:rsidRPr="00425484">
              <w:rPr>
                <w:rFonts w:ascii="Aptos" w:hAnsi="Aptos"/>
              </w:rPr>
              <w:t>High — design decisions with security implications; data handling</w:t>
            </w:r>
          </w:p>
        </w:tc>
      </w:tr>
      <w:tr w:rsidR="00381BBA" w:rsidRPr="00425484" w14:paraId="15C752AF" w14:textId="77777777" w:rsidTr="0040212B">
        <w:tc>
          <w:tcPr>
            <w:tcW w:w="3120" w:type="dxa"/>
            <w:vAlign w:val="center"/>
          </w:tcPr>
          <w:p w14:paraId="30EBCBCF" w14:textId="77777777" w:rsidR="00381BBA" w:rsidRPr="00425484" w:rsidRDefault="00000000">
            <w:pPr>
              <w:rPr>
                <w:rFonts w:ascii="Aptos" w:hAnsi="Aptos"/>
              </w:rPr>
            </w:pPr>
            <w:r w:rsidRPr="00425484">
              <w:rPr>
                <w:rFonts w:ascii="Aptos" w:hAnsi="Aptos"/>
              </w:rPr>
              <w:lastRenderedPageBreak/>
              <w:t>Sales &amp; Client Success</w:t>
            </w:r>
          </w:p>
        </w:tc>
        <w:tc>
          <w:tcPr>
            <w:tcW w:w="3120" w:type="dxa"/>
            <w:vAlign w:val="center"/>
          </w:tcPr>
          <w:p w14:paraId="60F6A0CF" w14:textId="77777777" w:rsidR="00381BBA" w:rsidRPr="00425484" w:rsidRDefault="00000000">
            <w:pPr>
              <w:rPr>
                <w:rFonts w:ascii="Aptos" w:hAnsi="Aptos"/>
              </w:rPr>
            </w:pPr>
            <w:r w:rsidRPr="00425484">
              <w:rPr>
                <w:rFonts w:ascii="Aptos" w:hAnsi="Aptos"/>
              </w:rPr>
              <w:t>~8</w:t>
            </w:r>
          </w:p>
        </w:tc>
        <w:tc>
          <w:tcPr>
            <w:tcW w:w="3120" w:type="dxa"/>
            <w:vAlign w:val="center"/>
          </w:tcPr>
          <w:p w14:paraId="70841284" w14:textId="77777777" w:rsidR="00381BBA" w:rsidRPr="00425484" w:rsidRDefault="00000000">
            <w:pPr>
              <w:rPr>
                <w:rFonts w:ascii="Aptos" w:hAnsi="Aptos"/>
              </w:rPr>
            </w:pPr>
            <w:r w:rsidRPr="00425484">
              <w:rPr>
                <w:rFonts w:ascii="Aptos" w:hAnsi="Aptos"/>
              </w:rPr>
              <w:t>Medium — handles client contractual data; social engineering risk</w:t>
            </w:r>
          </w:p>
        </w:tc>
      </w:tr>
      <w:tr w:rsidR="00381BBA" w:rsidRPr="00425484" w14:paraId="61825CEF" w14:textId="77777777" w:rsidTr="0040212B">
        <w:trPr>
          <w:trHeight w:val="187"/>
        </w:trPr>
        <w:tc>
          <w:tcPr>
            <w:tcW w:w="3120" w:type="dxa"/>
            <w:vAlign w:val="center"/>
          </w:tcPr>
          <w:p w14:paraId="1ABBB94D" w14:textId="77777777" w:rsidR="00381BBA" w:rsidRPr="00425484" w:rsidRDefault="00000000">
            <w:pPr>
              <w:rPr>
                <w:rFonts w:ascii="Aptos" w:hAnsi="Aptos"/>
              </w:rPr>
            </w:pPr>
            <w:r w:rsidRPr="00425484">
              <w:rPr>
                <w:rFonts w:ascii="Aptos" w:hAnsi="Aptos"/>
              </w:rPr>
              <w:t>Operations &amp; Finance</w:t>
            </w:r>
          </w:p>
        </w:tc>
        <w:tc>
          <w:tcPr>
            <w:tcW w:w="3120" w:type="dxa"/>
            <w:vAlign w:val="center"/>
          </w:tcPr>
          <w:p w14:paraId="2EC07B84" w14:textId="77777777" w:rsidR="00381BBA" w:rsidRPr="00425484" w:rsidRDefault="00000000">
            <w:pPr>
              <w:rPr>
                <w:rFonts w:ascii="Aptos" w:hAnsi="Aptos"/>
              </w:rPr>
            </w:pPr>
            <w:r w:rsidRPr="00425484">
              <w:rPr>
                <w:rFonts w:ascii="Aptos" w:hAnsi="Aptos"/>
              </w:rPr>
              <w:t>~7</w:t>
            </w:r>
          </w:p>
        </w:tc>
        <w:tc>
          <w:tcPr>
            <w:tcW w:w="3120" w:type="dxa"/>
            <w:vAlign w:val="center"/>
          </w:tcPr>
          <w:p w14:paraId="294F47CD" w14:textId="77777777" w:rsidR="00381BBA" w:rsidRPr="00425484" w:rsidRDefault="00000000">
            <w:pPr>
              <w:rPr>
                <w:rFonts w:ascii="Aptos" w:hAnsi="Aptos"/>
              </w:rPr>
            </w:pPr>
            <w:r w:rsidRPr="00425484">
              <w:rPr>
                <w:rFonts w:ascii="Aptos" w:hAnsi="Aptos"/>
              </w:rPr>
              <w:t>Medium — financial data access; procurement of third-party tools</w:t>
            </w:r>
          </w:p>
        </w:tc>
      </w:tr>
      <w:tr w:rsidR="00381BBA" w:rsidRPr="00425484" w14:paraId="6029782A" w14:textId="77777777" w:rsidTr="0040212B">
        <w:tc>
          <w:tcPr>
            <w:tcW w:w="3120" w:type="dxa"/>
            <w:vAlign w:val="center"/>
          </w:tcPr>
          <w:p w14:paraId="61343861" w14:textId="77777777" w:rsidR="00381BBA" w:rsidRPr="00425484" w:rsidRDefault="00000000">
            <w:pPr>
              <w:rPr>
                <w:rFonts w:ascii="Aptos" w:hAnsi="Aptos"/>
              </w:rPr>
            </w:pPr>
            <w:r w:rsidRPr="00425484">
              <w:rPr>
                <w:rFonts w:ascii="Aptos" w:hAnsi="Aptos"/>
              </w:rPr>
              <w:t>HR &amp; Administration</w:t>
            </w:r>
          </w:p>
        </w:tc>
        <w:tc>
          <w:tcPr>
            <w:tcW w:w="3120" w:type="dxa"/>
            <w:vAlign w:val="center"/>
          </w:tcPr>
          <w:p w14:paraId="2B63CF3C" w14:textId="77777777" w:rsidR="00381BBA" w:rsidRPr="00425484" w:rsidRDefault="00000000">
            <w:pPr>
              <w:rPr>
                <w:rFonts w:ascii="Aptos" w:hAnsi="Aptos"/>
              </w:rPr>
            </w:pPr>
            <w:r w:rsidRPr="00425484">
              <w:rPr>
                <w:rFonts w:ascii="Aptos" w:hAnsi="Aptos"/>
              </w:rPr>
              <w:t>~5</w:t>
            </w:r>
          </w:p>
        </w:tc>
        <w:tc>
          <w:tcPr>
            <w:tcW w:w="3120" w:type="dxa"/>
            <w:vAlign w:val="center"/>
          </w:tcPr>
          <w:p w14:paraId="2F11FD26" w14:textId="77777777" w:rsidR="00381BBA" w:rsidRPr="00425484" w:rsidRDefault="00000000">
            <w:pPr>
              <w:rPr>
                <w:rFonts w:ascii="Aptos" w:hAnsi="Aptos"/>
              </w:rPr>
            </w:pPr>
            <w:r w:rsidRPr="00425484">
              <w:rPr>
                <w:rFonts w:ascii="Aptos" w:hAnsi="Aptos"/>
              </w:rPr>
              <w:t>Medium — manages the employee lifecycle; Betriebsrat interface</w:t>
            </w:r>
          </w:p>
        </w:tc>
      </w:tr>
    </w:tbl>
    <w:p w14:paraId="31F3C989" w14:textId="77777777" w:rsidR="00381BBA" w:rsidRPr="00425484" w:rsidRDefault="00381BBA">
      <w:pPr>
        <w:rPr>
          <w:rFonts w:ascii="Aptos" w:hAnsi="Aptos"/>
        </w:rPr>
      </w:pPr>
    </w:p>
    <w:p w14:paraId="70876448" w14:textId="77777777" w:rsidR="00381BBA" w:rsidRPr="00425484" w:rsidRDefault="00000000">
      <w:pPr>
        <w:rPr>
          <w:rFonts w:ascii="Aptos" w:hAnsi="Aptos"/>
        </w:rPr>
      </w:pPr>
      <w:r w:rsidRPr="00425484">
        <w:rPr>
          <w:rFonts w:ascii="Aptos" w:hAnsi="Aptos"/>
          <w:b/>
          <w:bCs/>
        </w:rPr>
        <w:t>Note on Works Council (Betriebsrat):</w:t>
      </w:r>
      <w:r w:rsidRPr="00425484">
        <w:rPr>
          <w:rFonts w:ascii="Aptos" w:hAnsi="Aptos"/>
        </w:rPr>
        <w:t xml:space="preserve"> MunichTech GmbH has an active Betriebsrat. Per Betriebsverfassungsgesetz (BetrVG) § 87, the Betriebsrat has co-determination rights over the introduction of technical systems capable of monitoring employee behavior or performance. Any ISMS controls involving employee monitoring (e.g., DLP tooling, email monitoring, endpoint activity logging) must be subject to a Betriebsvereinbarung (works agreement) prior to implementation. The Legal &amp; Compliance team is responsible for coordinating this process. This is a non-negotiable German legal obligation and is tracked as a compliance requirement in the ISMS.</w:t>
      </w:r>
    </w:p>
    <w:p w14:paraId="3E4D8B92" w14:textId="77777777" w:rsidR="00EC650A" w:rsidRPr="00425484" w:rsidRDefault="00EC650A">
      <w:pPr>
        <w:rPr>
          <w:rFonts w:ascii="Aptos" w:hAnsi="Aptos"/>
          <w:b/>
          <w:bCs/>
        </w:rPr>
      </w:pPr>
    </w:p>
    <w:p w14:paraId="66C276D2" w14:textId="331EC3E2" w:rsidR="00381BBA" w:rsidRPr="00425484" w:rsidRDefault="00000000">
      <w:pPr>
        <w:rPr>
          <w:rFonts w:ascii="Aptos" w:hAnsi="Aptos"/>
          <w:b/>
          <w:bCs/>
        </w:rPr>
      </w:pPr>
      <w:r w:rsidRPr="00425484">
        <w:rPr>
          <w:rFonts w:ascii="Aptos" w:hAnsi="Aptos"/>
          <w:b/>
          <w:bCs/>
        </w:rPr>
        <w:t>Resources &amp; Capabilities</w:t>
      </w:r>
    </w:p>
    <w:tbl>
      <w:tblPr>
        <w:tblStyle w:val="TableGrid"/>
        <w:tblW w:w="0" w:type="auto"/>
        <w:tblLook w:val="04A0" w:firstRow="1" w:lastRow="0" w:firstColumn="1" w:lastColumn="0" w:noHBand="0" w:noVBand="1"/>
      </w:tblPr>
      <w:tblGrid>
        <w:gridCol w:w="3116"/>
        <w:gridCol w:w="3117"/>
        <w:gridCol w:w="3117"/>
      </w:tblGrid>
      <w:tr w:rsidR="0060178D" w:rsidRPr="00425484" w14:paraId="6A94600F" w14:textId="77777777" w:rsidTr="0040212B">
        <w:tc>
          <w:tcPr>
            <w:tcW w:w="3120" w:type="dxa"/>
            <w:vAlign w:val="center"/>
          </w:tcPr>
          <w:p w14:paraId="4D5546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Resource Area</w:t>
            </w:r>
          </w:p>
        </w:tc>
        <w:tc>
          <w:tcPr>
            <w:tcW w:w="3120" w:type="dxa"/>
            <w:vAlign w:val="center"/>
          </w:tcPr>
          <w:p w14:paraId="5B742D8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Current State</w:t>
            </w:r>
          </w:p>
        </w:tc>
        <w:tc>
          <w:tcPr>
            <w:tcW w:w="3120" w:type="dxa"/>
            <w:vAlign w:val="center"/>
          </w:tcPr>
          <w:p w14:paraId="1302B98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5457936D" w14:textId="77777777" w:rsidTr="0040212B">
        <w:tc>
          <w:tcPr>
            <w:tcW w:w="3120" w:type="dxa"/>
            <w:vAlign w:val="center"/>
          </w:tcPr>
          <w:p w14:paraId="59360E7E" w14:textId="77777777" w:rsidR="00381BBA" w:rsidRPr="00425484" w:rsidRDefault="00000000">
            <w:pPr>
              <w:tabs>
                <w:tab w:val="center" w:pos="1452"/>
              </w:tabs>
              <w:rPr>
                <w:rFonts w:ascii="Aptos" w:hAnsi="Aptos"/>
              </w:rPr>
            </w:pPr>
            <w:r w:rsidRPr="00425484">
              <w:rPr>
                <w:rFonts w:ascii="Aptos" w:hAnsi="Aptos"/>
              </w:rPr>
              <w:t>Budget</w:t>
            </w:r>
          </w:p>
        </w:tc>
        <w:tc>
          <w:tcPr>
            <w:tcW w:w="3120" w:type="dxa"/>
            <w:vAlign w:val="center"/>
          </w:tcPr>
          <w:p w14:paraId="09D6D8F6" w14:textId="77777777" w:rsidR="00381BBA" w:rsidRPr="00425484" w:rsidRDefault="00000000">
            <w:pPr>
              <w:rPr>
                <w:rFonts w:ascii="Aptos" w:hAnsi="Aptos"/>
              </w:rPr>
            </w:pPr>
            <w:r w:rsidRPr="00425484">
              <w:rPr>
                <w:rFonts w:ascii="Aptos" w:hAnsi="Aptos"/>
              </w:rPr>
              <w:t>Dedicated ISMS implementation budget allocated for FY2025, covering tooling, external audit, and certification fees</w:t>
            </w:r>
          </w:p>
        </w:tc>
        <w:tc>
          <w:tcPr>
            <w:tcW w:w="3120" w:type="dxa"/>
            <w:vAlign w:val="center"/>
          </w:tcPr>
          <w:p w14:paraId="124DF909" w14:textId="77777777" w:rsidR="00381BBA" w:rsidRPr="00425484" w:rsidRDefault="00000000">
            <w:pPr>
              <w:rPr>
                <w:rFonts w:ascii="Aptos" w:hAnsi="Aptos"/>
              </w:rPr>
            </w:pPr>
            <w:r w:rsidRPr="00425484">
              <w:rPr>
                <w:rFonts w:ascii="Aptos" w:hAnsi="Aptos"/>
              </w:rPr>
              <w:t>Sufficient for MVP certification scope; reviewed annually</w:t>
            </w:r>
          </w:p>
        </w:tc>
      </w:tr>
      <w:tr w:rsidR="00381BBA" w:rsidRPr="00425484" w14:paraId="4C9F9FB7" w14:textId="77777777" w:rsidTr="0040212B">
        <w:tc>
          <w:tcPr>
            <w:tcW w:w="3120" w:type="dxa"/>
            <w:vAlign w:val="center"/>
          </w:tcPr>
          <w:p w14:paraId="3EBFAF8A" w14:textId="77777777" w:rsidR="00381BBA" w:rsidRPr="00425484" w:rsidRDefault="00000000">
            <w:pPr>
              <w:rPr>
                <w:rFonts w:ascii="Aptos" w:hAnsi="Aptos"/>
              </w:rPr>
            </w:pPr>
            <w:r w:rsidRPr="00425484">
              <w:rPr>
                <w:rFonts w:ascii="Aptos" w:hAnsi="Aptos"/>
              </w:rPr>
              <w:t>Personnel</w:t>
            </w:r>
          </w:p>
        </w:tc>
        <w:tc>
          <w:tcPr>
            <w:tcW w:w="3120" w:type="dxa"/>
            <w:vAlign w:val="center"/>
          </w:tcPr>
          <w:p w14:paraId="5ABE0D09" w14:textId="77777777" w:rsidR="00381BBA" w:rsidRPr="00425484" w:rsidRDefault="00000000">
            <w:pPr>
              <w:rPr>
                <w:rFonts w:ascii="Aptos" w:hAnsi="Aptos"/>
              </w:rPr>
            </w:pPr>
            <w:r w:rsidRPr="00425484">
              <w:rPr>
                <w:rFonts w:ascii="Aptos" w:hAnsi="Aptos"/>
              </w:rPr>
              <w:t>No dedicated full-time CISO; IT Security function held by the Head of Engineering with external GRC advisory support</w:t>
            </w:r>
          </w:p>
        </w:tc>
        <w:tc>
          <w:tcPr>
            <w:tcW w:w="3120" w:type="dxa"/>
            <w:vAlign w:val="center"/>
          </w:tcPr>
          <w:p w14:paraId="4806EC2F" w14:textId="77777777" w:rsidR="00381BBA" w:rsidRPr="00425484" w:rsidRDefault="00000000">
            <w:pPr>
              <w:rPr>
                <w:rFonts w:ascii="Aptos" w:hAnsi="Aptos"/>
              </w:rPr>
            </w:pPr>
            <w:r w:rsidRPr="00425484">
              <w:rPr>
                <w:rFonts w:ascii="Aptos" w:hAnsi="Aptos"/>
              </w:rPr>
              <w:t>Key person risk identified; risk treatment tracked in Risk Register (MT-ISMS-RR-001, Risk ID: HR-003)</w:t>
            </w:r>
          </w:p>
        </w:tc>
      </w:tr>
      <w:tr w:rsidR="00381BBA" w:rsidRPr="00425484" w14:paraId="00975DD6" w14:textId="77777777" w:rsidTr="0040212B">
        <w:tc>
          <w:tcPr>
            <w:tcW w:w="3120" w:type="dxa"/>
            <w:vAlign w:val="center"/>
          </w:tcPr>
          <w:p w14:paraId="22BF04C0" w14:textId="77777777" w:rsidR="00381BBA" w:rsidRPr="00425484" w:rsidRDefault="00000000">
            <w:pPr>
              <w:rPr>
                <w:rFonts w:ascii="Aptos" w:hAnsi="Aptos"/>
              </w:rPr>
            </w:pPr>
            <w:r w:rsidRPr="00425484">
              <w:rPr>
                <w:rFonts w:ascii="Aptos" w:hAnsi="Aptos"/>
              </w:rPr>
              <w:t>Technology Maturity</w:t>
            </w:r>
          </w:p>
        </w:tc>
        <w:tc>
          <w:tcPr>
            <w:tcW w:w="3120" w:type="dxa"/>
            <w:vAlign w:val="center"/>
          </w:tcPr>
          <w:p w14:paraId="1526085A" w14:textId="77777777" w:rsidR="00381BBA" w:rsidRPr="00425484" w:rsidRDefault="00000000">
            <w:pPr>
              <w:rPr>
                <w:rFonts w:ascii="Aptos" w:hAnsi="Aptos"/>
              </w:rPr>
            </w:pPr>
            <w:r w:rsidRPr="00425484">
              <w:rPr>
                <w:rFonts w:ascii="Aptos" w:hAnsi="Aptos"/>
              </w:rPr>
              <w:t xml:space="preserve">Cloud-native AWS environment with moderate security tooling maturity; </w:t>
            </w:r>
            <w:proofErr w:type="spellStart"/>
            <w:r w:rsidRPr="00425484">
              <w:rPr>
                <w:rFonts w:ascii="Aptos" w:hAnsi="Aptos"/>
              </w:rPr>
              <w:t>GuardDuty</w:t>
            </w:r>
            <w:proofErr w:type="spellEnd"/>
            <w:r w:rsidRPr="00425484">
              <w:rPr>
                <w:rFonts w:ascii="Aptos" w:hAnsi="Aptos"/>
              </w:rPr>
              <w:t xml:space="preserve"> and CloudTrail active; SIEM partially configured</w:t>
            </w:r>
          </w:p>
        </w:tc>
        <w:tc>
          <w:tcPr>
            <w:tcW w:w="3120" w:type="dxa"/>
            <w:vAlign w:val="center"/>
          </w:tcPr>
          <w:p w14:paraId="6F1B2CEC" w14:textId="77777777" w:rsidR="00381BBA" w:rsidRPr="00425484" w:rsidRDefault="00000000">
            <w:pPr>
              <w:rPr>
                <w:rFonts w:ascii="Aptos" w:hAnsi="Aptos"/>
              </w:rPr>
            </w:pPr>
            <w:r w:rsidRPr="00425484">
              <w:rPr>
                <w:rFonts w:ascii="Aptos" w:hAnsi="Aptos"/>
              </w:rPr>
              <w:t>Gap remediation roadmap documented in ISMS Project Plan (MT-ISMS-PP-001)</w:t>
            </w:r>
          </w:p>
        </w:tc>
      </w:tr>
      <w:tr w:rsidR="00381BBA" w:rsidRPr="00425484" w14:paraId="14C4273E" w14:textId="77777777" w:rsidTr="0040212B">
        <w:tc>
          <w:tcPr>
            <w:tcW w:w="3120" w:type="dxa"/>
            <w:vAlign w:val="center"/>
          </w:tcPr>
          <w:p w14:paraId="49F79736" w14:textId="77777777" w:rsidR="00381BBA" w:rsidRPr="00425484" w:rsidRDefault="00000000">
            <w:pPr>
              <w:rPr>
                <w:rFonts w:ascii="Aptos" w:hAnsi="Aptos"/>
              </w:rPr>
            </w:pPr>
            <w:r w:rsidRPr="00425484">
              <w:rPr>
                <w:rFonts w:ascii="Aptos" w:hAnsi="Aptos"/>
              </w:rPr>
              <w:t>Security Culture</w:t>
            </w:r>
          </w:p>
        </w:tc>
        <w:tc>
          <w:tcPr>
            <w:tcW w:w="3120" w:type="dxa"/>
            <w:vAlign w:val="center"/>
          </w:tcPr>
          <w:p w14:paraId="3A70BC80" w14:textId="77777777" w:rsidR="00381BBA" w:rsidRPr="00425484" w:rsidRDefault="00000000">
            <w:pPr>
              <w:rPr>
                <w:rFonts w:ascii="Aptos" w:hAnsi="Aptos"/>
              </w:rPr>
            </w:pPr>
            <w:r w:rsidRPr="00425484">
              <w:rPr>
                <w:rFonts w:ascii="Aptos" w:hAnsi="Aptos"/>
              </w:rPr>
              <w:t>Annual security awareness training in place; no formal phishing simulation program yet</w:t>
            </w:r>
          </w:p>
        </w:tc>
        <w:tc>
          <w:tcPr>
            <w:tcW w:w="3120" w:type="dxa"/>
            <w:vAlign w:val="center"/>
          </w:tcPr>
          <w:p w14:paraId="11FC3D30" w14:textId="77777777" w:rsidR="00381BBA" w:rsidRPr="00425484" w:rsidRDefault="00000000">
            <w:pPr>
              <w:rPr>
                <w:rFonts w:ascii="Aptos" w:hAnsi="Aptos"/>
              </w:rPr>
            </w:pPr>
            <w:r w:rsidRPr="00425484">
              <w:rPr>
                <w:rFonts w:ascii="Aptos" w:hAnsi="Aptos"/>
              </w:rPr>
              <w:t>Phishing simulation program scheduled for Q3 2025</w:t>
            </w:r>
          </w:p>
        </w:tc>
      </w:tr>
    </w:tbl>
    <w:p w14:paraId="3909CEB3" w14:textId="77777777" w:rsidR="0040212B" w:rsidRPr="00425484" w:rsidRDefault="0040212B" w:rsidP="0040212B">
      <w:pPr>
        <w:pStyle w:val="Heading5"/>
        <w:rPr>
          <w:rFonts w:ascii="Aptos" w:hAnsi="Aptos"/>
        </w:rPr>
      </w:pPr>
    </w:p>
    <w:p w14:paraId="7BB01803"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6E970AA4" w14:textId="3FF02B0B" w:rsidR="00381BBA" w:rsidRPr="00425484" w:rsidRDefault="00000000" w:rsidP="0040212B">
      <w:pPr>
        <w:pStyle w:val="Heading5"/>
        <w:rPr>
          <w:rFonts w:ascii="Aptos" w:hAnsi="Aptos"/>
          <w:color w:val="1F4E79" w:themeColor="accent1" w:themeShade="80"/>
        </w:rPr>
      </w:pPr>
      <w:r w:rsidRPr="00425484">
        <w:rPr>
          <w:rFonts w:ascii="Aptos" w:hAnsi="Aptos"/>
          <w:color w:val="1F4E79" w:themeColor="accent1" w:themeShade="80"/>
        </w:rPr>
        <w:lastRenderedPageBreak/>
        <w:t>4.2 External Context</w:t>
      </w:r>
    </w:p>
    <w:p w14:paraId="338035B5" w14:textId="77777777" w:rsidR="00381BBA" w:rsidRPr="00425484" w:rsidRDefault="00000000">
      <w:pPr>
        <w:rPr>
          <w:rFonts w:ascii="Aptos" w:hAnsi="Aptos"/>
          <w:b/>
          <w:bCs/>
        </w:rPr>
      </w:pPr>
      <w:r w:rsidRPr="00425484">
        <w:rPr>
          <w:rFonts w:ascii="Aptos" w:hAnsi="Aptos"/>
          <w:b/>
          <w:bCs/>
        </w:rPr>
        <w:t>Regulatory and Compliance Requirements</w:t>
      </w:r>
    </w:p>
    <w:tbl>
      <w:tblPr>
        <w:tblStyle w:val="TableGrid"/>
        <w:tblW w:w="0" w:type="auto"/>
        <w:tblLook w:val="04A0" w:firstRow="1" w:lastRow="0" w:firstColumn="1" w:lastColumn="0" w:noHBand="0" w:noVBand="1"/>
      </w:tblPr>
      <w:tblGrid>
        <w:gridCol w:w="2965"/>
        <w:gridCol w:w="3258"/>
        <w:gridCol w:w="3127"/>
      </w:tblGrid>
      <w:tr w:rsidR="0060178D" w:rsidRPr="00425484" w14:paraId="1802D79D" w14:textId="77777777" w:rsidTr="00DD2F61">
        <w:tc>
          <w:tcPr>
            <w:tcW w:w="2965" w:type="dxa"/>
            <w:vAlign w:val="center"/>
          </w:tcPr>
          <w:p w14:paraId="58992B7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Regulation / Standard</w:t>
            </w:r>
          </w:p>
        </w:tc>
        <w:tc>
          <w:tcPr>
            <w:tcW w:w="3258" w:type="dxa"/>
            <w:vAlign w:val="center"/>
          </w:tcPr>
          <w:p w14:paraId="0725050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Applicability</w:t>
            </w:r>
          </w:p>
        </w:tc>
        <w:tc>
          <w:tcPr>
            <w:tcW w:w="3127" w:type="dxa"/>
            <w:vAlign w:val="center"/>
          </w:tcPr>
          <w:p w14:paraId="323E384E"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Obligations for MunichTech GmbH</w:t>
            </w:r>
          </w:p>
        </w:tc>
      </w:tr>
      <w:tr w:rsidR="00381BBA" w:rsidRPr="00425484" w14:paraId="51387168" w14:textId="77777777" w:rsidTr="00DD2F61">
        <w:tc>
          <w:tcPr>
            <w:tcW w:w="2965" w:type="dxa"/>
            <w:vAlign w:val="center"/>
          </w:tcPr>
          <w:p w14:paraId="40165C41" w14:textId="77777777" w:rsidR="00381BBA" w:rsidRPr="00425484" w:rsidRDefault="00000000">
            <w:pPr>
              <w:rPr>
                <w:rFonts w:ascii="Aptos" w:hAnsi="Aptos"/>
              </w:rPr>
            </w:pPr>
            <w:r w:rsidRPr="00425484">
              <w:rPr>
                <w:rFonts w:ascii="Aptos" w:hAnsi="Aptos"/>
              </w:rPr>
              <w:t>ISO/IEC 27001:2022</w:t>
            </w:r>
          </w:p>
        </w:tc>
        <w:tc>
          <w:tcPr>
            <w:tcW w:w="3258" w:type="dxa"/>
            <w:vAlign w:val="center"/>
          </w:tcPr>
          <w:p w14:paraId="34DE08A0" w14:textId="77777777" w:rsidR="00381BBA" w:rsidRPr="00425484" w:rsidRDefault="00000000">
            <w:pPr>
              <w:rPr>
                <w:rFonts w:ascii="Aptos" w:hAnsi="Aptos"/>
              </w:rPr>
            </w:pPr>
            <w:r w:rsidRPr="00425484">
              <w:rPr>
                <w:rFonts w:ascii="Aptos" w:hAnsi="Aptos"/>
              </w:rPr>
              <w:t>Contractual — required by enterprise banking clients as a prerequisite for vendor onboarding</w:t>
            </w:r>
          </w:p>
        </w:tc>
        <w:tc>
          <w:tcPr>
            <w:tcW w:w="3127" w:type="dxa"/>
            <w:vAlign w:val="center"/>
          </w:tcPr>
          <w:p w14:paraId="44FDA1E4" w14:textId="77777777" w:rsidR="00381BBA" w:rsidRPr="00425484" w:rsidRDefault="00000000">
            <w:pPr>
              <w:rPr>
                <w:rFonts w:ascii="Aptos" w:hAnsi="Aptos"/>
              </w:rPr>
            </w:pPr>
            <w:r w:rsidRPr="00425484">
              <w:rPr>
                <w:rFonts w:ascii="Aptos" w:hAnsi="Aptos"/>
              </w:rPr>
              <w:t>Full ISMS implementation and third-party certification by a DAkkS-accredited certification body</w:t>
            </w:r>
          </w:p>
        </w:tc>
      </w:tr>
      <w:tr w:rsidR="00381BBA" w:rsidRPr="00425484" w14:paraId="202B694F" w14:textId="77777777" w:rsidTr="00DD2F61">
        <w:tc>
          <w:tcPr>
            <w:tcW w:w="2965" w:type="dxa"/>
            <w:vAlign w:val="center"/>
          </w:tcPr>
          <w:p w14:paraId="7D638ADA" w14:textId="77777777" w:rsidR="00381BBA" w:rsidRPr="00425484" w:rsidRDefault="00000000">
            <w:pPr>
              <w:rPr>
                <w:rFonts w:ascii="Aptos" w:hAnsi="Aptos"/>
              </w:rPr>
            </w:pPr>
            <w:r w:rsidRPr="00425484">
              <w:rPr>
                <w:rFonts w:ascii="Aptos" w:hAnsi="Aptos"/>
              </w:rPr>
              <w:t>EU NIS2 Directive (Directive 2022/2555)</w:t>
            </w:r>
          </w:p>
        </w:tc>
        <w:tc>
          <w:tcPr>
            <w:tcW w:w="3258" w:type="dxa"/>
            <w:vAlign w:val="center"/>
          </w:tcPr>
          <w:p w14:paraId="6ED2D8DC" w14:textId="437F21B4" w:rsidR="00381BBA" w:rsidRPr="00425484" w:rsidRDefault="00DD2F61">
            <w:pPr>
              <w:rPr>
                <w:rFonts w:ascii="Aptos" w:hAnsi="Aptos"/>
              </w:rPr>
            </w:pPr>
            <w:r w:rsidRPr="00425484">
              <w:rPr>
                <w:rFonts w:ascii="Aptos" w:hAnsi="Aptos"/>
              </w:rPr>
              <w:t>Legal — MunichTech GmbH qualifies as an Important Entity under NIS2 Directive Annex II as a digital service provider to entities in the financial sector. Applicability was confirmed against the BSI NIS2-Betroffenheitsprüfung self-assessment criteria.</w:t>
            </w:r>
          </w:p>
        </w:tc>
        <w:tc>
          <w:tcPr>
            <w:tcW w:w="3127" w:type="dxa"/>
            <w:vAlign w:val="center"/>
          </w:tcPr>
          <w:p w14:paraId="29D65FF1" w14:textId="77777777" w:rsidR="00381BBA" w:rsidRPr="00425484" w:rsidRDefault="00000000">
            <w:pPr>
              <w:rPr>
                <w:rFonts w:ascii="Aptos" w:hAnsi="Aptos"/>
              </w:rPr>
            </w:pPr>
            <w:r w:rsidRPr="00425484">
              <w:rPr>
                <w:rFonts w:ascii="Aptos" w:hAnsi="Aptos"/>
              </w:rPr>
              <w:t>Registration with BSI; implementation of 10 baseline security measures (Art. 21); 24-hour early warning + 72-hour incident notification to BSI (Art. 23); executive liability provisions</w:t>
            </w:r>
          </w:p>
        </w:tc>
      </w:tr>
      <w:tr w:rsidR="00381BBA" w:rsidRPr="00425484" w14:paraId="5951A635" w14:textId="77777777" w:rsidTr="00DD2F61">
        <w:tc>
          <w:tcPr>
            <w:tcW w:w="2965" w:type="dxa"/>
            <w:vAlign w:val="center"/>
          </w:tcPr>
          <w:p w14:paraId="3C73BD7D" w14:textId="77777777" w:rsidR="00381BBA" w:rsidRPr="00425484" w:rsidRDefault="00000000">
            <w:pPr>
              <w:rPr>
                <w:rFonts w:ascii="Aptos" w:hAnsi="Aptos"/>
              </w:rPr>
            </w:pPr>
            <w:r w:rsidRPr="00425484">
              <w:rPr>
                <w:rFonts w:ascii="Aptos" w:hAnsi="Aptos"/>
              </w:rPr>
              <w:t>DSGVO / GDPR</w:t>
            </w:r>
          </w:p>
        </w:tc>
        <w:tc>
          <w:tcPr>
            <w:tcW w:w="3258" w:type="dxa"/>
            <w:vAlign w:val="center"/>
          </w:tcPr>
          <w:p w14:paraId="3F392A52" w14:textId="77777777" w:rsidR="00381BBA" w:rsidRPr="00425484" w:rsidRDefault="00000000">
            <w:pPr>
              <w:rPr>
                <w:rFonts w:ascii="Aptos" w:hAnsi="Aptos"/>
              </w:rPr>
            </w:pPr>
            <w:r w:rsidRPr="00425484">
              <w:rPr>
                <w:rFonts w:ascii="Aptos" w:hAnsi="Aptos"/>
              </w:rPr>
              <w:t>Legal — processes personal data of EU data subjects (client contact data, user accounts)</w:t>
            </w:r>
          </w:p>
        </w:tc>
        <w:tc>
          <w:tcPr>
            <w:tcW w:w="3127" w:type="dxa"/>
            <w:vAlign w:val="center"/>
          </w:tcPr>
          <w:p w14:paraId="0F195153" w14:textId="77777777" w:rsidR="00381BBA" w:rsidRPr="00425484" w:rsidRDefault="00000000">
            <w:pPr>
              <w:rPr>
                <w:rFonts w:ascii="Aptos" w:hAnsi="Aptos"/>
              </w:rPr>
            </w:pPr>
            <w:r w:rsidRPr="00425484">
              <w:rPr>
                <w:rFonts w:ascii="Aptos" w:hAnsi="Aptos"/>
              </w:rPr>
              <w:t xml:space="preserve">Lawful basis documentation; Data Processing Agreements (Auftragsverarbeitungsvertrag / AVV) with all processors; RoPA maintenance; 72-hour breach notification to </w:t>
            </w: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r>
      <w:tr w:rsidR="00381BBA" w:rsidRPr="00425484" w14:paraId="4EAE7369" w14:textId="77777777" w:rsidTr="00DD2F61">
        <w:tc>
          <w:tcPr>
            <w:tcW w:w="2965" w:type="dxa"/>
            <w:vAlign w:val="center"/>
          </w:tcPr>
          <w:p w14:paraId="2C621CEA" w14:textId="77777777" w:rsidR="00381BBA" w:rsidRPr="00425484" w:rsidRDefault="00000000">
            <w:pPr>
              <w:rPr>
                <w:rFonts w:ascii="Aptos" w:hAnsi="Aptos"/>
              </w:rPr>
            </w:pPr>
            <w:r w:rsidRPr="00425484">
              <w:rPr>
                <w:rFonts w:ascii="Aptos" w:hAnsi="Aptos"/>
              </w:rPr>
              <w:t>BSI IT-</w:t>
            </w:r>
            <w:proofErr w:type="spellStart"/>
            <w:r w:rsidRPr="00425484">
              <w:rPr>
                <w:rFonts w:ascii="Aptos" w:hAnsi="Aptos"/>
              </w:rPr>
              <w:t>Grundschutz</w:t>
            </w:r>
            <w:proofErr w:type="spellEnd"/>
          </w:p>
        </w:tc>
        <w:tc>
          <w:tcPr>
            <w:tcW w:w="3258" w:type="dxa"/>
            <w:vAlign w:val="center"/>
          </w:tcPr>
          <w:p w14:paraId="4AFC18CB" w14:textId="77777777" w:rsidR="00381BBA" w:rsidRPr="00425484" w:rsidRDefault="00000000">
            <w:pPr>
              <w:rPr>
                <w:rFonts w:ascii="Aptos" w:hAnsi="Aptos"/>
              </w:rPr>
            </w:pPr>
            <w:r w:rsidRPr="00425484">
              <w:rPr>
                <w:rFonts w:ascii="Aptos" w:hAnsi="Aptos"/>
              </w:rPr>
              <w:t>Voluntary — referenced as supplementary implementation guidance</w:t>
            </w:r>
          </w:p>
        </w:tc>
        <w:tc>
          <w:tcPr>
            <w:tcW w:w="3127" w:type="dxa"/>
            <w:vAlign w:val="center"/>
          </w:tcPr>
          <w:p w14:paraId="44501124" w14:textId="77777777" w:rsidR="00381BBA" w:rsidRPr="00425484" w:rsidRDefault="00000000">
            <w:pPr>
              <w:rPr>
                <w:rFonts w:ascii="Aptos" w:hAnsi="Aptos"/>
              </w:rPr>
            </w:pPr>
            <w:r w:rsidRPr="00425484">
              <w:rPr>
                <w:rFonts w:ascii="Aptos" w:hAnsi="Aptos"/>
              </w:rPr>
              <w:t xml:space="preserve">BSI </w:t>
            </w:r>
            <w:proofErr w:type="spellStart"/>
            <w:r w:rsidRPr="00425484">
              <w:rPr>
                <w:rFonts w:ascii="Aptos" w:hAnsi="Aptos"/>
              </w:rPr>
              <w:t>Grundschutz</w:t>
            </w:r>
            <w:proofErr w:type="spellEnd"/>
            <w:r w:rsidRPr="00425484">
              <w:rPr>
                <w:rFonts w:ascii="Aptos" w:hAnsi="Aptos"/>
              </w:rPr>
              <w:t xml:space="preserve"> Compendium used as technical reference for control implementation, particularly for cloud (OPS.2.2) and web applications (APP.3.1)</w:t>
            </w:r>
          </w:p>
        </w:tc>
      </w:tr>
      <w:tr w:rsidR="00381BBA" w:rsidRPr="00425484" w14:paraId="1BDA1775" w14:textId="77777777" w:rsidTr="00DD2F61">
        <w:tc>
          <w:tcPr>
            <w:tcW w:w="2965" w:type="dxa"/>
            <w:vAlign w:val="center"/>
          </w:tcPr>
          <w:p w14:paraId="158E5B1D" w14:textId="77777777" w:rsidR="00381BBA" w:rsidRPr="00425484" w:rsidRDefault="00000000">
            <w:pPr>
              <w:rPr>
                <w:rFonts w:ascii="Aptos" w:hAnsi="Aptos"/>
              </w:rPr>
            </w:pPr>
            <w:proofErr w:type="spellStart"/>
            <w:r w:rsidRPr="00425484">
              <w:rPr>
                <w:rFonts w:ascii="Aptos" w:hAnsi="Aptos"/>
              </w:rPr>
              <w:t>Kreditwesengesetz</w:t>
            </w:r>
            <w:proofErr w:type="spellEnd"/>
            <w:r w:rsidRPr="00425484">
              <w:rPr>
                <w:rFonts w:ascii="Aptos" w:hAnsi="Aptos"/>
              </w:rPr>
              <w:t xml:space="preserve"> (KWG) / BAIT</w:t>
            </w:r>
          </w:p>
        </w:tc>
        <w:tc>
          <w:tcPr>
            <w:tcW w:w="3258" w:type="dxa"/>
            <w:vAlign w:val="center"/>
          </w:tcPr>
          <w:p w14:paraId="114A2474" w14:textId="77777777" w:rsidR="00381BBA" w:rsidRPr="00425484" w:rsidRDefault="00000000">
            <w:pPr>
              <w:rPr>
                <w:rFonts w:ascii="Aptos" w:hAnsi="Aptos"/>
              </w:rPr>
            </w:pPr>
            <w:r w:rsidRPr="00425484">
              <w:rPr>
                <w:rFonts w:ascii="Aptos" w:hAnsi="Aptos"/>
              </w:rPr>
              <w:t>Indirect — client-imposed — banking clients subject to BaFin regulation may flow down BAIT security requirements via contractual obligations</w:t>
            </w:r>
          </w:p>
        </w:tc>
        <w:tc>
          <w:tcPr>
            <w:tcW w:w="3127" w:type="dxa"/>
            <w:vAlign w:val="center"/>
          </w:tcPr>
          <w:p w14:paraId="64654377" w14:textId="77777777" w:rsidR="00381BBA" w:rsidRPr="00425484" w:rsidRDefault="00000000">
            <w:pPr>
              <w:rPr>
                <w:rFonts w:ascii="Aptos" w:hAnsi="Aptos"/>
              </w:rPr>
            </w:pPr>
            <w:r w:rsidRPr="00425484">
              <w:rPr>
                <w:rFonts w:ascii="Aptos" w:hAnsi="Aptos"/>
              </w:rPr>
              <w:t>MunichTech GmbH must demonstrate security controls meeting BAIT expectations as part of client vendor assessments</w:t>
            </w:r>
          </w:p>
        </w:tc>
      </w:tr>
    </w:tbl>
    <w:p w14:paraId="18C29436" w14:textId="77777777" w:rsidR="00381BBA" w:rsidRPr="00425484" w:rsidRDefault="00381BBA">
      <w:pPr>
        <w:rPr>
          <w:rFonts w:ascii="Aptos" w:hAnsi="Aptos"/>
          <w:b/>
          <w:bCs/>
        </w:rPr>
      </w:pPr>
    </w:p>
    <w:p w14:paraId="7BBC91A3" w14:textId="77777777" w:rsidR="00381BBA" w:rsidRPr="00425484" w:rsidRDefault="00000000">
      <w:pPr>
        <w:rPr>
          <w:rFonts w:ascii="Aptos" w:hAnsi="Aptos"/>
          <w:b/>
          <w:bCs/>
        </w:rPr>
      </w:pPr>
      <w:r w:rsidRPr="00425484">
        <w:rPr>
          <w:rFonts w:ascii="Aptos" w:hAnsi="Aptos"/>
          <w:b/>
          <w:bCs/>
        </w:rPr>
        <w:t>Market and Industry Factors</w:t>
      </w:r>
    </w:p>
    <w:tbl>
      <w:tblPr>
        <w:tblStyle w:val="TableGrid"/>
        <w:tblW w:w="0" w:type="auto"/>
        <w:tblLook w:val="04A0" w:firstRow="1" w:lastRow="0" w:firstColumn="1" w:lastColumn="0" w:noHBand="0" w:noVBand="1"/>
      </w:tblPr>
      <w:tblGrid>
        <w:gridCol w:w="3116"/>
        <w:gridCol w:w="3117"/>
        <w:gridCol w:w="3117"/>
      </w:tblGrid>
      <w:tr w:rsidR="0060178D" w:rsidRPr="00425484" w14:paraId="133463D7" w14:textId="77777777" w:rsidTr="0040212B">
        <w:tc>
          <w:tcPr>
            <w:tcW w:w="3120" w:type="dxa"/>
            <w:vAlign w:val="center"/>
          </w:tcPr>
          <w:p w14:paraId="0C2C18F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Factor</w:t>
            </w:r>
          </w:p>
        </w:tc>
        <w:tc>
          <w:tcPr>
            <w:tcW w:w="3120" w:type="dxa"/>
            <w:vAlign w:val="center"/>
          </w:tcPr>
          <w:p w14:paraId="12C7AF0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Detail</w:t>
            </w:r>
          </w:p>
        </w:tc>
        <w:tc>
          <w:tcPr>
            <w:tcW w:w="3120" w:type="dxa"/>
            <w:vAlign w:val="center"/>
          </w:tcPr>
          <w:p w14:paraId="11916DF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3C0B87A5" w14:textId="77777777" w:rsidTr="0040212B">
        <w:tc>
          <w:tcPr>
            <w:tcW w:w="3120" w:type="dxa"/>
            <w:vAlign w:val="center"/>
          </w:tcPr>
          <w:p w14:paraId="5BE6F10A" w14:textId="77777777" w:rsidR="00381BBA" w:rsidRPr="00425484" w:rsidRDefault="00000000">
            <w:pPr>
              <w:rPr>
                <w:rFonts w:ascii="Aptos" w:hAnsi="Aptos"/>
              </w:rPr>
            </w:pPr>
            <w:r w:rsidRPr="00425484">
              <w:rPr>
                <w:rFonts w:ascii="Aptos" w:hAnsi="Aptos"/>
              </w:rPr>
              <w:t>Enterprise Banking Sales Cycle</w:t>
            </w:r>
          </w:p>
        </w:tc>
        <w:tc>
          <w:tcPr>
            <w:tcW w:w="3120" w:type="dxa"/>
            <w:vAlign w:val="center"/>
          </w:tcPr>
          <w:p w14:paraId="45BA06D7" w14:textId="77777777" w:rsidR="00381BBA" w:rsidRPr="00425484" w:rsidRDefault="00000000">
            <w:pPr>
              <w:rPr>
                <w:rFonts w:ascii="Aptos" w:hAnsi="Aptos"/>
              </w:rPr>
            </w:pPr>
            <w:r w:rsidRPr="00425484">
              <w:rPr>
                <w:rFonts w:ascii="Aptos" w:hAnsi="Aptos"/>
              </w:rPr>
              <w:t>ISO 27001 certification is a hard gate for procurement decisions at Tier-1 German and European banks</w:t>
            </w:r>
          </w:p>
        </w:tc>
        <w:tc>
          <w:tcPr>
            <w:tcW w:w="3120" w:type="dxa"/>
            <w:vAlign w:val="center"/>
          </w:tcPr>
          <w:p w14:paraId="0CA549C3" w14:textId="77777777" w:rsidR="00381BBA" w:rsidRPr="00425484" w:rsidRDefault="00000000">
            <w:pPr>
              <w:rPr>
                <w:rFonts w:ascii="Aptos" w:hAnsi="Aptos"/>
              </w:rPr>
            </w:pPr>
            <w:r w:rsidRPr="00425484">
              <w:rPr>
                <w:rFonts w:ascii="Aptos" w:hAnsi="Aptos"/>
              </w:rPr>
              <w:t>Certification timeline directly impacts revenue; ISMS must be certification-ready by Q4 2025</w:t>
            </w:r>
          </w:p>
        </w:tc>
      </w:tr>
      <w:tr w:rsidR="00381BBA" w:rsidRPr="00425484" w14:paraId="621E1CC9" w14:textId="77777777" w:rsidTr="0040212B">
        <w:tc>
          <w:tcPr>
            <w:tcW w:w="3120" w:type="dxa"/>
            <w:vAlign w:val="center"/>
          </w:tcPr>
          <w:p w14:paraId="215F9B90" w14:textId="77777777" w:rsidR="00381BBA" w:rsidRPr="00425484" w:rsidRDefault="00000000">
            <w:pPr>
              <w:rPr>
                <w:rFonts w:ascii="Aptos" w:hAnsi="Aptos"/>
              </w:rPr>
            </w:pPr>
            <w:r w:rsidRPr="00425484">
              <w:rPr>
                <w:rFonts w:ascii="Aptos" w:hAnsi="Aptos"/>
              </w:rPr>
              <w:t>Financial Sector Threat Landscape</w:t>
            </w:r>
          </w:p>
        </w:tc>
        <w:tc>
          <w:tcPr>
            <w:tcW w:w="3120" w:type="dxa"/>
            <w:vAlign w:val="center"/>
          </w:tcPr>
          <w:p w14:paraId="6BDF95E3" w14:textId="77777777" w:rsidR="00381BBA" w:rsidRPr="00425484" w:rsidRDefault="00000000">
            <w:pPr>
              <w:rPr>
                <w:rFonts w:ascii="Aptos" w:hAnsi="Aptos"/>
              </w:rPr>
            </w:pPr>
            <w:r w:rsidRPr="00425484">
              <w:rPr>
                <w:rFonts w:ascii="Aptos" w:hAnsi="Aptos"/>
              </w:rPr>
              <w:t xml:space="preserve">Financial data analytics platforms are high-value </w:t>
            </w:r>
            <w:r w:rsidRPr="00425484">
              <w:rPr>
                <w:rFonts w:ascii="Aptos" w:hAnsi="Aptos"/>
              </w:rPr>
              <w:lastRenderedPageBreak/>
              <w:t>targets for ransomware, API abuse, and supply chain attacks (ref: ENISA Threat Landscape 2024)</w:t>
            </w:r>
          </w:p>
        </w:tc>
        <w:tc>
          <w:tcPr>
            <w:tcW w:w="3120" w:type="dxa"/>
            <w:vAlign w:val="center"/>
          </w:tcPr>
          <w:p w14:paraId="7B86169A" w14:textId="77777777" w:rsidR="00381BBA" w:rsidRPr="00425484" w:rsidRDefault="00000000">
            <w:pPr>
              <w:rPr>
                <w:rFonts w:ascii="Aptos" w:hAnsi="Aptos"/>
              </w:rPr>
            </w:pPr>
            <w:r w:rsidRPr="00425484">
              <w:rPr>
                <w:rFonts w:ascii="Aptos" w:hAnsi="Aptos"/>
              </w:rPr>
              <w:lastRenderedPageBreak/>
              <w:t xml:space="preserve">Risk Register must reflect sector-specific threat actors </w:t>
            </w:r>
            <w:r w:rsidRPr="00425484">
              <w:rPr>
                <w:rFonts w:ascii="Aptos" w:hAnsi="Aptos"/>
              </w:rPr>
              <w:lastRenderedPageBreak/>
              <w:t xml:space="preserve">(TA505, </w:t>
            </w:r>
            <w:proofErr w:type="spellStart"/>
            <w:r w:rsidRPr="00425484">
              <w:rPr>
                <w:rFonts w:ascii="Aptos" w:hAnsi="Aptos"/>
              </w:rPr>
              <w:t>Carbanak</w:t>
            </w:r>
            <w:proofErr w:type="spellEnd"/>
            <w:r w:rsidRPr="00425484">
              <w:rPr>
                <w:rFonts w:ascii="Aptos" w:hAnsi="Aptos"/>
              </w:rPr>
              <w:t>-affiliated groups); threat intelligence feeds integrated into SIEM</w:t>
            </w:r>
          </w:p>
        </w:tc>
      </w:tr>
      <w:tr w:rsidR="00381BBA" w:rsidRPr="00425484" w14:paraId="6C723052" w14:textId="77777777" w:rsidTr="0040212B">
        <w:tc>
          <w:tcPr>
            <w:tcW w:w="3120" w:type="dxa"/>
            <w:vAlign w:val="center"/>
          </w:tcPr>
          <w:p w14:paraId="38433B30" w14:textId="77777777" w:rsidR="00381BBA" w:rsidRPr="00425484" w:rsidRDefault="00000000">
            <w:pPr>
              <w:rPr>
                <w:rFonts w:ascii="Aptos" w:hAnsi="Aptos"/>
              </w:rPr>
            </w:pPr>
            <w:r w:rsidRPr="00425484">
              <w:rPr>
                <w:rFonts w:ascii="Aptos" w:hAnsi="Aptos"/>
              </w:rPr>
              <w:lastRenderedPageBreak/>
              <w:t>Competitive Landscape</w:t>
            </w:r>
          </w:p>
        </w:tc>
        <w:tc>
          <w:tcPr>
            <w:tcW w:w="3120" w:type="dxa"/>
            <w:vAlign w:val="center"/>
          </w:tcPr>
          <w:p w14:paraId="0642770F" w14:textId="77777777" w:rsidR="00381BBA" w:rsidRPr="00425484" w:rsidRDefault="00000000">
            <w:pPr>
              <w:rPr>
                <w:rFonts w:ascii="Aptos" w:hAnsi="Aptos"/>
              </w:rPr>
            </w:pPr>
            <w:r w:rsidRPr="00425484">
              <w:rPr>
                <w:rFonts w:ascii="Aptos" w:hAnsi="Aptos"/>
              </w:rPr>
              <w:t>European SaaS competitors increasingly use ISO 27001 + SOC 2 Type II as market differentiators</w:t>
            </w:r>
          </w:p>
        </w:tc>
        <w:tc>
          <w:tcPr>
            <w:tcW w:w="3120" w:type="dxa"/>
            <w:vAlign w:val="center"/>
          </w:tcPr>
          <w:p w14:paraId="3EDE2D07" w14:textId="77777777" w:rsidR="00381BBA" w:rsidRPr="00425484" w:rsidRDefault="00000000">
            <w:pPr>
              <w:rPr>
                <w:rFonts w:ascii="Aptos" w:hAnsi="Aptos"/>
              </w:rPr>
            </w:pPr>
            <w:r w:rsidRPr="00425484">
              <w:rPr>
                <w:rFonts w:ascii="Aptos" w:hAnsi="Aptos"/>
              </w:rPr>
              <w:t>Dual-framework alignment (ISO 27001 primary; SOC 2 as future phase) considered in control design to avoid redundant implementation effort</w:t>
            </w:r>
          </w:p>
        </w:tc>
      </w:tr>
      <w:tr w:rsidR="00381BBA" w:rsidRPr="00425484" w14:paraId="285AAC60" w14:textId="77777777" w:rsidTr="0040212B">
        <w:tc>
          <w:tcPr>
            <w:tcW w:w="3120" w:type="dxa"/>
            <w:vAlign w:val="center"/>
          </w:tcPr>
          <w:p w14:paraId="73B49E44" w14:textId="77777777" w:rsidR="00381BBA" w:rsidRPr="00425484" w:rsidRDefault="00000000">
            <w:pPr>
              <w:rPr>
                <w:rFonts w:ascii="Aptos" w:hAnsi="Aptos"/>
              </w:rPr>
            </w:pPr>
            <w:r w:rsidRPr="00425484">
              <w:rPr>
                <w:rFonts w:ascii="Aptos" w:hAnsi="Aptos"/>
              </w:rPr>
              <w:t>Client Due Diligence Pressure</w:t>
            </w:r>
          </w:p>
        </w:tc>
        <w:tc>
          <w:tcPr>
            <w:tcW w:w="3120" w:type="dxa"/>
            <w:vAlign w:val="center"/>
          </w:tcPr>
          <w:p w14:paraId="732886DE" w14:textId="77777777" w:rsidR="00381BBA" w:rsidRPr="00425484" w:rsidRDefault="00000000">
            <w:pPr>
              <w:rPr>
                <w:rFonts w:ascii="Aptos" w:hAnsi="Aptos"/>
              </w:rPr>
            </w:pPr>
            <w:r w:rsidRPr="00425484">
              <w:rPr>
                <w:rFonts w:ascii="Aptos" w:hAnsi="Aptos"/>
              </w:rPr>
              <w:t>Enterprise clients conduct annual Vendor Security Assessments (VSA); questionnaire responses require evidenced controls</w:t>
            </w:r>
          </w:p>
        </w:tc>
        <w:tc>
          <w:tcPr>
            <w:tcW w:w="3120" w:type="dxa"/>
            <w:vAlign w:val="center"/>
          </w:tcPr>
          <w:p w14:paraId="74CAEFB3" w14:textId="77777777" w:rsidR="00381BBA" w:rsidRPr="00425484" w:rsidRDefault="00000000">
            <w:pPr>
              <w:rPr>
                <w:rFonts w:ascii="Aptos" w:hAnsi="Aptos"/>
              </w:rPr>
            </w:pPr>
            <w:r w:rsidRPr="00425484">
              <w:rPr>
                <w:rFonts w:ascii="Aptos" w:hAnsi="Aptos"/>
              </w:rPr>
              <w:t>ISMS documentation structure is designed to map directly to common VSA frameworks (SIG Lite, CAIQ)</w:t>
            </w:r>
          </w:p>
        </w:tc>
      </w:tr>
    </w:tbl>
    <w:p w14:paraId="3993AC94" w14:textId="77777777" w:rsidR="00381BBA" w:rsidRPr="00425484" w:rsidRDefault="00381BBA">
      <w:pPr>
        <w:rPr>
          <w:rFonts w:ascii="Aptos" w:hAnsi="Aptos"/>
          <w:b/>
          <w:bCs/>
        </w:rPr>
      </w:pPr>
    </w:p>
    <w:p w14:paraId="71506B1A" w14:textId="77777777" w:rsidR="00381BBA" w:rsidRPr="00425484" w:rsidRDefault="00381BBA">
      <w:pPr>
        <w:pStyle w:val="Heading2"/>
        <w:rPr>
          <w:rFonts w:ascii="Aptos" w:hAnsi="Aptos"/>
          <w:b/>
          <w:bCs/>
        </w:rPr>
      </w:pPr>
    </w:p>
    <w:p w14:paraId="3529AD45"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5. Interested Parties Analysis</w:t>
      </w:r>
    </w:p>
    <w:p w14:paraId="1AE90E67" w14:textId="65440BEB" w:rsidR="00381BBA" w:rsidRPr="00425484" w:rsidRDefault="0053129D">
      <w:pPr>
        <w:rPr>
          <w:rFonts w:ascii="Aptos" w:hAnsi="Aptos"/>
          <w:b/>
          <w:bCs/>
        </w:rPr>
      </w:pPr>
      <w:r w:rsidRPr="00425484">
        <w:rPr>
          <w:rFonts w:ascii="Aptos" w:hAnsi="Aptos"/>
        </w:rPr>
        <w:t>This section fulfills the mandatory requirements of ISO 27001:2022 Clause 4.2. MunichTech GmbH has identified the following interested parties as having relevant needs and expectations with respect to information security.</w:t>
      </w:r>
    </w:p>
    <w:tbl>
      <w:tblPr>
        <w:tblStyle w:val="TableGrid"/>
        <w:tblW w:w="0" w:type="auto"/>
        <w:tblLook w:val="04A0" w:firstRow="1" w:lastRow="0" w:firstColumn="1" w:lastColumn="0" w:noHBand="0" w:noVBand="1"/>
      </w:tblPr>
      <w:tblGrid>
        <w:gridCol w:w="2328"/>
        <w:gridCol w:w="2245"/>
        <w:gridCol w:w="2288"/>
        <w:gridCol w:w="2489"/>
      </w:tblGrid>
      <w:tr w:rsidR="0060178D" w:rsidRPr="00425484" w14:paraId="744E990F" w14:textId="77777777" w:rsidTr="0040212B">
        <w:tc>
          <w:tcPr>
            <w:tcW w:w="2340" w:type="dxa"/>
            <w:vAlign w:val="center"/>
          </w:tcPr>
          <w:p w14:paraId="79DA533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Interested Party</w:t>
            </w:r>
          </w:p>
        </w:tc>
        <w:tc>
          <w:tcPr>
            <w:tcW w:w="2340" w:type="dxa"/>
            <w:vAlign w:val="center"/>
          </w:tcPr>
          <w:p w14:paraId="47B66D7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3C92795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Needs &amp; Expectations</w:t>
            </w:r>
          </w:p>
        </w:tc>
        <w:tc>
          <w:tcPr>
            <w:tcW w:w="2340" w:type="dxa"/>
            <w:vAlign w:val="center"/>
          </w:tcPr>
          <w:p w14:paraId="5A47171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Response</w:t>
            </w:r>
          </w:p>
        </w:tc>
      </w:tr>
      <w:tr w:rsidR="00381BBA" w:rsidRPr="00425484" w14:paraId="4F781C49" w14:textId="77777777" w:rsidTr="0040212B">
        <w:tc>
          <w:tcPr>
            <w:tcW w:w="2340" w:type="dxa"/>
            <w:vAlign w:val="center"/>
          </w:tcPr>
          <w:p w14:paraId="0652D960" w14:textId="77777777" w:rsidR="00381BBA" w:rsidRPr="00425484" w:rsidRDefault="00000000">
            <w:pPr>
              <w:rPr>
                <w:rFonts w:ascii="Aptos" w:hAnsi="Aptos"/>
              </w:rPr>
            </w:pPr>
            <w:r w:rsidRPr="00425484">
              <w:rPr>
                <w:rFonts w:ascii="Aptos" w:hAnsi="Aptos"/>
              </w:rPr>
              <w:t>Enterprise Banking &amp; Financial Services Clients</w:t>
            </w:r>
          </w:p>
        </w:tc>
        <w:tc>
          <w:tcPr>
            <w:tcW w:w="2340" w:type="dxa"/>
            <w:vAlign w:val="center"/>
          </w:tcPr>
          <w:p w14:paraId="3369F432" w14:textId="77777777" w:rsidR="00381BBA" w:rsidRPr="00425484" w:rsidRDefault="00000000">
            <w:pPr>
              <w:rPr>
                <w:rFonts w:ascii="Aptos" w:hAnsi="Aptos"/>
              </w:rPr>
            </w:pPr>
            <w:r w:rsidRPr="00425484">
              <w:rPr>
                <w:rFonts w:ascii="Aptos" w:hAnsi="Aptos"/>
              </w:rPr>
              <w:t>External</w:t>
            </w:r>
          </w:p>
        </w:tc>
        <w:tc>
          <w:tcPr>
            <w:tcW w:w="2340" w:type="dxa"/>
            <w:vAlign w:val="center"/>
          </w:tcPr>
          <w:p w14:paraId="02C9DE1C" w14:textId="77777777" w:rsidR="00381BBA" w:rsidRPr="00425484" w:rsidRDefault="00000000">
            <w:pPr>
              <w:rPr>
                <w:rFonts w:ascii="Aptos" w:hAnsi="Aptos"/>
              </w:rPr>
            </w:pPr>
            <w:r w:rsidRPr="00425484">
              <w:rPr>
                <w:rFonts w:ascii="Aptos" w:hAnsi="Aptos"/>
              </w:rPr>
              <w:t>ISO 27001 certification; contractual SLA uptime guarantees; DSGVO-compliant data handling; audit rights</w:t>
            </w:r>
          </w:p>
        </w:tc>
        <w:tc>
          <w:tcPr>
            <w:tcW w:w="2340" w:type="dxa"/>
            <w:vAlign w:val="center"/>
          </w:tcPr>
          <w:p w14:paraId="155A97A4" w14:textId="77777777" w:rsidR="00381BBA" w:rsidRPr="00425484" w:rsidRDefault="00000000">
            <w:pPr>
              <w:rPr>
                <w:rFonts w:ascii="Aptos" w:hAnsi="Aptos"/>
              </w:rPr>
            </w:pPr>
            <w:r w:rsidRPr="00425484">
              <w:rPr>
                <w:rFonts w:ascii="Aptos" w:hAnsi="Aptos"/>
              </w:rPr>
              <w:t>Certification target Q4 2025; DPAs in place; annual client audit support</w:t>
            </w:r>
          </w:p>
        </w:tc>
      </w:tr>
      <w:tr w:rsidR="00381BBA" w:rsidRPr="00425484" w14:paraId="0839EA74" w14:textId="77777777" w:rsidTr="0040212B">
        <w:tc>
          <w:tcPr>
            <w:tcW w:w="2340" w:type="dxa"/>
            <w:vAlign w:val="center"/>
          </w:tcPr>
          <w:p w14:paraId="4DE205B8" w14:textId="77777777" w:rsidR="00381BBA" w:rsidRPr="00425484" w:rsidRDefault="00000000">
            <w:pPr>
              <w:rPr>
                <w:rFonts w:ascii="Aptos" w:hAnsi="Aptos"/>
              </w:rPr>
            </w:pPr>
            <w:proofErr w:type="spellStart"/>
            <w:r w:rsidRPr="00425484">
              <w:rPr>
                <w:rFonts w:ascii="Aptos" w:hAnsi="Aptos"/>
              </w:rPr>
              <w:t>Bundesamt</w:t>
            </w:r>
            <w:proofErr w:type="spellEnd"/>
            <w:r w:rsidRPr="00425484">
              <w:rPr>
                <w:rFonts w:ascii="Aptos" w:hAnsi="Aptos"/>
              </w:rPr>
              <w:t xml:space="preserve"> für Sicherheit in der </w:t>
            </w:r>
            <w:proofErr w:type="spellStart"/>
            <w:r w:rsidRPr="00425484">
              <w:rPr>
                <w:rFonts w:ascii="Aptos" w:hAnsi="Aptos"/>
              </w:rPr>
              <w:t>Informationstechnik</w:t>
            </w:r>
            <w:proofErr w:type="spellEnd"/>
            <w:r w:rsidRPr="00425484">
              <w:rPr>
                <w:rFonts w:ascii="Aptos" w:hAnsi="Aptos"/>
              </w:rPr>
              <w:t xml:space="preserve"> (BSI)</w:t>
            </w:r>
          </w:p>
        </w:tc>
        <w:tc>
          <w:tcPr>
            <w:tcW w:w="2340" w:type="dxa"/>
            <w:vAlign w:val="center"/>
          </w:tcPr>
          <w:p w14:paraId="73023E94"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3827B2B2" w14:textId="77777777" w:rsidR="00381BBA" w:rsidRPr="00425484" w:rsidRDefault="00000000">
            <w:pPr>
              <w:rPr>
                <w:rFonts w:ascii="Aptos" w:hAnsi="Aptos"/>
              </w:rPr>
            </w:pPr>
            <w:r w:rsidRPr="00425484">
              <w:rPr>
                <w:rFonts w:ascii="Aptos" w:hAnsi="Aptos"/>
              </w:rPr>
              <w:t>NIS2 registration; timely incident reporting; implementation of Art. 21 measures</w:t>
            </w:r>
          </w:p>
        </w:tc>
        <w:tc>
          <w:tcPr>
            <w:tcW w:w="2340" w:type="dxa"/>
            <w:vAlign w:val="center"/>
          </w:tcPr>
          <w:p w14:paraId="65FF24F6" w14:textId="77777777" w:rsidR="00381BBA" w:rsidRPr="00425484" w:rsidRDefault="00000000">
            <w:pPr>
              <w:rPr>
                <w:rFonts w:ascii="Aptos" w:hAnsi="Aptos"/>
              </w:rPr>
            </w:pPr>
            <w:r w:rsidRPr="00425484">
              <w:rPr>
                <w:rFonts w:ascii="Aptos" w:hAnsi="Aptos"/>
              </w:rPr>
              <w:t>NIS2 registration completed; incident response plan includes BSI notification workflow</w:t>
            </w:r>
          </w:p>
        </w:tc>
      </w:tr>
      <w:tr w:rsidR="00381BBA" w:rsidRPr="00425484" w14:paraId="6DB0FD0E" w14:textId="77777777" w:rsidTr="0040212B">
        <w:tc>
          <w:tcPr>
            <w:tcW w:w="2340" w:type="dxa"/>
            <w:vAlign w:val="center"/>
          </w:tcPr>
          <w:p w14:paraId="30E42C00" w14:textId="77777777" w:rsidR="00381BBA" w:rsidRPr="00425484" w:rsidRDefault="00000000">
            <w:pPr>
              <w:rPr>
                <w:rFonts w:ascii="Aptos" w:hAnsi="Aptos"/>
              </w:rPr>
            </w:pP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c>
          <w:tcPr>
            <w:tcW w:w="2340" w:type="dxa"/>
            <w:vAlign w:val="center"/>
          </w:tcPr>
          <w:p w14:paraId="3C78B6E5"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7E0D402F" w14:textId="77777777" w:rsidR="00381BBA" w:rsidRPr="00425484" w:rsidRDefault="00000000">
            <w:pPr>
              <w:rPr>
                <w:rFonts w:ascii="Aptos" w:hAnsi="Aptos"/>
              </w:rPr>
            </w:pPr>
            <w:r w:rsidRPr="00425484">
              <w:rPr>
                <w:rFonts w:ascii="Aptos" w:hAnsi="Aptos"/>
              </w:rPr>
              <w:t>DSGVO compliance; breach notification within 72 hours</w:t>
            </w:r>
          </w:p>
        </w:tc>
        <w:tc>
          <w:tcPr>
            <w:tcW w:w="2340" w:type="dxa"/>
            <w:vAlign w:val="center"/>
          </w:tcPr>
          <w:p w14:paraId="5D6458D6" w14:textId="77777777" w:rsidR="00381BBA" w:rsidRPr="00425484" w:rsidRDefault="00000000">
            <w:pPr>
              <w:rPr>
                <w:rFonts w:ascii="Aptos" w:hAnsi="Aptos"/>
              </w:rPr>
            </w:pPr>
            <w:r w:rsidRPr="00425484">
              <w:rPr>
                <w:rFonts w:ascii="Aptos" w:hAnsi="Aptos"/>
              </w:rPr>
              <w:t>RoPA maintained; breach notification SOP in place (MT-IRP-003)</w:t>
            </w:r>
          </w:p>
        </w:tc>
      </w:tr>
      <w:tr w:rsidR="00381BBA" w:rsidRPr="00425484" w14:paraId="7D56EE22" w14:textId="77777777" w:rsidTr="0040212B">
        <w:tc>
          <w:tcPr>
            <w:tcW w:w="2340" w:type="dxa"/>
            <w:vAlign w:val="center"/>
          </w:tcPr>
          <w:p w14:paraId="39E8F0D5" w14:textId="77777777" w:rsidR="00381BBA" w:rsidRPr="00425484" w:rsidRDefault="00000000">
            <w:pPr>
              <w:rPr>
                <w:rFonts w:ascii="Aptos" w:hAnsi="Aptos"/>
              </w:rPr>
            </w:pPr>
            <w:r w:rsidRPr="00425484">
              <w:rPr>
                <w:rFonts w:ascii="Aptos" w:hAnsi="Aptos"/>
              </w:rPr>
              <w:t>AWS (Cloud Infrastructure Provider)</w:t>
            </w:r>
          </w:p>
        </w:tc>
        <w:tc>
          <w:tcPr>
            <w:tcW w:w="2340" w:type="dxa"/>
            <w:vAlign w:val="center"/>
          </w:tcPr>
          <w:p w14:paraId="386BE0B0"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1D979A74" w14:textId="77777777" w:rsidR="00381BBA" w:rsidRPr="00425484" w:rsidRDefault="00000000">
            <w:pPr>
              <w:rPr>
                <w:rFonts w:ascii="Aptos" w:hAnsi="Aptos"/>
              </w:rPr>
            </w:pPr>
            <w:r w:rsidRPr="00425484">
              <w:rPr>
                <w:rFonts w:ascii="Aptos" w:hAnsi="Aptos"/>
              </w:rPr>
              <w:t>MunichTech GmbH operates within the AWS Shared Responsibility Model</w:t>
            </w:r>
          </w:p>
        </w:tc>
        <w:tc>
          <w:tcPr>
            <w:tcW w:w="2340" w:type="dxa"/>
            <w:vAlign w:val="center"/>
          </w:tcPr>
          <w:p w14:paraId="5C0D17CD" w14:textId="77777777" w:rsidR="00381BBA" w:rsidRPr="00425484" w:rsidRDefault="00000000">
            <w:pPr>
              <w:rPr>
                <w:rFonts w:ascii="Aptos" w:hAnsi="Aptos"/>
              </w:rPr>
            </w:pPr>
            <w:r w:rsidRPr="00425484">
              <w:rPr>
                <w:rFonts w:ascii="Aptos" w:hAnsi="Aptos"/>
              </w:rPr>
              <w:t xml:space="preserve">AWS used under documented DPA/AVV; security configuration reviewed quarterly </w:t>
            </w:r>
            <w:r w:rsidRPr="00425484">
              <w:rPr>
                <w:rFonts w:ascii="Aptos" w:hAnsi="Aptos"/>
              </w:rPr>
              <w:lastRenderedPageBreak/>
              <w:t>against AWS Security Hub findings</w:t>
            </w:r>
          </w:p>
        </w:tc>
      </w:tr>
      <w:tr w:rsidR="00381BBA" w:rsidRPr="00425484" w14:paraId="792D983D" w14:textId="77777777" w:rsidTr="0040212B">
        <w:tc>
          <w:tcPr>
            <w:tcW w:w="2340" w:type="dxa"/>
            <w:vAlign w:val="center"/>
          </w:tcPr>
          <w:p w14:paraId="0AFA8651" w14:textId="77777777" w:rsidR="00381BBA" w:rsidRPr="00425484" w:rsidRDefault="00000000">
            <w:pPr>
              <w:rPr>
                <w:rFonts w:ascii="Aptos" w:hAnsi="Aptos"/>
              </w:rPr>
            </w:pPr>
            <w:r w:rsidRPr="00425484">
              <w:rPr>
                <w:rFonts w:ascii="Aptos" w:hAnsi="Aptos"/>
              </w:rPr>
              <w:lastRenderedPageBreak/>
              <w:t>DAkkS-Accredited Certification Body</w:t>
            </w:r>
          </w:p>
        </w:tc>
        <w:tc>
          <w:tcPr>
            <w:tcW w:w="2340" w:type="dxa"/>
            <w:vAlign w:val="center"/>
          </w:tcPr>
          <w:p w14:paraId="47FF7D8F" w14:textId="77777777" w:rsidR="00381BBA" w:rsidRPr="00425484" w:rsidRDefault="00000000">
            <w:pPr>
              <w:rPr>
                <w:rFonts w:ascii="Aptos" w:hAnsi="Aptos"/>
              </w:rPr>
            </w:pPr>
            <w:r w:rsidRPr="00425484">
              <w:rPr>
                <w:rFonts w:ascii="Aptos" w:hAnsi="Aptos"/>
              </w:rPr>
              <w:t>External</w:t>
            </w:r>
          </w:p>
        </w:tc>
        <w:tc>
          <w:tcPr>
            <w:tcW w:w="2340" w:type="dxa"/>
            <w:vAlign w:val="center"/>
          </w:tcPr>
          <w:p w14:paraId="2F80B044" w14:textId="77777777" w:rsidR="00381BBA" w:rsidRPr="00425484" w:rsidRDefault="00000000">
            <w:pPr>
              <w:rPr>
                <w:rFonts w:ascii="Aptos" w:hAnsi="Aptos"/>
              </w:rPr>
            </w:pPr>
            <w:r w:rsidRPr="00425484">
              <w:rPr>
                <w:rFonts w:ascii="Aptos" w:hAnsi="Aptos"/>
              </w:rPr>
              <w:t>Auditable ISMS; complete documentation; evidence of operational effectiveness</w:t>
            </w:r>
          </w:p>
        </w:tc>
        <w:tc>
          <w:tcPr>
            <w:tcW w:w="2340" w:type="dxa"/>
            <w:vAlign w:val="center"/>
          </w:tcPr>
          <w:p w14:paraId="76F6E7F5" w14:textId="77777777" w:rsidR="00381BBA" w:rsidRPr="00425484" w:rsidRDefault="00000000">
            <w:pPr>
              <w:rPr>
                <w:rFonts w:ascii="Aptos" w:hAnsi="Aptos"/>
              </w:rPr>
            </w:pPr>
            <w:r w:rsidRPr="00425484">
              <w:rPr>
                <w:rFonts w:ascii="Aptos" w:hAnsi="Aptos"/>
              </w:rPr>
              <w:t>All ISMS documents version-controlled in Confluence; evidence repository maintained</w:t>
            </w:r>
          </w:p>
        </w:tc>
      </w:tr>
      <w:tr w:rsidR="00381BBA" w:rsidRPr="00425484" w14:paraId="2AEB99B8" w14:textId="77777777" w:rsidTr="0040212B">
        <w:tc>
          <w:tcPr>
            <w:tcW w:w="2340" w:type="dxa"/>
            <w:vAlign w:val="center"/>
          </w:tcPr>
          <w:p w14:paraId="65364E20" w14:textId="77777777" w:rsidR="00381BBA" w:rsidRPr="00425484" w:rsidRDefault="00000000">
            <w:pPr>
              <w:rPr>
                <w:rFonts w:ascii="Aptos" w:hAnsi="Aptos"/>
              </w:rPr>
            </w:pPr>
            <w:r w:rsidRPr="00425484">
              <w:rPr>
                <w:rFonts w:ascii="Aptos" w:hAnsi="Aptos"/>
              </w:rPr>
              <w:t>MunichTech GmbH Board / Managing Directors</w:t>
            </w:r>
          </w:p>
        </w:tc>
        <w:tc>
          <w:tcPr>
            <w:tcW w:w="2340" w:type="dxa"/>
            <w:vAlign w:val="center"/>
          </w:tcPr>
          <w:p w14:paraId="6F60061A" w14:textId="77777777" w:rsidR="00381BBA" w:rsidRPr="00425484" w:rsidRDefault="00000000">
            <w:pPr>
              <w:rPr>
                <w:rFonts w:ascii="Aptos" w:hAnsi="Aptos"/>
              </w:rPr>
            </w:pPr>
            <w:r w:rsidRPr="00425484">
              <w:rPr>
                <w:rFonts w:ascii="Aptos" w:hAnsi="Aptos"/>
              </w:rPr>
              <w:t>Internal</w:t>
            </w:r>
          </w:p>
        </w:tc>
        <w:tc>
          <w:tcPr>
            <w:tcW w:w="2340" w:type="dxa"/>
            <w:vAlign w:val="center"/>
          </w:tcPr>
          <w:p w14:paraId="51D7038A" w14:textId="77777777" w:rsidR="00381BBA" w:rsidRPr="00425484" w:rsidRDefault="00000000">
            <w:pPr>
              <w:rPr>
                <w:rFonts w:ascii="Aptos" w:hAnsi="Aptos"/>
              </w:rPr>
            </w:pPr>
            <w:r w:rsidRPr="00425484">
              <w:rPr>
                <w:rFonts w:ascii="Aptos" w:hAnsi="Aptos"/>
              </w:rPr>
              <w:t>Business continuity; reputational risk management; revenue protection via certification</w:t>
            </w:r>
          </w:p>
        </w:tc>
        <w:tc>
          <w:tcPr>
            <w:tcW w:w="2340" w:type="dxa"/>
            <w:vAlign w:val="center"/>
          </w:tcPr>
          <w:p w14:paraId="40AF94C8" w14:textId="77777777" w:rsidR="00381BBA" w:rsidRPr="00425484" w:rsidRDefault="00000000">
            <w:pPr>
              <w:rPr>
                <w:rFonts w:ascii="Aptos" w:hAnsi="Aptos"/>
              </w:rPr>
            </w:pPr>
            <w:r w:rsidRPr="00425484">
              <w:rPr>
                <w:rFonts w:ascii="Aptos" w:hAnsi="Aptos"/>
              </w:rPr>
              <w:t>ISMS KPIs reported to board quarterly; executive accountability defined in ISMS Charter</w:t>
            </w:r>
          </w:p>
        </w:tc>
      </w:tr>
      <w:tr w:rsidR="00381BBA" w:rsidRPr="00425484" w14:paraId="4E7AC98E" w14:textId="77777777" w:rsidTr="0040212B">
        <w:tc>
          <w:tcPr>
            <w:tcW w:w="2340" w:type="dxa"/>
            <w:vAlign w:val="center"/>
          </w:tcPr>
          <w:p w14:paraId="2B74F240" w14:textId="77777777" w:rsidR="00381BBA" w:rsidRPr="00425484" w:rsidRDefault="00000000">
            <w:pPr>
              <w:rPr>
                <w:rFonts w:ascii="Aptos" w:hAnsi="Aptos"/>
              </w:rPr>
            </w:pPr>
            <w:r w:rsidRPr="00425484">
              <w:rPr>
                <w:rFonts w:ascii="Aptos" w:hAnsi="Aptos"/>
              </w:rPr>
              <w:t>Employees</w:t>
            </w:r>
          </w:p>
        </w:tc>
        <w:tc>
          <w:tcPr>
            <w:tcW w:w="2340" w:type="dxa"/>
            <w:vAlign w:val="center"/>
          </w:tcPr>
          <w:p w14:paraId="407E42E3" w14:textId="77777777" w:rsidR="00381BBA" w:rsidRPr="00425484" w:rsidRDefault="00000000">
            <w:pPr>
              <w:rPr>
                <w:rFonts w:ascii="Aptos" w:hAnsi="Aptos"/>
              </w:rPr>
            </w:pPr>
            <w:r w:rsidRPr="00425484">
              <w:rPr>
                <w:rFonts w:ascii="Aptos" w:hAnsi="Aptos"/>
              </w:rPr>
              <w:t>Internal</w:t>
            </w:r>
          </w:p>
        </w:tc>
        <w:tc>
          <w:tcPr>
            <w:tcW w:w="2340" w:type="dxa"/>
            <w:vAlign w:val="center"/>
          </w:tcPr>
          <w:p w14:paraId="46D8DCCD" w14:textId="77777777" w:rsidR="00381BBA" w:rsidRPr="00425484" w:rsidRDefault="00000000">
            <w:pPr>
              <w:rPr>
                <w:rFonts w:ascii="Aptos" w:hAnsi="Aptos"/>
              </w:rPr>
            </w:pPr>
            <w:r w:rsidRPr="00425484">
              <w:rPr>
                <w:rFonts w:ascii="Aptos" w:hAnsi="Aptos"/>
              </w:rPr>
              <w:t>Clear security policies; fair and transparent monitoring practices; data privacy</w:t>
            </w:r>
          </w:p>
        </w:tc>
        <w:tc>
          <w:tcPr>
            <w:tcW w:w="2340" w:type="dxa"/>
            <w:vAlign w:val="center"/>
          </w:tcPr>
          <w:p w14:paraId="089B7240" w14:textId="77777777" w:rsidR="00381BBA" w:rsidRPr="00425484" w:rsidRDefault="00000000">
            <w:pPr>
              <w:rPr>
                <w:rFonts w:ascii="Aptos" w:hAnsi="Aptos"/>
              </w:rPr>
            </w:pPr>
            <w:r w:rsidRPr="00425484">
              <w:rPr>
                <w:rFonts w:ascii="Aptos" w:hAnsi="Aptos"/>
              </w:rPr>
              <w:t>Policies communicated via onboarding and annual training; Betriebsvereinbarung governs monitoring tools</w:t>
            </w:r>
          </w:p>
        </w:tc>
      </w:tr>
      <w:tr w:rsidR="00381BBA" w:rsidRPr="00425484" w14:paraId="51268544" w14:textId="77777777" w:rsidTr="0040212B">
        <w:tc>
          <w:tcPr>
            <w:tcW w:w="2340" w:type="dxa"/>
            <w:vAlign w:val="center"/>
          </w:tcPr>
          <w:p w14:paraId="5793314A" w14:textId="77777777" w:rsidR="00381BBA" w:rsidRPr="00425484" w:rsidRDefault="00000000">
            <w:pPr>
              <w:rPr>
                <w:rFonts w:ascii="Aptos" w:hAnsi="Aptos"/>
              </w:rPr>
            </w:pPr>
            <w:r w:rsidRPr="00425484">
              <w:rPr>
                <w:rFonts w:ascii="Aptos" w:hAnsi="Aptos"/>
              </w:rPr>
              <w:t>Betriebsrat (Works Council)</w:t>
            </w:r>
          </w:p>
        </w:tc>
        <w:tc>
          <w:tcPr>
            <w:tcW w:w="2340" w:type="dxa"/>
            <w:vAlign w:val="center"/>
          </w:tcPr>
          <w:p w14:paraId="44D6C284" w14:textId="77777777" w:rsidR="00381BBA" w:rsidRPr="00425484" w:rsidRDefault="00000000">
            <w:pPr>
              <w:rPr>
                <w:rFonts w:ascii="Aptos" w:hAnsi="Aptos"/>
              </w:rPr>
            </w:pPr>
            <w:r w:rsidRPr="00425484">
              <w:rPr>
                <w:rFonts w:ascii="Aptos" w:hAnsi="Aptos"/>
              </w:rPr>
              <w:t>Internal / Legal</w:t>
            </w:r>
          </w:p>
        </w:tc>
        <w:tc>
          <w:tcPr>
            <w:tcW w:w="2340" w:type="dxa"/>
            <w:vAlign w:val="center"/>
          </w:tcPr>
          <w:p w14:paraId="7DF12B99" w14:textId="77777777" w:rsidR="00381BBA" w:rsidRPr="00425484" w:rsidRDefault="00000000">
            <w:pPr>
              <w:rPr>
                <w:rFonts w:ascii="Aptos" w:hAnsi="Aptos"/>
              </w:rPr>
            </w:pPr>
            <w:r w:rsidRPr="00425484">
              <w:rPr>
                <w:rFonts w:ascii="Aptos" w:hAnsi="Aptos"/>
              </w:rPr>
              <w:t>Co-determination rights under BetrVG § 87 for monitoring systems; employee data protection</w:t>
            </w:r>
          </w:p>
        </w:tc>
        <w:tc>
          <w:tcPr>
            <w:tcW w:w="2340" w:type="dxa"/>
            <w:vAlign w:val="center"/>
          </w:tcPr>
          <w:p w14:paraId="28229122" w14:textId="77777777" w:rsidR="00381BBA" w:rsidRPr="00425484" w:rsidRDefault="00000000">
            <w:pPr>
              <w:rPr>
                <w:rFonts w:ascii="Aptos" w:hAnsi="Aptos"/>
              </w:rPr>
            </w:pPr>
            <w:r w:rsidRPr="00425484">
              <w:rPr>
                <w:rFonts w:ascii="Aptos" w:hAnsi="Aptos"/>
              </w:rPr>
              <w:t>Formal consultation process for all new monitoring-capable tools; documented Betriebsvereinbarungen</w:t>
            </w:r>
          </w:p>
        </w:tc>
      </w:tr>
      <w:tr w:rsidR="00381BBA" w:rsidRPr="00425484" w14:paraId="251CE3BE" w14:textId="77777777" w:rsidTr="0040212B">
        <w:tc>
          <w:tcPr>
            <w:tcW w:w="2340" w:type="dxa"/>
            <w:vAlign w:val="center"/>
          </w:tcPr>
          <w:p w14:paraId="4DD35938" w14:textId="77777777" w:rsidR="00381BBA" w:rsidRPr="00425484" w:rsidRDefault="00000000">
            <w:pPr>
              <w:rPr>
                <w:rFonts w:ascii="Aptos" w:hAnsi="Aptos"/>
              </w:rPr>
            </w:pPr>
            <w:r w:rsidRPr="00425484">
              <w:rPr>
                <w:rFonts w:ascii="Aptos" w:hAnsi="Aptos"/>
              </w:rPr>
              <w:t>Third-Party Subprocessors &amp; SaaS Vendors</w:t>
            </w:r>
          </w:p>
        </w:tc>
        <w:tc>
          <w:tcPr>
            <w:tcW w:w="2340" w:type="dxa"/>
            <w:vAlign w:val="center"/>
          </w:tcPr>
          <w:p w14:paraId="4012992D"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248B3967" w14:textId="77777777" w:rsidR="00381BBA" w:rsidRPr="00425484" w:rsidRDefault="00000000">
            <w:pPr>
              <w:rPr>
                <w:rFonts w:ascii="Aptos" w:hAnsi="Aptos"/>
              </w:rPr>
            </w:pPr>
            <w:r w:rsidRPr="00425484">
              <w:rPr>
                <w:rFonts w:ascii="Aptos" w:hAnsi="Aptos"/>
              </w:rPr>
              <w:t>Clear contractual security requirements; DPA compliance</w:t>
            </w:r>
          </w:p>
        </w:tc>
        <w:tc>
          <w:tcPr>
            <w:tcW w:w="2340" w:type="dxa"/>
            <w:vAlign w:val="center"/>
          </w:tcPr>
          <w:p w14:paraId="0C25E708" w14:textId="77777777" w:rsidR="00381BBA" w:rsidRPr="00425484" w:rsidRDefault="00000000">
            <w:pPr>
              <w:rPr>
                <w:rFonts w:ascii="Aptos" w:hAnsi="Aptos"/>
              </w:rPr>
            </w:pPr>
            <w:r w:rsidRPr="00425484">
              <w:rPr>
                <w:rFonts w:ascii="Aptos" w:hAnsi="Aptos"/>
              </w:rPr>
              <w:t>Supplier security policy (MT-POL-009) and AVV templates applied to all processors</w:t>
            </w:r>
          </w:p>
        </w:tc>
      </w:tr>
      <w:tr w:rsidR="00381BBA" w:rsidRPr="00425484" w14:paraId="5F4AACAE" w14:textId="77777777" w:rsidTr="0040212B">
        <w:tc>
          <w:tcPr>
            <w:tcW w:w="2340" w:type="dxa"/>
            <w:vAlign w:val="center"/>
          </w:tcPr>
          <w:p w14:paraId="6059AE96" w14:textId="77777777" w:rsidR="00381BBA" w:rsidRPr="00425484" w:rsidRDefault="00000000">
            <w:pPr>
              <w:rPr>
                <w:rFonts w:ascii="Aptos" w:hAnsi="Aptos"/>
              </w:rPr>
            </w:pPr>
            <w:r w:rsidRPr="00425484">
              <w:rPr>
                <w:rFonts w:ascii="Aptos" w:hAnsi="Aptos"/>
              </w:rPr>
              <w:t>Cyber Liability Insurer</w:t>
            </w:r>
          </w:p>
        </w:tc>
        <w:tc>
          <w:tcPr>
            <w:tcW w:w="2340" w:type="dxa"/>
            <w:vAlign w:val="center"/>
          </w:tcPr>
          <w:p w14:paraId="6B8BA407" w14:textId="77777777" w:rsidR="00381BBA" w:rsidRPr="00425484" w:rsidRDefault="00000000">
            <w:pPr>
              <w:rPr>
                <w:rFonts w:ascii="Aptos" w:hAnsi="Aptos"/>
              </w:rPr>
            </w:pPr>
            <w:r w:rsidRPr="00425484">
              <w:rPr>
                <w:rFonts w:ascii="Aptos" w:hAnsi="Aptos"/>
              </w:rPr>
              <w:t>External</w:t>
            </w:r>
          </w:p>
        </w:tc>
        <w:tc>
          <w:tcPr>
            <w:tcW w:w="2340" w:type="dxa"/>
            <w:vAlign w:val="center"/>
          </w:tcPr>
          <w:p w14:paraId="6720A431" w14:textId="77777777" w:rsidR="00381BBA" w:rsidRPr="00425484" w:rsidRDefault="00000000">
            <w:pPr>
              <w:rPr>
                <w:rFonts w:ascii="Aptos" w:hAnsi="Aptos"/>
              </w:rPr>
            </w:pPr>
            <w:r w:rsidRPr="00425484">
              <w:rPr>
                <w:rFonts w:ascii="Aptos" w:hAnsi="Aptos"/>
              </w:rPr>
              <w:t>Documented security controls; evidence of risk management maturity</w:t>
            </w:r>
          </w:p>
        </w:tc>
        <w:tc>
          <w:tcPr>
            <w:tcW w:w="2340" w:type="dxa"/>
            <w:vAlign w:val="center"/>
          </w:tcPr>
          <w:p w14:paraId="6A47CB2F" w14:textId="77777777" w:rsidR="00381BBA" w:rsidRPr="00425484" w:rsidRDefault="00000000">
            <w:pPr>
              <w:rPr>
                <w:rFonts w:ascii="Aptos" w:hAnsi="Aptos"/>
              </w:rPr>
            </w:pPr>
            <w:r w:rsidRPr="00425484">
              <w:rPr>
                <w:rFonts w:ascii="Aptos" w:hAnsi="Aptos"/>
              </w:rPr>
              <w:t>ISMS documentation shared as part of annual insurance renewal underwriting</w:t>
            </w:r>
          </w:p>
        </w:tc>
      </w:tr>
    </w:tbl>
    <w:p w14:paraId="23613FCF" w14:textId="77777777" w:rsidR="00D61372" w:rsidRPr="00425484" w:rsidRDefault="00D61372" w:rsidP="0040212B">
      <w:pPr>
        <w:pStyle w:val="Heading2"/>
        <w:rPr>
          <w:rFonts w:ascii="Aptos" w:hAnsi="Aptos"/>
        </w:rPr>
      </w:pPr>
    </w:p>
    <w:p w14:paraId="166FE6E6" w14:textId="725E369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6. Information Security Objectives</w:t>
      </w:r>
    </w:p>
    <w:p w14:paraId="5DF9B4E8" w14:textId="77777777" w:rsidR="00381BBA" w:rsidRPr="00425484" w:rsidRDefault="00000000">
      <w:pPr>
        <w:rPr>
          <w:rFonts w:ascii="Aptos" w:hAnsi="Aptos"/>
        </w:rPr>
      </w:pPr>
      <w:r w:rsidRPr="00425484">
        <w:rPr>
          <w:rFonts w:ascii="Aptos" w:hAnsi="Aptos"/>
        </w:rPr>
        <w:t>Aligned with ISO 27001:2022 Clause 6.2. Objectives must be measurable, monitored, and reviewed.</w:t>
      </w:r>
    </w:p>
    <w:tbl>
      <w:tblPr>
        <w:tblStyle w:val="TableGrid"/>
        <w:tblW w:w="0" w:type="auto"/>
        <w:tblLayout w:type="fixed"/>
        <w:tblLook w:val="04A0" w:firstRow="1" w:lastRow="0" w:firstColumn="1" w:lastColumn="0" w:noHBand="0" w:noVBand="1"/>
      </w:tblPr>
      <w:tblGrid>
        <w:gridCol w:w="686"/>
        <w:gridCol w:w="2434"/>
        <w:gridCol w:w="1560"/>
        <w:gridCol w:w="1560"/>
        <w:gridCol w:w="1816"/>
        <w:gridCol w:w="1304"/>
      </w:tblGrid>
      <w:tr w:rsidR="0060178D" w:rsidRPr="00425484" w14:paraId="7FF7174C" w14:textId="77777777" w:rsidTr="0040212B">
        <w:tc>
          <w:tcPr>
            <w:tcW w:w="686" w:type="dxa"/>
            <w:vAlign w:val="center"/>
          </w:tcPr>
          <w:p w14:paraId="4F9E20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w:t>
            </w:r>
          </w:p>
        </w:tc>
        <w:tc>
          <w:tcPr>
            <w:tcW w:w="2434" w:type="dxa"/>
            <w:vAlign w:val="center"/>
          </w:tcPr>
          <w:p w14:paraId="0058FC2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Objective</w:t>
            </w:r>
          </w:p>
        </w:tc>
        <w:tc>
          <w:tcPr>
            <w:tcW w:w="1560" w:type="dxa"/>
            <w:vAlign w:val="center"/>
          </w:tcPr>
          <w:p w14:paraId="70CEDD9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Metric / KPI</w:t>
            </w:r>
          </w:p>
        </w:tc>
        <w:tc>
          <w:tcPr>
            <w:tcW w:w="1560" w:type="dxa"/>
            <w:vAlign w:val="center"/>
          </w:tcPr>
          <w:p w14:paraId="4B1850E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w:t>
            </w:r>
          </w:p>
        </w:tc>
        <w:tc>
          <w:tcPr>
            <w:tcW w:w="1816" w:type="dxa"/>
            <w:vAlign w:val="center"/>
          </w:tcPr>
          <w:p w14:paraId="7EE5CFF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Owner</w:t>
            </w:r>
          </w:p>
        </w:tc>
        <w:tc>
          <w:tcPr>
            <w:tcW w:w="1304" w:type="dxa"/>
            <w:vAlign w:val="center"/>
          </w:tcPr>
          <w:p w14:paraId="516738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Frequency</w:t>
            </w:r>
          </w:p>
        </w:tc>
      </w:tr>
      <w:tr w:rsidR="00381BBA" w:rsidRPr="00425484" w14:paraId="31C440C7" w14:textId="77777777" w:rsidTr="0040212B">
        <w:tc>
          <w:tcPr>
            <w:tcW w:w="686" w:type="dxa"/>
            <w:vAlign w:val="center"/>
          </w:tcPr>
          <w:p w14:paraId="4545AA82" w14:textId="77777777" w:rsidR="00381BBA" w:rsidRPr="00425484" w:rsidRDefault="00000000">
            <w:pPr>
              <w:rPr>
                <w:rFonts w:ascii="Aptos" w:hAnsi="Aptos"/>
              </w:rPr>
            </w:pPr>
            <w:r w:rsidRPr="00425484">
              <w:rPr>
                <w:rFonts w:ascii="Aptos" w:hAnsi="Aptos"/>
              </w:rPr>
              <w:t>1</w:t>
            </w:r>
          </w:p>
        </w:tc>
        <w:tc>
          <w:tcPr>
            <w:tcW w:w="2434" w:type="dxa"/>
            <w:vAlign w:val="center"/>
          </w:tcPr>
          <w:p w14:paraId="1CAB0649" w14:textId="77777777" w:rsidR="00381BBA" w:rsidRPr="00425484" w:rsidRDefault="00000000">
            <w:pPr>
              <w:rPr>
                <w:rFonts w:ascii="Aptos" w:hAnsi="Aptos"/>
              </w:rPr>
            </w:pPr>
            <w:r w:rsidRPr="00425484">
              <w:rPr>
                <w:rFonts w:ascii="Aptos" w:hAnsi="Aptos"/>
              </w:rPr>
              <w:t>Protect the confidentiality of client financial data against unauthorized access or disclosure</w:t>
            </w:r>
          </w:p>
        </w:tc>
        <w:tc>
          <w:tcPr>
            <w:tcW w:w="1560" w:type="dxa"/>
            <w:vAlign w:val="center"/>
          </w:tcPr>
          <w:p w14:paraId="681CD5D1" w14:textId="77777777" w:rsidR="00381BBA" w:rsidRPr="00425484" w:rsidRDefault="00000000">
            <w:pPr>
              <w:rPr>
                <w:rFonts w:ascii="Aptos" w:hAnsi="Aptos"/>
              </w:rPr>
            </w:pPr>
            <w:r w:rsidRPr="00425484">
              <w:rPr>
                <w:rFonts w:ascii="Aptos" w:hAnsi="Aptos"/>
              </w:rPr>
              <w:t xml:space="preserve">Zero confirmed unauthorized data disclosures per year; MFA </w:t>
            </w:r>
            <w:r w:rsidRPr="00425484">
              <w:rPr>
                <w:rFonts w:ascii="Aptos" w:hAnsi="Aptos"/>
              </w:rPr>
              <w:lastRenderedPageBreak/>
              <w:t>adoption rate across all systems</w:t>
            </w:r>
          </w:p>
        </w:tc>
        <w:tc>
          <w:tcPr>
            <w:tcW w:w="1560" w:type="dxa"/>
            <w:vAlign w:val="center"/>
          </w:tcPr>
          <w:p w14:paraId="35438EB7" w14:textId="77777777" w:rsidR="00381BBA" w:rsidRPr="00425484" w:rsidRDefault="00000000">
            <w:pPr>
              <w:rPr>
                <w:rFonts w:ascii="Aptos" w:hAnsi="Aptos"/>
              </w:rPr>
            </w:pPr>
            <w:r w:rsidRPr="00425484">
              <w:rPr>
                <w:rFonts w:ascii="Aptos" w:hAnsi="Aptos"/>
              </w:rPr>
              <w:lastRenderedPageBreak/>
              <w:t>100% MFA coverage; 0 confirmed breaches</w:t>
            </w:r>
          </w:p>
        </w:tc>
        <w:tc>
          <w:tcPr>
            <w:tcW w:w="1816" w:type="dxa"/>
            <w:vAlign w:val="center"/>
          </w:tcPr>
          <w:p w14:paraId="7BC6C982" w14:textId="77777777" w:rsidR="00381BBA" w:rsidRPr="00425484" w:rsidRDefault="00000000">
            <w:pPr>
              <w:rPr>
                <w:rFonts w:ascii="Aptos" w:hAnsi="Aptos"/>
              </w:rPr>
            </w:pPr>
            <w:r w:rsidRPr="00425484">
              <w:rPr>
                <w:rFonts w:ascii="Aptos" w:hAnsi="Aptos"/>
              </w:rPr>
              <w:t>CISO / Head of Engineering</w:t>
            </w:r>
          </w:p>
        </w:tc>
        <w:tc>
          <w:tcPr>
            <w:tcW w:w="1304" w:type="dxa"/>
            <w:vAlign w:val="center"/>
          </w:tcPr>
          <w:p w14:paraId="142D87ED" w14:textId="77777777" w:rsidR="00381BBA" w:rsidRPr="00425484" w:rsidRDefault="00000000">
            <w:pPr>
              <w:rPr>
                <w:rFonts w:ascii="Aptos" w:hAnsi="Aptos"/>
              </w:rPr>
            </w:pPr>
            <w:r w:rsidRPr="00425484">
              <w:rPr>
                <w:rFonts w:ascii="Aptos" w:hAnsi="Aptos"/>
              </w:rPr>
              <w:t>Quarterly</w:t>
            </w:r>
          </w:p>
        </w:tc>
      </w:tr>
      <w:tr w:rsidR="00381BBA" w:rsidRPr="00425484" w14:paraId="0910A69E" w14:textId="77777777" w:rsidTr="0040212B">
        <w:tc>
          <w:tcPr>
            <w:tcW w:w="686" w:type="dxa"/>
            <w:vAlign w:val="center"/>
          </w:tcPr>
          <w:p w14:paraId="50F5D62D" w14:textId="77777777" w:rsidR="00381BBA" w:rsidRPr="00425484" w:rsidRDefault="00000000">
            <w:pPr>
              <w:rPr>
                <w:rFonts w:ascii="Aptos" w:hAnsi="Aptos"/>
              </w:rPr>
            </w:pPr>
            <w:r w:rsidRPr="00425484">
              <w:rPr>
                <w:rFonts w:ascii="Aptos" w:hAnsi="Aptos"/>
              </w:rPr>
              <w:t>2</w:t>
            </w:r>
          </w:p>
        </w:tc>
        <w:tc>
          <w:tcPr>
            <w:tcW w:w="2434" w:type="dxa"/>
            <w:vAlign w:val="center"/>
          </w:tcPr>
          <w:p w14:paraId="02266BEC" w14:textId="77777777" w:rsidR="00381BBA" w:rsidRPr="00425484" w:rsidRDefault="00000000">
            <w:pPr>
              <w:rPr>
                <w:rFonts w:ascii="Aptos" w:hAnsi="Aptos"/>
              </w:rPr>
            </w:pPr>
            <w:r w:rsidRPr="00425484">
              <w:rPr>
                <w:rFonts w:ascii="Aptos" w:hAnsi="Aptos"/>
              </w:rPr>
              <w:t>Ensure platform availability meeting contractual SLA commitments</w:t>
            </w:r>
          </w:p>
        </w:tc>
        <w:tc>
          <w:tcPr>
            <w:tcW w:w="1560" w:type="dxa"/>
            <w:vAlign w:val="center"/>
          </w:tcPr>
          <w:p w14:paraId="1706DB9C" w14:textId="77777777" w:rsidR="00381BBA" w:rsidRPr="00425484" w:rsidRDefault="00000000">
            <w:pPr>
              <w:rPr>
                <w:rFonts w:ascii="Aptos" w:hAnsi="Aptos"/>
              </w:rPr>
            </w:pPr>
            <w:r w:rsidRPr="00425484">
              <w:rPr>
                <w:rFonts w:ascii="Aptos" w:hAnsi="Aptos"/>
              </w:rPr>
              <w:t>Platform uptime measured via AWS CloudWatch; RTO/RPO adherence in DR tests</w:t>
            </w:r>
          </w:p>
        </w:tc>
        <w:tc>
          <w:tcPr>
            <w:tcW w:w="1560" w:type="dxa"/>
            <w:vAlign w:val="center"/>
          </w:tcPr>
          <w:p w14:paraId="7D239CDA" w14:textId="77777777" w:rsidR="00381BBA" w:rsidRPr="00425484" w:rsidRDefault="00000000">
            <w:pPr>
              <w:rPr>
                <w:rFonts w:ascii="Aptos" w:hAnsi="Aptos"/>
              </w:rPr>
            </w:pPr>
            <w:r w:rsidRPr="00425484">
              <w:rPr>
                <w:rFonts w:ascii="Aptos" w:hAnsi="Aptos"/>
              </w:rPr>
              <w:t>≥ 99.9% monthly uptime; RTO &lt; 4 hours</w:t>
            </w:r>
          </w:p>
        </w:tc>
        <w:tc>
          <w:tcPr>
            <w:tcW w:w="1816" w:type="dxa"/>
            <w:vAlign w:val="center"/>
          </w:tcPr>
          <w:p w14:paraId="5A455C57" w14:textId="77777777" w:rsidR="00381BBA" w:rsidRPr="00425484" w:rsidRDefault="00000000">
            <w:pPr>
              <w:rPr>
                <w:rFonts w:ascii="Aptos" w:hAnsi="Aptos"/>
              </w:rPr>
            </w:pPr>
            <w:r w:rsidRPr="00425484">
              <w:rPr>
                <w:rFonts w:ascii="Aptos" w:hAnsi="Aptos"/>
              </w:rPr>
              <w:t>Head of Engineering / DevOps</w:t>
            </w:r>
          </w:p>
        </w:tc>
        <w:tc>
          <w:tcPr>
            <w:tcW w:w="1304" w:type="dxa"/>
            <w:vAlign w:val="center"/>
          </w:tcPr>
          <w:p w14:paraId="31F46D44" w14:textId="77777777" w:rsidR="00381BBA" w:rsidRPr="00425484" w:rsidRDefault="00000000">
            <w:pPr>
              <w:rPr>
                <w:rFonts w:ascii="Aptos" w:hAnsi="Aptos"/>
              </w:rPr>
            </w:pPr>
            <w:r w:rsidRPr="00425484">
              <w:rPr>
                <w:rFonts w:ascii="Aptos" w:hAnsi="Aptos"/>
              </w:rPr>
              <w:t>Monthly</w:t>
            </w:r>
          </w:p>
        </w:tc>
      </w:tr>
      <w:tr w:rsidR="00381BBA" w:rsidRPr="00425484" w14:paraId="48C82EA8" w14:textId="77777777" w:rsidTr="0040212B">
        <w:tc>
          <w:tcPr>
            <w:tcW w:w="686" w:type="dxa"/>
            <w:vAlign w:val="center"/>
          </w:tcPr>
          <w:p w14:paraId="5ED4B7DD" w14:textId="77777777" w:rsidR="00381BBA" w:rsidRPr="00425484" w:rsidRDefault="00000000">
            <w:pPr>
              <w:rPr>
                <w:rFonts w:ascii="Aptos" w:hAnsi="Aptos"/>
              </w:rPr>
            </w:pPr>
            <w:r w:rsidRPr="00425484">
              <w:rPr>
                <w:rFonts w:ascii="Aptos" w:hAnsi="Aptos"/>
              </w:rPr>
              <w:t>3</w:t>
            </w:r>
          </w:p>
        </w:tc>
        <w:tc>
          <w:tcPr>
            <w:tcW w:w="2434" w:type="dxa"/>
            <w:vAlign w:val="center"/>
          </w:tcPr>
          <w:p w14:paraId="219E8988" w14:textId="77777777" w:rsidR="00381BBA" w:rsidRPr="00425484" w:rsidRDefault="00000000">
            <w:pPr>
              <w:rPr>
                <w:rFonts w:ascii="Aptos" w:hAnsi="Aptos"/>
              </w:rPr>
            </w:pPr>
            <w:r w:rsidRPr="00425484">
              <w:rPr>
                <w:rFonts w:ascii="Aptos" w:hAnsi="Aptos"/>
              </w:rPr>
              <w:t>Achieve and maintain ISO 27001:2022 certification</w:t>
            </w:r>
          </w:p>
        </w:tc>
        <w:tc>
          <w:tcPr>
            <w:tcW w:w="1560" w:type="dxa"/>
            <w:vAlign w:val="center"/>
          </w:tcPr>
          <w:p w14:paraId="5A0EDDA1" w14:textId="77777777" w:rsidR="00381BBA" w:rsidRPr="00425484" w:rsidRDefault="00000000">
            <w:pPr>
              <w:rPr>
                <w:rFonts w:ascii="Aptos" w:hAnsi="Aptos"/>
              </w:rPr>
            </w:pPr>
            <w:r w:rsidRPr="00425484">
              <w:rPr>
                <w:rFonts w:ascii="Aptos" w:hAnsi="Aptos"/>
              </w:rPr>
              <w:t>Successful Stage 1 and Stage 2 certification audit with zero major non-conformities</w:t>
            </w:r>
          </w:p>
        </w:tc>
        <w:tc>
          <w:tcPr>
            <w:tcW w:w="1560" w:type="dxa"/>
            <w:vAlign w:val="center"/>
          </w:tcPr>
          <w:p w14:paraId="07593E50" w14:textId="77777777" w:rsidR="00381BBA" w:rsidRPr="00425484" w:rsidRDefault="00000000">
            <w:pPr>
              <w:rPr>
                <w:rFonts w:ascii="Aptos" w:hAnsi="Aptos"/>
              </w:rPr>
            </w:pPr>
            <w:r w:rsidRPr="00425484">
              <w:rPr>
                <w:rFonts w:ascii="Aptos" w:hAnsi="Aptos"/>
              </w:rPr>
              <w:t>Certification by Q4 2025; zero major NCs at surveillance audits</w:t>
            </w:r>
          </w:p>
        </w:tc>
        <w:tc>
          <w:tcPr>
            <w:tcW w:w="1816" w:type="dxa"/>
            <w:vAlign w:val="center"/>
          </w:tcPr>
          <w:p w14:paraId="05B827DB" w14:textId="77777777" w:rsidR="00381BBA" w:rsidRPr="00425484" w:rsidRDefault="00000000">
            <w:pPr>
              <w:rPr>
                <w:rFonts w:ascii="Aptos" w:hAnsi="Aptos"/>
              </w:rPr>
            </w:pPr>
            <w:r w:rsidRPr="00425484">
              <w:rPr>
                <w:rFonts w:ascii="Aptos" w:hAnsi="Aptos"/>
              </w:rPr>
              <w:t>GRC Lead</w:t>
            </w:r>
          </w:p>
        </w:tc>
        <w:tc>
          <w:tcPr>
            <w:tcW w:w="1304" w:type="dxa"/>
            <w:vAlign w:val="center"/>
          </w:tcPr>
          <w:p w14:paraId="04DDB728" w14:textId="77777777" w:rsidR="00381BBA" w:rsidRPr="00425484" w:rsidRDefault="00000000">
            <w:pPr>
              <w:rPr>
                <w:rFonts w:ascii="Aptos" w:hAnsi="Aptos"/>
              </w:rPr>
            </w:pPr>
            <w:r w:rsidRPr="00425484">
              <w:rPr>
                <w:rFonts w:ascii="Aptos" w:hAnsi="Aptos"/>
              </w:rPr>
              <w:t>Annual</w:t>
            </w:r>
          </w:p>
        </w:tc>
      </w:tr>
      <w:tr w:rsidR="00381BBA" w:rsidRPr="00425484" w14:paraId="5E9858E0" w14:textId="77777777" w:rsidTr="0040212B">
        <w:tc>
          <w:tcPr>
            <w:tcW w:w="686" w:type="dxa"/>
            <w:vAlign w:val="center"/>
          </w:tcPr>
          <w:p w14:paraId="42B2B48E" w14:textId="77777777" w:rsidR="00381BBA" w:rsidRPr="00425484" w:rsidRDefault="00000000">
            <w:pPr>
              <w:rPr>
                <w:rFonts w:ascii="Aptos" w:hAnsi="Aptos"/>
              </w:rPr>
            </w:pPr>
            <w:r w:rsidRPr="00425484">
              <w:rPr>
                <w:rFonts w:ascii="Aptos" w:hAnsi="Aptos"/>
              </w:rPr>
              <w:t>4</w:t>
            </w:r>
          </w:p>
        </w:tc>
        <w:tc>
          <w:tcPr>
            <w:tcW w:w="2434" w:type="dxa"/>
            <w:vAlign w:val="center"/>
          </w:tcPr>
          <w:p w14:paraId="5CC5770A" w14:textId="77777777" w:rsidR="00381BBA" w:rsidRPr="00425484" w:rsidRDefault="00000000">
            <w:pPr>
              <w:rPr>
                <w:rFonts w:ascii="Aptos" w:hAnsi="Aptos"/>
              </w:rPr>
            </w:pPr>
            <w:r w:rsidRPr="00425484">
              <w:rPr>
                <w:rFonts w:ascii="Aptos" w:hAnsi="Aptos"/>
              </w:rPr>
              <w:t>Maintain full compliance with DSGVO/GDPR and NIS2 obligations</w:t>
            </w:r>
          </w:p>
        </w:tc>
        <w:tc>
          <w:tcPr>
            <w:tcW w:w="1560" w:type="dxa"/>
            <w:vAlign w:val="center"/>
          </w:tcPr>
          <w:p w14:paraId="1E74911A" w14:textId="77777777" w:rsidR="00381BBA" w:rsidRPr="00425484" w:rsidRDefault="00000000">
            <w:pPr>
              <w:rPr>
                <w:rFonts w:ascii="Aptos" w:hAnsi="Aptos"/>
              </w:rPr>
            </w:pPr>
            <w:r w:rsidRPr="00425484">
              <w:rPr>
                <w:rFonts w:ascii="Aptos" w:hAnsi="Aptos"/>
              </w:rPr>
              <w:t>Zero overdue breach/incident notifications; 100% DPA coverage of processors</w:t>
            </w:r>
          </w:p>
        </w:tc>
        <w:tc>
          <w:tcPr>
            <w:tcW w:w="1560" w:type="dxa"/>
            <w:vAlign w:val="center"/>
          </w:tcPr>
          <w:p w14:paraId="78EF5D72" w14:textId="77777777" w:rsidR="00381BBA" w:rsidRPr="00425484" w:rsidRDefault="00000000">
            <w:pPr>
              <w:rPr>
                <w:rFonts w:ascii="Aptos" w:hAnsi="Aptos"/>
              </w:rPr>
            </w:pPr>
            <w:r w:rsidRPr="00425484">
              <w:rPr>
                <w:rFonts w:ascii="Aptos" w:hAnsi="Aptos"/>
              </w:rPr>
              <w:t>0 regulatory findings; 100% processor DPA coverage</w:t>
            </w:r>
          </w:p>
        </w:tc>
        <w:tc>
          <w:tcPr>
            <w:tcW w:w="1816" w:type="dxa"/>
            <w:vAlign w:val="center"/>
          </w:tcPr>
          <w:p w14:paraId="11E0D7CD" w14:textId="77777777" w:rsidR="00381BBA" w:rsidRPr="00425484" w:rsidRDefault="00000000">
            <w:pPr>
              <w:rPr>
                <w:rFonts w:ascii="Aptos" w:hAnsi="Aptos"/>
              </w:rPr>
            </w:pPr>
            <w:r w:rsidRPr="00425484">
              <w:rPr>
                <w:rFonts w:ascii="Aptos" w:hAnsi="Aptos"/>
              </w:rPr>
              <w:t>Legal &amp; Compliance</w:t>
            </w:r>
          </w:p>
        </w:tc>
        <w:tc>
          <w:tcPr>
            <w:tcW w:w="1304" w:type="dxa"/>
            <w:vAlign w:val="center"/>
          </w:tcPr>
          <w:p w14:paraId="79C390D6" w14:textId="77777777" w:rsidR="00381BBA" w:rsidRPr="00425484" w:rsidRDefault="00000000">
            <w:pPr>
              <w:rPr>
                <w:rFonts w:ascii="Aptos" w:hAnsi="Aptos"/>
              </w:rPr>
            </w:pPr>
            <w:r w:rsidRPr="00425484">
              <w:rPr>
                <w:rFonts w:ascii="Aptos" w:hAnsi="Aptos"/>
              </w:rPr>
              <w:t>Quarterly</w:t>
            </w:r>
          </w:p>
        </w:tc>
      </w:tr>
      <w:tr w:rsidR="00381BBA" w:rsidRPr="00425484" w14:paraId="6344086E" w14:textId="77777777" w:rsidTr="0040212B">
        <w:tc>
          <w:tcPr>
            <w:tcW w:w="686" w:type="dxa"/>
            <w:vAlign w:val="center"/>
          </w:tcPr>
          <w:p w14:paraId="1596823D" w14:textId="77777777" w:rsidR="00381BBA" w:rsidRPr="00425484" w:rsidRDefault="00000000">
            <w:pPr>
              <w:rPr>
                <w:rFonts w:ascii="Aptos" w:hAnsi="Aptos"/>
              </w:rPr>
            </w:pPr>
            <w:r w:rsidRPr="00425484">
              <w:rPr>
                <w:rFonts w:ascii="Aptos" w:hAnsi="Aptos"/>
              </w:rPr>
              <w:t>5</w:t>
            </w:r>
          </w:p>
        </w:tc>
        <w:tc>
          <w:tcPr>
            <w:tcW w:w="2434" w:type="dxa"/>
            <w:vAlign w:val="center"/>
          </w:tcPr>
          <w:p w14:paraId="4A0F111C" w14:textId="77777777" w:rsidR="00381BBA" w:rsidRPr="00425484" w:rsidRDefault="00000000">
            <w:pPr>
              <w:rPr>
                <w:rFonts w:ascii="Aptos" w:hAnsi="Aptos"/>
              </w:rPr>
            </w:pPr>
            <w:r w:rsidRPr="00425484">
              <w:rPr>
                <w:rFonts w:ascii="Aptos" w:hAnsi="Aptos"/>
              </w:rPr>
              <w:t>Reduce the organizational attack surface through continuous vulnerability management</w:t>
            </w:r>
          </w:p>
        </w:tc>
        <w:tc>
          <w:tcPr>
            <w:tcW w:w="1560" w:type="dxa"/>
            <w:vAlign w:val="center"/>
          </w:tcPr>
          <w:p w14:paraId="3F104CCB" w14:textId="77777777" w:rsidR="00381BBA" w:rsidRPr="00425484" w:rsidRDefault="00000000">
            <w:pPr>
              <w:rPr>
                <w:rFonts w:ascii="Aptos" w:hAnsi="Aptos"/>
              </w:rPr>
            </w:pPr>
            <w:r w:rsidRPr="00425484">
              <w:rPr>
                <w:rFonts w:ascii="Aptos" w:hAnsi="Aptos"/>
              </w:rPr>
              <w:t>Mean Time to Remediate (MTTR) critical vulnerabilities; percentage of systems with current patches</w:t>
            </w:r>
          </w:p>
        </w:tc>
        <w:tc>
          <w:tcPr>
            <w:tcW w:w="1560" w:type="dxa"/>
            <w:vAlign w:val="center"/>
          </w:tcPr>
          <w:p w14:paraId="6F5ED79E" w14:textId="77777777" w:rsidR="00381BBA" w:rsidRPr="00425484" w:rsidRDefault="00000000">
            <w:pPr>
              <w:rPr>
                <w:rFonts w:ascii="Aptos" w:hAnsi="Aptos"/>
              </w:rPr>
            </w:pPr>
            <w:r w:rsidRPr="00425484">
              <w:rPr>
                <w:rFonts w:ascii="Aptos" w:hAnsi="Aptos"/>
              </w:rPr>
              <w:t>Critical: MTTR ≤ 72 hours; High: MTTR ≤ 14 days</w:t>
            </w:r>
          </w:p>
        </w:tc>
        <w:tc>
          <w:tcPr>
            <w:tcW w:w="1816" w:type="dxa"/>
            <w:vAlign w:val="center"/>
          </w:tcPr>
          <w:p w14:paraId="2482BA5E" w14:textId="77777777" w:rsidR="00381BBA" w:rsidRPr="00425484" w:rsidRDefault="00000000">
            <w:pPr>
              <w:rPr>
                <w:rFonts w:ascii="Aptos" w:hAnsi="Aptos"/>
              </w:rPr>
            </w:pPr>
            <w:r w:rsidRPr="00425484">
              <w:rPr>
                <w:rFonts w:ascii="Aptos" w:hAnsi="Aptos"/>
              </w:rPr>
              <w:t>Head of Engineering</w:t>
            </w:r>
          </w:p>
        </w:tc>
        <w:tc>
          <w:tcPr>
            <w:tcW w:w="1304" w:type="dxa"/>
            <w:vAlign w:val="center"/>
          </w:tcPr>
          <w:p w14:paraId="46346644" w14:textId="77777777" w:rsidR="00381BBA" w:rsidRPr="00425484" w:rsidRDefault="00000000">
            <w:pPr>
              <w:rPr>
                <w:rFonts w:ascii="Aptos" w:hAnsi="Aptos"/>
              </w:rPr>
            </w:pPr>
            <w:r w:rsidRPr="00425484">
              <w:rPr>
                <w:rFonts w:ascii="Aptos" w:hAnsi="Aptos"/>
              </w:rPr>
              <w:t>Monthly</w:t>
            </w:r>
          </w:p>
        </w:tc>
      </w:tr>
      <w:tr w:rsidR="00381BBA" w:rsidRPr="00425484" w14:paraId="7201956F" w14:textId="77777777" w:rsidTr="0040212B">
        <w:tc>
          <w:tcPr>
            <w:tcW w:w="686" w:type="dxa"/>
            <w:vAlign w:val="center"/>
          </w:tcPr>
          <w:p w14:paraId="440459F9" w14:textId="77777777" w:rsidR="00381BBA" w:rsidRPr="00425484" w:rsidRDefault="00000000">
            <w:pPr>
              <w:rPr>
                <w:rFonts w:ascii="Aptos" w:hAnsi="Aptos"/>
              </w:rPr>
            </w:pPr>
            <w:r w:rsidRPr="00425484">
              <w:rPr>
                <w:rFonts w:ascii="Aptos" w:hAnsi="Aptos"/>
              </w:rPr>
              <w:t>6</w:t>
            </w:r>
          </w:p>
        </w:tc>
        <w:tc>
          <w:tcPr>
            <w:tcW w:w="2434" w:type="dxa"/>
            <w:vAlign w:val="center"/>
          </w:tcPr>
          <w:p w14:paraId="75FC8284" w14:textId="77777777" w:rsidR="00381BBA" w:rsidRPr="00425484" w:rsidRDefault="00000000">
            <w:pPr>
              <w:rPr>
                <w:rFonts w:ascii="Aptos" w:hAnsi="Aptos"/>
              </w:rPr>
            </w:pPr>
            <w:r w:rsidRPr="00425484">
              <w:rPr>
                <w:rFonts w:ascii="Aptos" w:hAnsi="Aptos"/>
              </w:rPr>
              <w:t>Build and sustain a security-aware organizational culture</w:t>
            </w:r>
          </w:p>
        </w:tc>
        <w:tc>
          <w:tcPr>
            <w:tcW w:w="1560" w:type="dxa"/>
            <w:vAlign w:val="center"/>
          </w:tcPr>
          <w:p w14:paraId="7327F2B8" w14:textId="77777777" w:rsidR="00381BBA" w:rsidRPr="00425484" w:rsidRDefault="00000000">
            <w:pPr>
              <w:rPr>
                <w:rFonts w:ascii="Aptos" w:hAnsi="Aptos"/>
              </w:rPr>
            </w:pPr>
            <w:r w:rsidRPr="00425484">
              <w:rPr>
                <w:rFonts w:ascii="Aptos" w:hAnsi="Aptos"/>
              </w:rPr>
              <w:t>Phishing simulation click rate; completion rate of annual security awareness training</w:t>
            </w:r>
          </w:p>
        </w:tc>
        <w:tc>
          <w:tcPr>
            <w:tcW w:w="1560" w:type="dxa"/>
            <w:vAlign w:val="center"/>
          </w:tcPr>
          <w:p w14:paraId="5E9764EB" w14:textId="77777777" w:rsidR="00381BBA" w:rsidRPr="00425484" w:rsidRDefault="00000000">
            <w:pPr>
              <w:rPr>
                <w:rFonts w:ascii="Aptos" w:hAnsi="Aptos"/>
              </w:rPr>
            </w:pPr>
            <w:r w:rsidRPr="00425484">
              <w:rPr>
                <w:rFonts w:ascii="Aptos" w:hAnsi="Aptos"/>
              </w:rPr>
              <w:t>&lt; 5% phishing click rate; 100% training completion</w:t>
            </w:r>
          </w:p>
        </w:tc>
        <w:tc>
          <w:tcPr>
            <w:tcW w:w="1816" w:type="dxa"/>
            <w:vAlign w:val="center"/>
          </w:tcPr>
          <w:p w14:paraId="710770BF" w14:textId="77777777" w:rsidR="00381BBA" w:rsidRPr="00425484" w:rsidRDefault="00000000">
            <w:pPr>
              <w:rPr>
                <w:rFonts w:ascii="Aptos" w:hAnsi="Aptos"/>
              </w:rPr>
            </w:pPr>
            <w:r w:rsidRPr="00425484">
              <w:rPr>
                <w:rFonts w:ascii="Aptos" w:hAnsi="Aptos"/>
              </w:rPr>
              <w:t>HR / GRC Lead</w:t>
            </w:r>
          </w:p>
        </w:tc>
        <w:tc>
          <w:tcPr>
            <w:tcW w:w="1304" w:type="dxa"/>
            <w:vAlign w:val="center"/>
          </w:tcPr>
          <w:p w14:paraId="457D465F" w14:textId="77777777" w:rsidR="00381BBA" w:rsidRPr="00425484" w:rsidRDefault="00000000">
            <w:pPr>
              <w:rPr>
                <w:rFonts w:ascii="Aptos" w:hAnsi="Aptos"/>
              </w:rPr>
            </w:pPr>
            <w:r w:rsidRPr="00425484">
              <w:rPr>
                <w:rFonts w:ascii="Aptos" w:hAnsi="Aptos"/>
              </w:rPr>
              <w:t>Bi-Annual</w:t>
            </w:r>
          </w:p>
        </w:tc>
      </w:tr>
    </w:tbl>
    <w:p w14:paraId="41CEA4E2" w14:textId="77777777" w:rsidR="00381BBA" w:rsidRPr="00425484" w:rsidRDefault="00381BBA">
      <w:pPr>
        <w:rPr>
          <w:rFonts w:ascii="Aptos" w:hAnsi="Aptos"/>
        </w:rPr>
      </w:pPr>
    </w:p>
    <w:p w14:paraId="2F98389C" w14:textId="77777777" w:rsidR="00381BBA" w:rsidRPr="00425484" w:rsidRDefault="00381BBA">
      <w:pPr>
        <w:rPr>
          <w:rFonts w:ascii="Aptos" w:hAnsi="Aptos"/>
        </w:rPr>
      </w:pPr>
    </w:p>
    <w:p w14:paraId="7DC08F96"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7. Risk Appetite Statement</w:t>
      </w:r>
    </w:p>
    <w:p w14:paraId="50352B11" w14:textId="4D1B0D38" w:rsidR="00381BBA" w:rsidRPr="00425484" w:rsidRDefault="0053129D">
      <w:pPr>
        <w:rPr>
          <w:rFonts w:ascii="Aptos" w:hAnsi="Aptos"/>
        </w:rPr>
      </w:pPr>
      <w:r w:rsidRPr="00425484">
        <w:rPr>
          <w:rFonts w:ascii="Aptos" w:hAnsi="Aptos"/>
        </w:rPr>
        <w:t>MunichTech GmbH operates in a regulated, high-trust environment serving financial sector clients. The following risk appetite statement establishes the decision-making framework governing all risk treatment selections documented in the Risk Register (MT-ISMS-RR-001).</w:t>
      </w:r>
    </w:p>
    <w:tbl>
      <w:tblPr>
        <w:tblStyle w:val="TableGrid"/>
        <w:tblW w:w="0" w:type="auto"/>
        <w:tblLook w:val="04A0" w:firstRow="1" w:lastRow="0" w:firstColumn="1" w:lastColumn="0" w:noHBand="0" w:noVBand="1"/>
      </w:tblPr>
      <w:tblGrid>
        <w:gridCol w:w="3117"/>
        <w:gridCol w:w="3116"/>
        <w:gridCol w:w="3117"/>
      </w:tblGrid>
      <w:tr w:rsidR="0060178D" w:rsidRPr="00425484" w14:paraId="33325863" w14:textId="77777777" w:rsidTr="0040212B">
        <w:tc>
          <w:tcPr>
            <w:tcW w:w="3120" w:type="dxa"/>
            <w:vAlign w:val="center"/>
          </w:tcPr>
          <w:p w14:paraId="22C2182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Domain</w:t>
            </w:r>
          </w:p>
        </w:tc>
        <w:tc>
          <w:tcPr>
            <w:tcW w:w="3120" w:type="dxa"/>
            <w:vAlign w:val="center"/>
          </w:tcPr>
          <w:p w14:paraId="0B243B2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Appetite</w:t>
            </w:r>
          </w:p>
        </w:tc>
        <w:tc>
          <w:tcPr>
            <w:tcW w:w="3120" w:type="dxa"/>
            <w:vAlign w:val="center"/>
          </w:tcPr>
          <w:p w14:paraId="07FDEB2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Rationale</w:t>
            </w:r>
          </w:p>
        </w:tc>
      </w:tr>
      <w:tr w:rsidR="00381BBA" w:rsidRPr="00425484" w14:paraId="7E04121F" w14:textId="77777777" w:rsidTr="0040212B">
        <w:tc>
          <w:tcPr>
            <w:tcW w:w="3120" w:type="dxa"/>
            <w:vAlign w:val="center"/>
          </w:tcPr>
          <w:p w14:paraId="2D758A0F" w14:textId="77777777" w:rsidR="00381BBA" w:rsidRPr="00425484" w:rsidRDefault="00000000">
            <w:pPr>
              <w:rPr>
                <w:rFonts w:ascii="Aptos" w:hAnsi="Aptos"/>
              </w:rPr>
            </w:pPr>
            <w:r w:rsidRPr="00425484">
              <w:rPr>
                <w:rFonts w:ascii="Aptos" w:hAnsi="Aptos"/>
              </w:rPr>
              <w:t>Client Data Confidentiality</w:t>
            </w:r>
          </w:p>
        </w:tc>
        <w:tc>
          <w:tcPr>
            <w:tcW w:w="3120" w:type="dxa"/>
            <w:vAlign w:val="center"/>
          </w:tcPr>
          <w:p w14:paraId="113E2EDA" w14:textId="77777777" w:rsidR="00381BBA" w:rsidRPr="00425484" w:rsidRDefault="00000000">
            <w:pPr>
              <w:rPr>
                <w:rFonts w:ascii="Aptos" w:hAnsi="Aptos"/>
              </w:rPr>
            </w:pPr>
            <w:r w:rsidRPr="00425484">
              <w:rPr>
                <w:rFonts w:ascii="Aptos" w:hAnsi="Aptos"/>
              </w:rPr>
              <w:t>Near-Zero Tolerance</w:t>
            </w:r>
          </w:p>
        </w:tc>
        <w:tc>
          <w:tcPr>
            <w:tcW w:w="3120" w:type="dxa"/>
            <w:vAlign w:val="center"/>
          </w:tcPr>
          <w:p w14:paraId="19982D07" w14:textId="77777777" w:rsidR="00381BBA" w:rsidRPr="00425484" w:rsidRDefault="00000000">
            <w:pPr>
              <w:rPr>
                <w:rFonts w:ascii="Aptos" w:hAnsi="Aptos"/>
              </w:rPr>
            </w:pPr>
            <w:r w:rsidRPr="00425484">
              <w:rPr>
                <w:rFonts w:ascii="Aptos" w:hAnsi="Aptos"/>
              </w:rPr>
              <w:t>Regulatory obligation (DSGVO) and contractual duty of care to banking clients; a single breach could result in client loss, regulatory sanction, and reputational damage that is disproportionate to the company's size</w:t>
            </w:r>
          </w:p>
        </w:tc>
      </w:tr>
      <w:tr w:rsidR="00381BBA" w:rsidRPr="00425484" w14:paraId="611338C7" w14:textId="77777777" w:rsidTr="0040212B">
        <w:tc>
          <w:tcPr>
            <w:tcW w:w="3120" w:type="dxa"/>
            <w:vAlign w:val="center"/>
          </w:tcPr>
          <w:p w14:paraId="7D383262" w14:textId="77777777" w:rsidR="00381BBA" w:rsidRPr="00425484" w:rsidRDefault="00000000">
            <w:pPr>
              <w:rPr>
                <w:rFonts w:ascii="Aptos" w:hAnsi="Aptos"/>
              </w:rPr>
            </w:pPr>
            <w:r w:rsidRPr="00425484">
              <w:rPr>
                <w:rFonts w:ascii="Aptos" w:hAnsi="Aptos"/>
              </w:rPr>
              <w:t>Platform Availability</w:t>
            </w:r>
          </w:p>
        </w:tc>
        <w:tc>
          <w:tcPr>
            <w:tcW w:w="3120" w:type="dxa"/>
            <w:vAlign w:val="center"/>
          </w:tcPr>
          <w:p w14:paraId="6FF1D4DB" w14:textId="77777777" w:rsidR="00381BBA" w:rsidRPr="00425484" w:rsidRDefault="00000000">
            <w:pPr>
              <w:rPr>
                <w:rFonts w:ascii="Aptos" w:hAnsi="Aptos"/>
              </w:rPr>
            </w:pPr>
            <w:r w:rsidRPr="00425484">
              <w:rPr>
                <w:rFonts w:ascii="Aptos" w:hAnsi="Aptos"/>
              </w:rPr>
              <w:t>Low</w:t>
            </w:r>
          </w:p>
        </w:tc>
        <w:tc>
          <w:tcPr>
            <w:tcW w:w="3120" w:type="dxa"/>
            <w:vAlign w:val="center"/>
          </w:tcPr>
          <w:p w14:paraId="2B7FCE1F" w14:textId="77777777" w:rsidR="00381BBA" w:rsidRPr="00425484" w:rsidRDefault="00000000">
            <w:pPr>
              <w:rPr>
                <w:rFonts w:ascii="Aptos" w:hAnsi="Aptos"/>
              </w:rPr>
            </w:pPr>
            <w:r w:rsidRPr="00425484">
              <w:rPr>
                <w:rFonts w:ascii="Aptos" w:hAnsi="Aptos"/>
              </w:rPr>
              <w:t>SLA commitments to enterprise clients carry contractual penalty clauses; downtime has direct revenue and reputational consequence</w:t>
            </w:r>
          </w:p>
        </w:tc>
      </w:tr>
      <w:tr w:rsidR="00381BBA" w:rsidRPr="00425484" w14:paraId="7F1C3D71" w14:textId="77777777" w:rsidTr="0040212B">
        <w:tc>
          <w:tcPr>
            <w:tcW w:w="3120" w:type="dxa"/>
            <w:vAlign w:val="center"/>
          </w:tcPr>
          <w:p w14:paraId="39760901" w14:textId="77777777" w:rsidR="00381BBA" w:rsidRPr="00425484" w:rsidRDefault="00000000">
            <w:pPr>
              <w:rPr>
                <w:rFonts w:ascii="Aptos" w:hAnsi="Aptos"/>
              </w:rPr>
            </w:pPr>
            <w:r w:rsidRPr="00425484">
              <w:rPr>
                <w:rFonts w:ascii="Aptos" w:hAnsi="Aptos"/>
              </w:rPr>
              <w:t>Regulatory Compliance (NIS2, DSGVO)</w:t>
            </w:r>
          </w:p>
        </w:tc>
        <w:tc>
          <w:tcPr>
            <w:tcW w:w="3120" w:type="dxa"/>
            <w:vAlign w:val="center"/>
          </w:tcPr>
          <w:p w14:paraId="0044359F" w14:textId="77777777" w:rsidR="00381BBA" w:rsidRPr="00425484" w:rsidRDefault="00000000">
            <w:pPr>
              <w:rPr>
                <w:rFonts w:ascii="Aptos" w:hAnsi="Aptos"/>
              </w:rPr>
            </w:pPr>
            <w:r w:rsidRPr="00425484">
              <w:rPr>
                <w:rFonts w:ascii="Aptos" w:hAnsi="Aptos"/>
              </w:rPr>
              <w:t>Zero Tolerance</w:t>
            </w:r>
          </w:p>
        </w:tc>
        <w:tc>
          <w:tcPr>
            <w:tcW w:w="3120" w:type="dxa"/>
            <w:vAlign w:val="center"/>
          </w:tcPr>
          <w:p w14:paraId="53C9C876" w14:textId="77777777" w:rsidR="00381BBA" w:rsidRPr="00425484" w:rsidRDefault="00000000">
            <w:pPr>
              <w:rPr>
                <w:rFonts w:ascii="Aptos" w:hAnsi="Aptos"/>
              </w:rPr>
            </w:pPr>
            <w:r w:rsidRPr="00425484">
              <w:rPr>
                <w:rFonts w:ascii="Aptos" w:hAnsi="Aptos"/>
              </w:rPr>
              <w:t>Non-compliance carries personal executive accountability under NIS2 Article 20 and administrative fines of up to €7,000,000 or 1.4% of global annual turnover (NIS2 Article 34 — Important Entity tier) / €20,000,000 or 4% of global annual turnover (GDPR Article 83(4)).</w:t>
            </w:r>
          </w:p>
        </w:tc>
      </w:tr>
      <w:tr w:rsidR="00381BBA" w:rsidRPr="00425484" w14:paraId="071EF101" w14:textId="77777777" w:rsidTr="0040212B">
        <w:tc>
          <w:tcPr>
            <w:tcW w:w="3120" w:type="dxa"/>
            <w:vAlign w:val="center"/>
          </w:tcPr>
          <w:p w14:paraId="796E19D3" w14:textId="77777777" w:rsidR="00381BBA" w:rsidRPr="00425484" w:rsidRDefault="00000000">
            <w:pPr>
              <w:rPr>
                <w:rFonts w:ascii="Aptos" w:hAnsi="Aptos"/>
              </w:rPr>
            </w:pPr>
            <w:r w:rsidRPr="00425484">
              <w:rPr>
                <w:rFonts w:ascii="Aptos" w:hAnsi="Aptos"/>
              </w:rPr>
              <w:t>Internal Operational Risk</w:t>
            </w:r>
          </w:p>
        </w:tc>
        <w:tc>
          <w:tcPr>
            <w:tcW w:w="3120" w:type="dxa"/>
            <w:vAlign w:val="center"/>
          </w:tcPr>
          <w:p w14:paraId="0FE1A493" w14:textId="77777777" w:rsidR="00381BBA" w:rsidRPr="00425484" w:rsidRDefault="00000000">
            <w:pPr>
              <w:rPr>
                <w:rFonts w:ascii="Aptos" w:hAnsi="Aptos"/>
              </w:rPr>
            </w:pPr>
            <w:r w:rsidRPr="00425484">
              <w:rPr>
                <w:rFonts w:ascii="Aptos" w:hAnsi="Aptos"/>
              </w:rPr>
              <w:t>Moderate</w:t>
            </w:r>
          </w:p>
        </w:tc>
        <w:tc>
          <w:tcPr>
            <w:tcW w:w="3120" w:type="dxa"/>
            <w:vAlign w:val="center"/>
          </w:tcPr>
          <w:p w14:paraId="5E7344B0" w14:textId="77777777" w:rsidR="00381BBA" w:rsidRPr="00425484" w:rsidRDefault="00000000">
            <w:pPr>
              <w:rPr>
                <w:rFonts w:ascii="Aptos" w:hAnsi="Aptos"/>
              </w:rPr>
            </w:pPr>
            <w:r w:rsidRPr="00425484">
              <w:rPr>
                <w:rFonts w:ascii="Aptos" w:hAnsi="Aptos"/>
              </w:rPr>
              <w:t>Accepts some operational inefficiency risk in exchange for agility in product development, managed through DevSecOps practices</w:t>
            </w:r>
          </w:p>
        </w:tc>
      </w:tr>
      <w:tr w:rsidR="00381BBA" w:rsidRPr="00425484" w14:paraId="43A3AC08" w14:textId="77777777" w:rsidTr="0040212B">
        <w:tc>
          <w:tcPr>
            <w:tcW w:w="3120" w:type="dxa"/>
            <w:vAlign w:val="center"/>
          </w:tcPr>
          <w:p w14:paraId="49105767" w14:textId="77777777" w:rsidR="00381BBA" w:rsidRPr="00425484" w:rsidRDefault="00000000">
            <w:pPr>
              <w:rPr>
                <w:rFonts w:ascii="Aptos" w:hAnsi="Aptos"/>
              </w:rPr>
            </w:pPr>
            <w:r w:rsidRPr="00425484">
              <w:rPr>
                <w:rFonts w:ascii="Aptos" w:hAnsi="Aptos"/>
              </w:rPr>
              <w:t>Third-Party / Supply Chain Risk</w:t>
            </w:r>
          </w:p>
        </w:tc>
        <w:tc>
          <w:tcPr>
            <w:tcW w:w="3120" w:type="dxa"/>
            <w:vAlign w:val="center"/>
          </w:tcPr>
          <w:p w14:paraId="12F5F26C" w14:textId="77777777" w:rsidR="00381BBA" w:rsidRPr="00425484" w:rsidRDefault="00000000">
            <w:pPr>
              <w:rPr>
                <w:rFonts w:ascii="Aptos" w:hAnsi="Aptos"/>
              </w:rPr>
            </w:pPr>
            <w:r w:rsidRPr="00425484">
              <w:rPr>
                <w:rFonts w:ascii="Aptos" w:hAnsi="Aptos"/>
              </w:rPr>
              <w:t>Low-Moderate</w:t>
            </w:r>
          </w:p>
        </w:tc>
        <w:tc>
          <w:tcPr>
            <w:tcW w:w="3120" w:type="dxa"/>
            <w:vAlign w:val="center"/>
          </w:tcPr>
          <w:p w14:paraId="0061D136" w14:textId="77777777" w:rsidR="00381BBA" w:rsidRPr="00425484" w:rsidRDefault="00000000">
            <w:pPr>
              <w:rPr>
                <w:rFonts w:ascii="Aptos" w:hAnsi="Aptos"/>
              </w:rPr>
            </w:pPr>
            <w:r w:rsidRPr="00425484">
              <w:rPr>
                <w:rFonts w:ascii="Aptos" w:hAnsi="Aptos"/>
              </w:rPr>
              <w:t>Actively managed through supplier due diligence; cannot achieve zero — accepts residual risk with compensating controls</w:t>
            </w:r>
          </w:p>
        </w:tc>
      </w:tr>
    </w:tbl>
    <w:p w14:paraId="790B7736" w14:textId="77777777" w:rsidR="00381BBA" w:rsidRPr="00425484" w:rsidRDefault="00381BBA">
      <w:pPr>
        <w:rPr>
          <w:rFonts w:ascii="Aptos" w:hAnsi="Aptos"/>
        </w:rPr>
      </w:pPr>
    </w:p>
    <w:p w14:paraId="5B240A97" w14:textId="03D804DC" w:rsidR="00381BBA" w:rsidRPr="00425484" w:rsidRDefault="00000000" w:rsidP="00425484">
      <w:pPr>
        <w:rPr>
          <w:rFonts w:ascii="Aptos" w:hAnsi="Aptos"/>
        </w:rPr>
      </w:pPr>
      <w:r w:rsidRPr="00425484">
        <w:rPr>
          <w:rFonts w:ascii="Aptos" w:hAnsi="Aptos"/>
          <w:b/>
          <w:bCs/>
        </w:rPr>
        <w:t>Note:</w:t>
      </w:r>
      <w:r w:rsidRPr="00425484">
        <w:rPr>
          <w:rFonts w:ascii="Aptos" w:hAnsi="Aptos"/>
        </w:rPr>
        <w:t xml:space="preserve"> Risks assessed as HIGH or CRITICAL (as defined in the MunichTech GmbH Risk Register MT-ISMS-RR-001) that fall outside the stated risk appetite require documented, board-approved risk treatment decisions before acceptance.</w:t>
      </w:r>
    </w:p>
    <w:p w14:paraId="10B73AE5"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8. Exclusions and Justifications</w:t>
      </w:r>
    </w:p>
    <w:p w14:paraId="605B1637" w14:textId="77777777" w:rsidR="00381BBA" w:rsidRPr="00425484" w:rsidRDefault="00000000">
      <w:pPr>
        <w:rPr>
          <w:rFonts w:ascii="Aptos" w:hAnsi="Aptos"/>
        </w:rPr>
      </w:pPr>
      <w:r w:rsidRPr="00425484">
        <w:rPr>
          <w:rFonts w:ascii="Aptos" w:hAnsi="Aptos"/>
        </w:rPr>
        <w:t>ISO 27001:2022 Clause 4.3 requires that any exclusion of Annex A controls is justified and does not undermine the organization's ability to achieve ISMS objectives.</w:t>
      </w:r>
    </w:p>
    <w:tbl>
      <w:tblPr>
        <w:tblStyle w:val="TableGrid"/>
        <w:tblW w:w="0" w:type="auto"/>
        <w:tblLook w:val="04A0" w:firstRow="1" w:lastRow="0" w:firstColumn="1" w:lastColumn="0" w:noHBand="0" w:noVBand="1"/>
      </w:tblPr>
      <w:tblGrid>
        <w:gridCol w:w="2336"/>
        <w:gridCol w:w="2337"/>
        <w:gridCol w:w="2337"/>
        <w:gridCol w:w="2340"/>
      </w:tblGrid>
      <w:tr w:rsidR="0060178D" w:rsidRPr="00425484" w14:paraId="1729F3E1" w14:textId="77777777" w:rsidTr="0040212B">
        <w:tc>
          <w:tcPr>
            <w:tcW w:w="2340" w:type="dxa"/>
            <w:vAlign w:val="center"/>
          </w:tcPr>
          <w:p w14:paraId="2170309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Item</w:t>
            </w:r>
          </w:p>
        </w:tc>
        <w:tc>
          <w:tcPr>
            <w:tcW w:w="2340" w:type="dxa"/>
            <w:vAlign w:val="center"/>
          </w:tcPr>
          <w:p w14:paraId="68041CC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00D163B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c>
          <w:tcPr>
            <w:tcW w:w="2340" w:type="dxa"/>
            <w:vAlign w:val="center"/>
          </w:tcPr>
          <w:p w14:paraId="7BEB911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Residual Risk / Compensating Control</w:t>
            </w:r>
          </w:p>
        </w:tc>
      </w:tr>
      <w:tr w:rsidR="00381BBA" w:rsidRPr="00425484" w14:paraId="1C9960C4" w14:textId="77777777" w:rsidTr="0040212B">
        <w:tc>
          <w:tcPr>
            <w:tcW w:w="2340" w:type="dxa"/>
            <w:vAlign w:val="center"/>
          </w:tcPr>
          <w:p w14:paraId="3F7DB98F" w14:textId="77777777" w:rsidR="00381BBA" w:rsidRPr="00425484" w:rsidRDefault="00000000">
            <w:pPr>
              <w:rPr>
                <w:rFonts w:ascii="Aptos" w:hAnsi="Aptos"/>
              </w:rPr>
            </w:pPr>
            <w:r w:rsidRPr="00425484">
              <w:rPr>
                <w:rFonts w:ascii="Aptos" w:hAnsi="Aptos"/>
              </w:rPr>
              <w:t>Physical security of AWS data centers</w:t>
            </w:r>
          </w:p>
        </w:tc>
        <w:tc>
          <w:tcPr>
            <w:tcW w:w="2340" w:type="dxa"/>
            <w:vAlign w:val="center"/>
          </w:tcPr>
          <w:p w14:paraId="55446CFA" w14:textId="77777777" w:rsidR="00381BBA" w:rsidRPr="00425484" w:rsidRDefault="00000000">
            <w:pPr>
              <w:rPr>
                <w:rFonts w:ascii="Aptos" w:hAnsi="Aptos"/>
              </w:rPr>
            </w:pPr>
            <w:r w:rsidRPr="00425484">
              <w:rPr>
                <w:rFonts w:ascii="Aptos" w:hAnsi="Aptos"/>
              </w:rPr>
              <w:t>Infrastructure</w:t>
            </w:r>
          </w:p>
        </w:tc>
        <w:tc>
          <w:tcPr>
            <w:tcW w:w="2340" w:type="dxa"/>
            <w:vAlign w:val="center"/>
          </w:tcPr>
          <w:p w14:paraId="3D159E58" w14:textId="77777777" w:rsidR="00381BBA" w:rsidRPr="00425484" w:rsidRDefault="00000000">
            <w:pPr>
              <w:rPr>
                <w:rFonts w:ascii="Aptos" w:hAnsi="Aptos"/>
              </w:rPr>
            </w:pPr>
            <w:r w:rsidRPr="00425484">
              <w:rPr>
                <w:rFonts w:ascii="Aptos" w:hAnsi="Aptos"/>
              </w:rPr>
              <w:t>AWS operates under the Shared Responsibility Model. Physical security of eu-central-1 data center facilities is solely AWS's responsibility. AWS maintains ISO 27001, SOC 2 Type II, and C5 (BSI Cloud Computing Compliance Criteria Catalogue) certifications covering physical controls</w:t>
            </w:r>
          </w:p>
        </w:tc>
        <w:tc>
          <w:tcPr>
            <w:tcW w:w="2340" w:type="dxa"/>
            <w:vAlign w:val="center"/>
          </w:tcPr>
          <w:p w14:paraId="0168628D" w14:textId="77777777" w:rsidR="00381BBA" w:rsidRPr="00425484" w:rsidRDefault="00000000">
            <w:pPr>
              <w:rPr>
                <w:rFonts w:ascii="Aptos" w:hAnsi="Aptos"/>
              </w:rPr>
            </w:pPr>
            <w:r w:rsidRPr="00425484">
              <w:rPr>
                <w:rFonts w:ascii="Aptos" w:hAnsi="Aptos"/>
              </w:rPr>
              <w:t>Residual risk accepted; mitigated by contractual relationship with AWS and reliance on AWS compliance certifications reviewed annually</w:t>
            </w:r>
          </w:p>
        </w:tc>
      </w:tr>
      <w:tr w:rsidR="00381BBA" w:rsidRPr="00425484" w14:paraId="0C759432" w14:textId="77777777" w:rsidTr="0040212B">
        <w:tc>
          <w:tcPr>
            <w:tcW w:w="2340" w:type="dxa"/>
            <w:vAlign w:val="center"/>
          </w:tcPr>
          <w:p w14:paraId="4321F2C1" w14:textId="77777777" w:rsidR="00381BBA" w:rsidRPr="00425484" w:rsidRDefault="00000000">
            <w:pPr>
              <w:rPr>
                <w:rFonts w:ascii="Aptos" w:hAnsi="Aptos"/>
              </w:rPr>
            </w:pPr>
            <w:r w:rsidRPr="00425484">
              <w:rPr>
                <w:rFonts w:ascii="Aptos" w:hAnsi="Aptos"/>
              </w:rPr>
              <w:t>Non-eu-central-1 AWS Regions</w:t>
            </w:r>
          </w:p>
        </w:tc>
        <w:tc>
          <w:tcPr>
            <w:tcW w:w="2340" w:type="dxa"/>
            <w:vAlign w:val="center"/>
          </w:tcPr>
          <w:p w14:paraId="086ABA42" w14:textId="77777777" w:rsidR="00381BBA" w:rsidRPr="00425484" w:rsidRDefault="00000000">
            <w:pPr>
              <w:rPr>
                <w:rFonts w:ascii="Aptos" w:hAnsi="Aptos"/>
              </w:rPr>
            </w:pPr>
            <w:r w:rsidRPr="00425484">
              <w:rPr>
                <w:rFonts w:ascii="Aptos" w:hAnsi="Aptos"/>
              </w:rPr>
              <w:t>Location</w:t>
            </w:r>
          </w:p>
        </w:tc>
        <w:tc>
          <w:tcPr>
            <w:tcW w:w="2340" w:type="dxa"/>
            <w:vAlign w:val="center"/>
          </w:tcPr>
          <w:p w14:paraId="01783392" w14:textId="77777777" w:rsidR="00381BBA" w:rsidRPr="00425484" w:rsidRDefault="00000000">
            <w:pPr>
              <w:rPr>
                <w:rFonts w:ascii="Aptos" w:hAnsi="Aptos"/>
              </w:rPr>
            </w:pPr>
            <w:r w:rsidRPr="00425484">
              <w:rPr>
                <w:rFonts w:ascii="Aptos" w:hAnsi="Aptos"/>
              </w:rPr>
              <w:t>No MunichTech GmbH production data is processed or stored outside the Frankfurt region. Use of other regions is prohibited by policy</w:t>
            </w:r>
          </w:p>
        </w:tc>
        <w:tc>
          <w:tcPr>
            <w:tcW w:w="2340" w:type="dxa"/>
            <w:vAlign w:val="center"/>
          </w:tcPr>
          <w:p w14:paraId="7B5F275A" w14:textId="77777777" w:rsidR="00381BBA" w:rsidRPr="00425484" w:rsidRDefault="00000000">
            <w:pPr>
              <w:rPr>
                <w:rFonts w:ascii="Aptos" w:hAnsi="Aptos"/>
              </w:rPr>
            </w:pPr>
            <w:r w:rsidRPr="00425484">
              <w:rPr>
                <w:rFonts w:ascii="Aptos" w:hAnsi="Aptos"/>
              </w:rPr>
              <w:t>Data residency controls enforced via AWS SCP (Service Control Policies) at organizational level preventing resource creation outside eu-central-1</w:t>
            </w:r>
          </w:p>
        </w:tc>
      </w:tr>
      <w:tr w:rsidR="00381BBA" w:rsidRPr="00425484" w14:paraId="6D9EFF3C" w14:textId="77777777" w:rsidTr="0040212B">
        <w:tc>
          <w:tcPr>
            <w:tcW w:w="2340" w:type="dxa"/>
            <w:vAlign w:val="center"/>
          </w:tcPr>
          <w:p w14:paraId="15C301C8" w14:textId="77777777" w:rsidR="00381BBA" w:rsidRPr="00425484" w:rsidRDefault="00000000">
            <w:pPr>
              <w:rPr>
                <w:rFonts w:ascii="Aptos" w:hAnsi="Aptos"/>
              </w:rPr>
            </w:pPr>
            <w:r w:rsidRPr="00425484">
              <w:rPr>
                <w:rFonts w:ascii="Aptos" w:hAnsi="Aptos"/>
              </w:rPr>
              <w:t>Client-side IT environments</w:t>
            </w:r>
          </w:p>
        </w:tc>
        <w:tc>
          <w:tcPr>
            <w:tcW w:w="2340" w:type="dxa"/>
            <w:vAlign w:val="center"/>
          </w:tcPr>
          <w:p w14:paraId="7528114C" w14:textId="77777777" w:rsidR="00381BBA" w:rsidRPr="00425484" w:rsidRDefault="00000000">
            <w:pPr>
              <w:rPr>
                <w:rFonts w:ascii="Aptos" w:hAnsi="Aptos"/>
              </w:rPr>
            </w:pPr>
            <w:r w:rsidRPr="00425484">
              <w:rPr>
                <w:rFonts w:ascii="Aptos" w:hAnsi="Aptos"/>
              </w:rPr>
              <w:t>Organizational Boundary</w:t>
            </w:r>
          </w:p>
        </w:tc>
        <w:tc>
          <w:tcPr>
            <w:tcW w:w="2340" w:type="dxa"/>
            <w:vAlign w:val="center"/>
          </w:tcPr>
          <w:p w14:paraId="1D2C80EE" w14:textId="77777777" w:rsidR="00381BBA" w:rsidRPr="00425484" w:rsidRDefault="00000000">
            <w:pPr>
              <w:rPr>
                <w:rFonts w:ascii="Aptos" w:hAnsi="Aptos"/>
              </w:rPr>
            </w:pPr>
            <w:r w:rsidRPr="00425484">
              <w:rPr>
                <w:rFonts w:ascii="Aptos" w:hAnsi="Aptos"/>
              </w:rPr>
              <w:t>MunichTech GmbH does not manage, operate, or have visibility into client IT infrastructure. Security obligations on the client side are governed by contract (Technical Security Addendum)</w:t>
            </w:r>
          </w:p>
        </w:tc>
        <w:tc>
          <w:tcPr>
            <w:tcW w:w="2340" w:type="dxa"/>
            <w:vAlign w:val="center"/>
          </w:tcPr>
          <w:p w14:paraId="4F5AE8BA" w14:textId="77777777" w:rsidR="00381BBA" w:rsidRPr="00425484" w:rsidRDefault="00000000">
            <w:pPr>
              <w:rPr>
                <w:rFonts w:ascii="Aptos" w:hAnsi="Aptos"/>
              </w:rPr>
            </w:pPr>
            <w:r w:rsidRPr="00425484">
              <w:rPr>
                <w:rFonts w:ascii="Aptos" w:hAnsi="Aptos"/>
              </w:rPr>
              <w:t>Clients provide annual self-attestation of their security posture; API access to MunichTech GmbH platform requires client-side certificate authentication</w:t>
            </w:r>
          </w:p>
        </w:tc>
      </w:tr>
      <w:tr w:rsidR="00381BBA" w:rsidRPr="00425484" w14:paraId="0CAE1B22" w14:textId="77777777" w:rsidTr="0040212B">
        <w:tc>
          <w:tcPr>
            <w:tcW w:w="2340" w:type="dxa"/>
            <w:vAlign w:val="center"/>
          </w:tcPr>
          <w:p w14:paraId="07B28E92" w14:textId="77777777" w:rsidR="00381BBA" w:rsidRPr="00425484" w:rsidRDefault="00000000">
            <w:pPr>
              <w:rPr>
                <w:rFonts w:ascii="Aptos" w:hAnsi="Aptos"/>
              </w:rPr>
            </w:pPr>
            <w:r w:rsidRPr="00425484">
              <w:rPr>
                <w:rFonts w:ascii="Aptos" w:hAnsi="Aptos"/>
              </w:rPr>
              <w:t>ISO 27001 Annex A Control 6.4 (Disciplinary Process)</w:t>
            </w:r>
          </w:p>
        </w:tc>
        <w:tc>
          <w:tcPr>
            <w:tcW w:w="2340" w:type="dxa"/>
            <w:vAlign w:val="center"/>
          </w:tcPr>
          <w:p w14:paraId="68142E8F" w14:textId="77777777" w:rsidR="00381BBA" w:rsidRPr="00425484" w:rsidRDefault="00000000">
            <w:pPr>
              <w:rPr>
                <w:rFonts w:ascii="Aptos" w:hAnsi="Aptos"/>
              </w:rPr>
            </w:pPr>
            <w:r w:rsidRPr="00425484">
              <w:rPr>
                <w:rFonts w:ascii="Aptos" w:hAnsi="Aptos"/>
              </w:rPr>
              <w:t>Control</w:t>
            </w:r>
          </w:p>
        </w:tc>
        <w:tc>
          <w:tcPr>
            <w:tcW w:w="2340" w:type="dxa"/>
            <w:vAlign w:val="center"/>
          </w:tcPr>
          <w:p w14:paraId="694B14A4" w14:textId="77777777" w:rsidR="00381BBA" w:rsidRPr="00425484" w:rsidRDefault="00000000">
            <w:pPr>
              <w:rPr>
                <w:rFonts w:ascii="Aptos" w:hAnsi="Aptos"/>
              </w:rPr>
            </w:pPr>
            <w:r w:rsidRPr="00425484">
              <w:rPr>
                <w:rFonts w:ascii="Aptos" w:hAnsi="Aptos"/>
              </w:rPr>
              <w:t>Disciplinary process is governed by German labor law (Arbeitsrecht) and Betriebsrat co-determination rights. Formal security-</w:t>
            </w:r>
            <w:r w:rsidRPr="00425484">
              <w:rPr>
                <w:rFonts w:ascii="Aptos" w:hAnsi="Aptos"/>
              </w:rPr>
              <w:lastRenderedPageBreak/>
              <w:t>related disciplinary procedures are embedded within the existing HR framework agreed with the Works Council and are not maintained as a standalone ISMS document</w:t>
            </w:r>
          </w:p>
        </w:tc>
        <w:tc>
          <w:tcPr>
            <w:tcW w:w="2340" w:type="dxa"/>
            <w:vAlign w:val="center"/>
          </w:tcPr>
          <w:p w14:paraId="0063B89D" w14:textId="77777777" w:rsidR="00381BBA" w:rsidRPr="00425484" w:rsidRDefault="00000000">
            <w:pPr>
              <w:rPr>
                <w:rFonts w:ascii="Aptos" w:hAnsi="Aptos"/>
              </w:rPr>
            </w:pPr>
            <w:r w:rsidRPr="00425484">
              <w:rPr>
                <w:rFonts w:ascii="Aptos" w:hAnsi="Aptos"/>
              </w:rPr>
              <w:lastRenderedPageBreak/>
              <w:t>HR Policy (MT-HR-POL-002) references security misconduct; Betriebsvereinbarung governs process</w:t>
            </w:r>
          </w:p>
        </w:tc>
      </w:tr>
    </w:tbl>
    <w:p w14:paraId="368A6C89" w14:textId="77777777" w:rsidR="00381BBA" w:rsidRPr="00425484" w:rsidRDefault="00381BBA">
      <w:pPr>
        <w:pStyle w:val="Heading2"/>
        <w:rPr>
          <w:rFonts w:ascii="Aptos" w:hAnsi="Aptos"/>
        </w:rPr>
      </w:pPr>
    </w:p>
    <w:p w14:paraId="777282AB" w14:textId="0E640B0E" w:rsidR="00381BBA" w:rsidRPr="00425484" w:rsidRDefault="00000000" w:rsidP="00425484">
      <w:pPr>
        <w:pStyle w:val="Heading2"/>
        <w:rPr>
          <w:rFonts w:ascii="Aptos" w:hAnsi="Aptos"/>
          <w:color w:val="1F4E79" w:themeColor="accent1" w:themeShade="80"/>
        </w:rPr>
      </w:pPr>
      <w:r w:rsidRPr="00425484">
        <w:rPr>
          <w:rFonts w:ascii="Aptos" w:hAnsi="Aptos"/>
          <w:color w:val="1F4E79" w:themeColor="accent1" w:themeShade="80"/>
        </w:rPr>
        <w:t>9. Review and Maintenance</w:t>
      </w:r>
    </w:p>
    <w:p w14:paraId="7F0BD9DF" w14:textId="77777777" w:rsidR="00381BBA" w:rsidRPr="00425484" w:rsidRDefault="00000000">
      <w:pPr>
        <w:rPr>
          <w:rFonts w:ascii="Aptos" w:hAnsi="Aptos"/>
        </w:rPr>
      </w:pPr>
      <w:r w:rsidRPr="00425484">
        <w:rPr>
          <w:rFonts w:ascii="Aptos" w:hAnsi="Aptos"/>
        </w:rPr>
        <w:t>This Scope and Context Definition document shall be reviewed:</w:t>
      </w:r>
    </w:p>
    <w:p w14:paraId="04B234AE" w14:textId="77777777" w:rsidR="00381BBA" w:rsidRPr="00425484" w:rsidRDefault="00000000">
      <w:pPr>
        <w:pStyle w:val="ListParagraph"/>
        <w:numPr>
          <w:ilvl w:val="0"/>
          <w:numId w:val="2"/>
        </w:numPr>
        <w:rPr>
          <w:rFonts w:ascii="Aptos" w:hAnsi="Aptos"/>
        </w:rPr>
      </w:pPr>
      <w:r w:rsidRPr="00425484">
        <w:rPr>
          <w:rFonts w:ascii="Aptos" w:hAnsi="Aptos"/>
          <w:b/>
          <w:bCs/>
        </w:rPr>
        <w:t>Annually</w:t>
      </w:r>
      <w:r w:rsidRPr="00425484">
        <w:rPr>
          <w:rFonts w:ascii="Aptos" w:hAnsi="Aptos"/>
        </w:rPr>
        <w:t xml:space="preserve"> — as part of the ISMS Management Review cycle (ISO 27001:2022 Clause 9.3)</w:t>
      </w:r>
      <w:r w:rsidRPr="00425484">
        <w:rPr>
          <w:rFonts w:ascii="MS Gothic" w:eastAsia="MS Gothic" w:hAnsi="MS Gothic" w:cs="MS Gothic" w:hint="eastAsia"/>
        </w:rPr>
        <w:t> </w:t>
      </w:r>
      <w:r w:rsidRPr="00425484">
        <w:rPr>
          <w:rFonts w:ascii="Aptos" w:hAnsi="Aptos"/>
        </w:rPr>
        <w:tab/>
      </w:r>
    </w:p>
    <w:p w14:paraId="439BA3A5" w14:textId="77777777" w:rsidR="00381BBA" w:rsidRPr="00425484" w:rsidRDefault="00000000">
      <w:pPr>
        <w:pStyle w:val="ListParagraph"/>
        <w:numPr>
          <w:ilvl w:val="0"/>
          <w:numId w:val="2"/>
        </w:numPr>
        <w:rPr>
          <w:rFonts w:ascii="Aptos" w:hAnsi="Aptos"/>
        </w:rPr>
      </w:pPr>
      <w:r w:rsidRPr="00425484">
        <w:rPr>
          <w:rFonts w:ascii="Aptos" w:hAnsi="Aptos"/>
          <w:b/>
          <w:bCs/>
        </w:rPr>
        <w:t>Upon significant organizational change</w:t>
      </w:r>
      <w:r w:rsidRPr="00425484">
        <w:rPr>
          <w:rFonts w:ascii="Aptos" w:hAnsi="Aptos"/>
        </w:rPr>
        <w:t xml:space="preserve"> — including but not limited to: expansion into new markets or geographies, acquisition of a new entity, migration to a new cloud provider, material change in regulatory obligations, or a significant information security incident</w:t>
      </w:r>
      <w:r w:rsidRPr="00425484">
        <w:rPr>
          <w:rFonts w:ascii="MS Gothic" w:eastAsia="MS Gothic" w:hAnsi="MS Gothic" w:cs="MS Gothic" w:hint="eastAsia"/>
        </w:rPr>
        <w:t> </w:t>
      </w:r>
      <w:r w:rsidRPr="00425484">
        <w:rPr>
          <w:rFonts w:ascii="Aptos" w:hAnsi="Aptos"/>
        </w:rPr>
        <w:tab/>
      </w:r>
    </w:p>
    <w:p w14:paraId="44E1BFC4" w14:textId="77777777" w:rsidR="00381BBA" w:rsidRPr="00425484" w:rsidRDefault="00000000">
      <w:pPr>
        <w:pStyle w:val="ListParagraph"/>
        <w:numPr>
          <w:ilvl w:val="0"/>
          <w:numId w:val="2"/>
        </w:numPr>
        <w:rPr>
          <w:rFonts w:ascii="Aptos" w:hAnsi="Aptos"/>
        </w:rPr>
      </w:pPr>
      <w:r w:rsidRPr="00425484">
        <w:rPr>
          <w:rFonts w:ascii="Aptos" w:hAnsi="Aptos"/>
          <w:b/>
          <w:bCs/>
        </w:rPr>
        <w:t>Following major regulatory updates</w:t>
      </w:r>
      <w:r w:rsidRPr="00425484">
        <w:rPr>
          <w:rFonts w:ascii="Aptos" w:hAnsi="Aptos"/>
        </w:rPr>
        <w:t xml:space="preserve"> — e.g., transposition of NIS2 into German national law (NISG 2.0), updates to BSI IT-</w:t>
      </w:r>
      <w:proofErr w:type="spellStart"/>
      <w:r w:rsidRPr="00425484">
        <w:rPr>
          <w:rFonts w:ascii="Aptos" w:hAnsi="Aptos"/>
        </w:rPr>
        <w:t>Grundschutz</w:t>
      </w:r>
      <w:proofErr w:type="spellEnd"/>
      <w:r w:rsidRPr="00425484">
        <w:rPr>
          <w:rFonts w:ascii="Aptos" w:hAnsi="Aptos"/>
        </w:rPr>
        <w:t>, or new BaFin guidance affecting financial sector vendor requirements</w:t>
      </w:r>
    </w:p>
    <w:tbl>
      <w:tblPr>
        <w:tblStyle w:val="TableGrid"/>
        <w:tblW w:w="0" w:type="auto"/>
        <w:tblLook w:val="04A0" w:firstRow="1" w:lastRow="0" w:firstColumn="1" w:lastColumn="0" w:noHBand="0" w:noVBand="1"/>
      </w:tblPr>
      <w:tblGrid>
        <w:gridCol w:w="3117"/>
        <w:gridCol w:w="3117"/>
        <w:gridCol w:w="3116"/>
      </w:tblGrid>
      <w:tr w:rsidR="0060178D" w:rsidRPr="00425484" w14:paraId="63E5A8CF" w14:textId="77777777" w:rsidTr="0040212B">
        <w:tc>
          <w:tcPr>
            <w:tcW w:w="3120" w:type="dxa"/>
            <w:vAlign w:val="center"/>
          </w:tcPr>
          <w:p w14:paraId="23869F5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Event</w:t>
            </w:r>
          </w:p>
        </w:tc>
        <w:tc>
          <w:tcPr>
            <w:tcW w:w="3120" w:type="dxa"/>
            <w:vAlign w:val="center"/>
          </w:tcPr>
          <w:p w14:paraId="7E9B9D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Trigger Owner</w:t>
            </w:r>
          </w:p>
        </w:tc>
        <w:tc>
          <w:tcPr>
            <w:tcW w:w="3120" w:type="dxa"/>
            <w:vAlign w:val="center"/>
          </w:tcPr>
          <w:p w14:paraId="330863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 Review Completion</w:t>
            </w:r>
          </w:p>
        </w:tc>
      </w:tr>
      <w:tr w:rsidR="00381BBA" w:rsidRPr="00425484" w14:paraId="03F7CF2B" w14:textId="77777777" w:rsidTr="0040212B">
        <w:tc>
          <w:tcPr>
            <w:tcW w:w="3120" w:type="dxa"/>
            <w:vAlign w:val="center"/>
          </w:tcPr>
          <w:p w14:paraId="7C8A04C8" w14:textId="77777777" w:rsidR="00381BBA" w:rsidRPr="00425484" w:rsidRDefault="00000000">
            <w:pPr>
              <w:rPr>
                <w:rFonts w:ascii="Aptos" w:hAnsi="Aptos"/>
              </w:rPr>
            </w:pPr>
            <w:r w:rsidRPr="00425484">
              <w:rPr>
                <w:rFonts w:ascii="Aptos" w:hAnsi="Aptos"/>
              </w:rPr>
              <w:t>Annual ISMS Management Review</w:t>
            </w:r>
          </w:p>
        </w:tc>
        <w:tc>
          <w:tcPr>
            <w:tcW w:w="3120" w:type="dxa"/>
            <w:vAlign w:val="center"/>
          </w:tcPr>
          <w:p w14:paraId="55E668F6" w14:textId="77777777" w:rsidR="00381BBA" w:rsidRPr="00425484" w:rsidRDefault="00000000">
            <w:pPr>
              <w:rPr>
                <w:rFonts w:ascii="Aptos" w:hAnsi="Aptos"/>
              </w:rPr>
            </w:pPr>
            <w:r w:rsidRPr="00425484">
              <w:rPr>
                <w:rFonts w:ascii="Aptos" w:hAnsi="Aptos"/>
              </w:rPr>
              <w:t>GRC Lead</w:t>
            </w:r>
          </w:p>
        </w:tc>
        <w:tc>
          <w:tcPr>
            <w:tcW w:w="3120" w:type="dxa"/>
            <w:vAlign w:val="center"/>
          </w:tcPr>
          <w:p w14:paraId="03558C66" w14:textId="77777777" w:rsidR="00381BBA" w:rsidRPr="00425484" w:rsidRDefault="00000000">
            <w:pPr>
              <w:rPr>
                <w:rFonts w:ascii="Aptos" w:hAnsi="Aptos"/>
              </w:rPr>
            </w:pPr>
            <w:r w:rsidRPr="00425484">
              <w:rPr>
                <w:rFonts w:ascii="Aptos" w:hAnsi="Aptos"/>
              </w:rPr>
              <w:t>April 2026</w:t>
            </w:r>
          </w:p>
        </w:tc>
      </w:tr>
      <w:tr w:rsidR="00381BBA" w:rsidRPr="00425484" w14:paraId="6E41A49A" w14:textId="77777777" w:rsidTr="0040212B">
        <w:tc>
          <w:tcPr>
            <w:tcW w:w="3120" w:type="dxa"/>
            <w:vAlign w:val="center"/>
          </w:tcPr>
          <w:p w14:paraId="54D35B3E" w14:textId="77777777" w:rsidR="00381BBA" w:rsidRPr="00425484" w:rsidRDefault="00000000">
            <w:pPr>
              <w:rPr>
                <w:rFonts w:ascii="Aptos" w:hAnsi="Aptos"/>
              </w:rPr>
            </w:pPr>
            <w:r w:rsidRPr="00425484">
              <w:rPr>
                <w:rFonts w:ascii="Aptos" w:hAnsi="Aptos"/>
              </w:rPr>
              <w:t>Significant organizational change</w:t>
            </w:r>
          </w:p>
        </w:tc>
        <w:tc>
          <w:tcPr>
            <w:tcW w:w="3120" w:type="dxa"/>
            <w:vAlign w:val="center"/>
          </w:tcPr>
          <w:p w14:paraId="4B604352" w14:textId="77777777" w:rsidR="00381BBA" w:rsidRPr="00425484" w:rsidRDefault="00000000">
            <w:pPr>
              <w:rPr>
                <w:rFonts w:ascii="Aptos" w:hAnsi="Aptos"/>
              </w:rPr>
            </w:pPr>
            <w:r w:rsidRPr="00425484">
              <w:rPr>
                <w:rFonts w:ascii="Aptos" w:hAnsi="Aptos"/>
              </w:rPr>
              <w:t>Department Head / GRC Lead</w:t>
            </w:r>
          </w:p>
        </w:tc>
        <w:tc>
          <w:tcPr>
            <w:tcW w:w="3120" w:type="dxa"/>
            <w:vAlign w:val="center"/>
          </w:tcPr>
          <w:p w14:paraId="47038CE9" w14:textId="77777777" w:rsidR="00381BBA" w:rsidRPr="00425484" w:rsidRDefault="00000000">
            <w:pPr>
              <w:rPr>
                <w:rFonts w:ascii="Aptos" w:hAnsi="Aptos"/>
              </w:rPr>
            </w:pPr>
            <w:r w:rsidRPr="00425484">
              <w:rPr>
                <w:rFonts w:ascii="Aptos" w:hAnsi="Aptos"/>
              </w:rPr>
              <w:t>Within 30 days of change</w:t>
            </w:r>
          </w:p>
        </w:tc>
      </w:tr>
      <w:tr w:rsidR="00381BBA" w:rsidRPr="00425484" w14:paraId="53CEE71E" w14:textId="77777777" w:rsidTr="0040212B">
        <w:tc>
          <w:tcPr>
            <w:tcW w:w="3120" w:type="dxa"/>
            <w:vAlign w:val="center"/>
          </w:tcPr>
          <w:p w14:paraId="67549F9B" w14:textId="77777777" w:rsidR="00381BBA" w:rsidRPr="00425484" w:rsidRDefault="00000000">
            <w:pPr>
              <w:rPr>
                <w:rFonts w:ascii="Aptos" w:hAnsi="Aptos"/>
              </w:rPr>
            </w:pPr>
            <w:r w:rsidRPr="00425484">
              <w:rPr>
                <w:rFonts w:ascii="Aptos" w:hAnsi="Aptos"/>
              </w:rPr>
              <w:t>Regulatory update</w:t>
            </w:r>
          </w:p>
        </w:tc>
        <w:tc>
          <w:tcPr>
            <w:tcW w:w="3120" w:type="dxa"/>
            <w:vAlign w:val="center"/>
          </w:tcPr>
          <w:p w14:paraId="347BDA4C" w14:textId="77777777" w:rsidR="00381BBA" w:rsidRPr="00425484" w:rsidRDefault="00000000">
            <w:pPr>
              <w:rPr>
                <w:rFonts w:ascii="Aptos" w:hAnsi="Aptos"/>
              </w:rPr>
            </w:pPr>
            <w:r w:rsidRPr="00425484">
              <w:rPr>
                <w:rFonts w:ascii="Aptos" w:hAnsi="Aptos"/>
              </w:rPr>
              <w:t>Legal &amp; Compliance</w:t>
            </w:r>
          </w:p>
        </w:tc>
        <w:tc>
          <w:tcPr>
            <w:tcW w:w="3120" w:type="dxa"/>
            <w:vAlign w:val="center"/>
          </w:tcPr>
          <w:p w14:paraId="0E72590C" w14:textId="77777777" w:rsidR="00381BBA" w:rsidRPr="00425484" w:rsidRDefault="00000000">
            <w:pPr>
              <w:rPr>
                <w:rFonts w:ascii="Aptos" w:hAnsi="Aptos"/>
              </w:rPr>
            </w:pPr>
            <w:r w:rsidRPr="00425484">
              <w:rPr>
                <w:rFonts w:ascii="Aptos" w:hAnsi="Aptos"/>
              </w:rPr>
              <w:t>Within 60 days of published update</w:t>
            </w:r>
          </w:p>
        </w:tc>
      </w:tr>
    </w:tbl>
    <w:p w14:paraId="438547DC" w14:textId="77777777" w:rsidR="00381BBA" w:rsidRPr="00425484" w:rsidRDefault="00381BBA">
      <w:pPr>
        <w:rPr>
          <w:rFonts w:ascii="Aptos" w:hAnsi="Aptos"/>
        </w:rPr>
      </w:pPr>
    </w:p>
    <w:p w14:paraId="6B229437" w14:textId="77777777" w:rsidR="00381BBA" w:rsidRPr="00425484" w:rsidRDefault="00000000">
      <w:pPr>
        <w:rPr>
          <w:rFonts w:ascii="Aptos" w:hAnsi="Aptos"/>
        </w:rPr>
      </w:pPr>
      <w:r w:rsidRPr="00425484">
        <w:rPr>
          <w:rFonts w:ascii="Aptos" w:hAnsi="Aptos"/>
          <w:b/>
          <w:bCs/>
        </w:rPr>
        <w:t xml:space="preserve">Document Repository: </w:t>
      </w:r>
      <w:r w:rsidRPr="00425484">
        <w:rPr>
          <w:rFonts w:ascii="Aptos" w:hAnsi="Aptos"/>
        </w:rPr>
        <w:t>This document is maintained in the ISMS Confluence space (MT-ISMS / Scope &amp; Context) under version control. Superseded versions are archived and not deleted, in accordance with ISO 27001:2022 Clause 7.5 (Documented Information) and DSGVO documentation retention requirements.</w:t>
      </w:r>
    </w:p>
    <w:p w14:paraId="289D0542" w14:textId="77777777" w:rsidR="00381BBA" w:rsidRPr="00425484" w:rsidRDefault="00000000">
      <w:pPr>
        <w:rPr>
          <w:rFonts w:ascii="Aptos" w:hAnsi="Aptos"/>
        </w:rPr>
      </w:pPr>
      <w:r w:rsidRPr="00425484">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425484" w14:paraId="596E338C" w14:textId="77777777" w:rsidTr="0040212B">
        <w:trPr>
          <w:trHeight w:val="8552"/>
        </w:trPr>
        <w:tc>
          <w:tcPr>
            <w:tcW w:w="9360" w:type="dxa"/>
            <w:vAlign w:val="center"/>
          </w:tcPr>
          <w:p w14:paraId="2ADF7172" w14:textId="77777777" w:rsidR="00381BBA" w:rsidRPr="00425484" w:rsidRDefault="00381BBA">
            <w:pPr>
              <w:jc w:val="center"/>
              <w:rPr>
                <w:rFonts w:ascii="Aptos" w:hAnsi="Aptos"/>
              </w:rPr>
            </w:pPr>
          </w:p>
          <w:p w14:paraId="590FEC4B" w14:textId="77777777" w:rsidR="00381BBA" w:rsidRPr="00425484" w:rsidRDefault="00000000">
            <w:pPr>
              <w:pStyle w:val="Heading2"/>
              <w:jc w:val="center"/>
              <w:rPr>
                <w:rFonts w:ascii="Aptos" w:hAnsi="Aptos"/>
                <w:color w:val="1F4E79" w:themeColor="accent1" w:themeShade="80"/>
              </w:rPr>
            </w:pPr>
            <w:r w:rsidRPr="00425484">
              <w:rPr>
                <w:rFonts w:ascii="Aptos" w:hAnsi="Aptos"/>
                <w:color w:val="1F4E79" w:themeColor="accent1" w:themeShade="80"/>
              </w:rPr>
              <w:t>DOCUMENT APPROVAL</w:t>
            </w:r>
          </w:p>
          <w:p w14:paraId="52E8D6D5" w14:textId="77777777" w:rsidR="00381BBA" w:rsidRPr="0042548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25484" w14:paraId="01AC352C" w14:textId="77777777" w:rsidTr="0040212B">
              <w:trPr>
                <w:trHeight w:val="417"/>
              </w:trPr>
              <w:tc>
                <w:tcPr>
                  <w:tcW w:w="4572" w:type="dxa"/>
                  <w:vAlign w:val="center"/>
                </w:tcPr>
                <w:p w14:paraId="49867E3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PREPARED BY</w:t>
                  </w:r>
                </w:p>
              </w:tc>
              <w:tc>
                <w:tcPr>
                  <w:tcW w:w="4572" w:type="dxa"/>
                  <w:vAlign w:val="center"/>
                </w:tcPr>
                <w:p w14:paraId="47A435AE" w14:textId="77777777" w:rsidR="00381BBA" w:rsidRPr="00425484" w:rsidRDefault="00381BBA">
                  <w:pPr>
                    <w:jc w:val="center"/>
                    <w:rPr>
                      <w:rFonts w:ascii="Aptos" w:hAnsi="Aptos"/>
                    </w:rPr>
                  </w:pPr>
                </w:p>
              </w:tc>
            </w:tr>
            <w:tr w:rsidR="00381BBA" w:rsidRPr="00425484" w14:paraId="2C8D241F" w14:textId="77777777" w:rsidTr="0040212B">
              <w:trPr>
                <w:trHeight w:val="438"/>
              </w:trPr>
              <w:tc>
                <w:tcPr>
                  <w:tcW w:w="4572" w:type="dxa"/>
                  <w:vAlign w:val="center"/>
                </w:tcPr>
                <w:p w14:paraId="46808E1C"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4CD899B2" w14:textId="77777777" w:rsidR="00381BBA" w:rsidRPr="00425484" w:rsidRDefault="00000000">
                  <w:pPr>
                    <w:jc w:val="center"/>
                    <w:rPr>
                      <w:rFonts w:ascii="Aptos" w:hAnsi="Aptos"/>
                    </w:rPr>
                  </w:pPr>
                  <w:r w:rsidRPr="00425484">
                    <w:rPr>
                      <w:rFonts w:ascii="Aptos" w:hAnsi="Aptos"/>
                    </w:rPr>
                    <w:t>Austin Bond</w:t>
                  </w:r>
                </w:p>
              </w:tc>
            </w:tr>
            <w:tr w:rsidR="00381BBA" w:rsidRPr="00425484" w14:paraId="25069471" w14:textId="77777777" w:rsidTr="0040212B">
              <w:trPr>
                <w:trHeight w:val="415"/>
              </w:trPr>
              <w:tc>
                <w:tcPr>
                  <w:tcW w:w="4572" w:type="dxa"/>
                  <w:vAlign w:val="center"/>
                </w:tcPr>
                <w:p w14:paraId="3DAF86AA"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1CDF397" w14:textId="77777777" w:rsidR="00381BBA" w:rsidRPr="00425484" w:rsidRDefault="00000000">
                  <w:pPr>
                    <w:jc w:val="center"/>
                    <w:rPr>
                      <w:rFonts w:ascii="Aptos" w:hAnsi="Aptos"/>
                    </w:rPr>
                  </w:pPr>
                  <w:r w:rsidRPr="00425484">
                    <w:rPr>
                      <w:rFonts w:ascii="Aptos" w:hAnsi="Aptos"/>
                    </w:rPr>
                    <w:t>Junior GRC Consultant</w:t>
                  </w:r>
                </w:p>
              </w:tc>
            </w:tr>
            <w:tr w:rsidR="00381BBA" w:rsidRPr="00425484" w14:paraId="0C4AD99C" w14:textId="77777777" w:rsidTr="0040212B">
              <w:trPr>
                <w:trHeight w:val="415"/>
              </w:trPr>
              <w:tc>
                <w:tcPr>
                  <w:tcW w:w="4572" w:type="dxa"/>
                  <w:vAlign w:val="center"/>
                </w:tcPr>
                <w:p w14:paraId="08796974"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34CF35AC" w14:textId="77777777" w:rsidR="00381BBA" w:rsidRPr="00425484" w:rsidRDefault="00000000">
                  <w:pPr>
                    <w:jc w:val="center"/>
                    <w:rPr>
                      <w:rFonts w:ascii="Aptos" w:hAnsi="Aptos"/>
                    </w:rPr>
                  </w:pPr>
                  <w:r w:rsidRPr="00425484">
                    <w:rPr>
                      <w:rFonts w:ascii="Aptos" w:hAnsi="Aptos"/>
                    </w:rPr>
                    <w:t>[Date]</w:t>
                  </w:r>
                </w:p>
              </w:tc>
            </w:tr>
            <w:tr w:rsidR="00381BBA" w:rsidRPr="00425484" w14:paraId="5B613556" w14:textId="77777777" w:rsidTr="0040212B">
              <w:trPr>
                <w:trHeight w:val="641"/>
              </w:trPr>
              <w:tc>
                <w:tcPr>
                  <w:tcW w:w="4572" w:type="dxa"/>
                  <w:vAlign w:val="center"/>
                </w:tcPr>
                <w:p w14:paraId="2E8AEC25"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2292234E" w14:textId="77777777" w:rsidR="00381BBA" w:rsidRPr="00425484" w:rsidRDefault="00381BBA">
                  <w:pPr>
                    <w:jc w:val="center"/>
                    <w:rPr>
                      <w:rFonts w:ascii="Aptos" w:hAnsi="Aptos"/>
                    </w:rPr>
                  </w:pPr>
                </w:p>
              </w:tc>
            </w:tr>
            <w:tr w:rsidR="00381BBA" w:rsidRPr="00425484" w14:paraId="64FC2971" w14:textId="77777777" w:rsidTr="0040212B">
              <w:trPr>
                <w:trHeight w:val="329"/>
              </w:trPr>
              <w:tc>
                <w:tcPr>
                  <w:tcW w:w="4572" w:type="dxa"/>
                  <w:vAlign w:val="center"/>
                </w:tcPr>
                <w:p w14:paraId="3B480174" w14:textId="77777777" w:rsidR="00381BBA" w:rsidRPr="00425484" w:rsidRDefault="00000000">
                  <w:pPr>
                    <w:pStyle w:val="Heading4"/>
                    <w:rPr>
                      <w:rFonts w:ascii="Aptos" w:hAnsi="Aptos"/>
                    </w:rPr>
                  </w:pPr>
                  <w:r w:rsidRPr="00425484">
                    <w:rPr>
                      <w:rFonts w:ascii="Aptos" w:hAnsi="Aptos"/>
                      <w:color w:val="1F4E79" w:themeColor="accent1" w:themeShade="80"/>
                    </w:rPr>
                    <w:t>REVIEWED BY</w:t>
                  </w:r>
                </w:p>
              </w:tc>
              <w:tc>
                <w:tcPr>
                  <w:tcW w:w="4572" w:type="dxa"/>
                  <w:vAlign w:val="center"/>
                </w:tcPr>
                <w:p w14:paraId="546C977B" w14:textId="77777777" w:rsidR="00381BBA" w:rsidRPr="00425484" w:rsidRDefault="00381BBA">
                  <w:pPr>
                    <w:jc w:val="center"/>
                    <w:rPr>
                      <w:rFonts w:ascii="Aptos" w:hAnsi="Aptos"/>
                    </w:rPr>
                  </w:pPr>
                </w:p>
              </w:tc>
            </w:tr>
            <w:tr w:rsidR="00381BBA" w:rsidRPr="00425484" w14:paraId="5ED95D3C" w14:textId="77777777" w:rsidTr="0040212B">
              <w:trPr>
                <w:trHeight w:val="415"/>
              </w:trPr>
              <w:tc>
                <w:tcPr>
                  <w:tcW w:w="4572" w:type="dxa"/>
                  <w:vAlign w:val="center"/>
                </w:tcPr>
                <w:p w14:paraId="38CEB323"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6CBB0C72" w14:textId="77777777" w:rsidR="00381BBA" w:rsidRPr="00425484" w:rsidRDefault="00000000">
                  <w:pPr>
                    <w:tabs>
                      <w:tab w:val="left" w:pos="1424"/>
                    </w:tabs>
                    <w:jc w:val="center"/>
                    <w:rPr>
                      <w:rFonts w:ascii="Aptos" w:hAnsi="Aptos"/>
                    </w:rPr>
                  </w:pPr>
                  <w:r w:rsidRPr="00425484">
                    <w:rPr>
                      <w:rFonts w:ascii="Aptos" w:hAnsi="Aptos"/>
                    </w:rPr>
                    <w:t>[Senior GRC Partner Name]</w:t>
                  </w:r>
                </w:p>
              </w:tc>
            </w:tr>
            <w:tr w:rsidR="00381BBA" w:rsidRPr="00425484" w14:paraId="0B9B166E" w14:textId="77777777" w:rsidTr="0040212B">
              <w:trPr>
                <w:trHeight w:val="557"/>
              </w:trPr>
              <w:tc>
                <w:tcPr>
                  <w:tcW w:w="4572" w:type="dxa"/>
                  <w:vAlign w:val="center"/>
                </w:tcPr>
                <w:p w14:paraId="53DAAF52"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0784C58B" w14:textId="77777777" w:rsidR="00381BBA" w:rsidRPr="00425484" w:rsidRDefault="00000000">
                  <w:pPr>
                    <w:jc w:val="center"/>
                    <w:rPr>
                      <w:rFonts w:ascii="Aptos" w:hAnsi="Aptos"/>
                    </w:rPr>
                  </w:pPr>
                  <w:r w:rsidRPr="00425484">
                    <w:rPr>
                      <w:rFonts w:ascii="Aptos" w:hAnsi="Aptos"/>
                    </w:rPr>
                    <w:t>Senior GRC Partner, CISM | ISO 27001 Lead Auditor</w:t>
                  </w:r>
                </w:p>
              </w:tc>
            </w:tr>
            <w:tr w:rsidR="00381BBA" w:rsidRPr="00425484" w14:paraId="0CCF9993" w14:textId="77777777" w:rsidTr="0040212B">
              <w:trPr>
                <w:trHeight w:val="415"/>
              </w:trPr>
              <w:tc>
                <w:tcPr>
                  <w:tcW w:w="4572" w:type="dxa"/>
                  <w:vAlign w:val="center"/>
                </w:tcPr>
                <w:p w14:paraId="57B81E86"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4D77ED18" w14:textId="77777777" w:rsidR="00381BBA" w:rsidRPr="00425484" w:rsidRDefault="00000000">
                  <w:pPr>
                    <w:jc w:val="center"/>
                    <w:rPr>
                      <w:rFonts w:ascii="Aptos" w:hAnsi="Aptos"/>
                    </w:rPr>
                  </w:pPr>
                  <w:r w:rsidRPr="00425484">
                    <w:rPr>
                      <w:rFonts w:ascii="Aptos" w:hAnsi="Aptos"/>
                    </w:rPr>
                    <w:t>[Date]</w:t>
                  </w:r>
                </w:p>
              </w:tc>
            </w:tr>
            <w:tr w:rsidR="00381BBA" w:rsidRPr="00425484" w14:paraId="5EDE434F" w14:textId="77777777" w:rsidTr="0040212B">
              <w:trPr>
                <w:trHeight w:val="701"/>
              </w:trPr>
              <w:tc>
                <w:tcPr>
                  <w:tcW w:w="4572" w:type="dxa"/>
                  <w:vAlign w:val="center"/>
                </w:tcPr>
                <w:p w14:paraId="13434671"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16F20CB5" w14:textId="77777777" w:rsidR="00381BBA" w:rsidRPr="00425484" w:rsidRDefault="00381BBA">
                  <w:pPr>
                    <w:jc w:val="center"/>
                    <w:rPr>
                      <w:rFonts w:ascii="Aptos" w:hAnsi="Aptos"/>
                    </w:rPr>
                  </w:pPr>
                </w:p>
              </w:tc>
            </w:tr>
            <w:tr w:rsidR="00381BBA" w:rsidRPr="00425484" w14:paraId="6AEF3617" w14:textId="77777777" w:rsidTr="0040212B">
              <w:trPr>
                <w:trHeight w:val="444"/>
              </w:trPr>
              <w:tc>
                <w:tcPr>
                  <w:tcW w:w="4572" w:type="dxa"/>
                  <w:vAlign w:val="center"/>
                </w:tcPr>
                <w:p w14:paraId="0FC91973" w14:textId="77777777" w:rsidR="00381BBA" w:rsidRPr="00425484" w:rsidRDefault="00000000">
                  <w:pPr>
                    <w:pStyle w:val="Heading4"/>
                    <w:rPr>
                      <w:rFonts w:ascii="Aptos" w:hAnsi="Aptos"/>
                    </w:rPr>
                  </w:pPr>
                  <w:r w:rsidRPr="00425484">
                    <w:rPr>
                      <w:rFonts w:ascii="Aptos" w:hAnsi="Aptos"/>
                      <w:color w:val="1F4E79" w:themeColor="accent1" w:themeShade="80"/>
                    </w:rPr>
                    <w:t>APPROVED BY</w:t>
                  </w:r>
                </w:p>
              </w:tc>
              <w:tc>
                <w:tcPr>
                  <w:tcW w:w="4572" w:type="dxa"/>
                  <w:vAlign w:val="center"/>
                </w:tcPr>
                <w:p w14:paraId="30E20BE6" w14:textId="77777777" w:rsidR="00381BBA" w:rsidRPr="00425484" w:rsidRDefault="00381BBA">
                  <w:pPr>
                    <w:jc w:val="center"/>
                    <w:rPr>
                      <w:rFonts w:ascii="Aptos" w:hAnsi="Aptos"/>
                    </w:rPr>
                  </w:pPr>
                </w:p>
              </w:tc>
            </w:tr>
            <w:tr w:rsidR="00381BBA" w:rsidRPr="00425484" w14:paraId="5D489E59" w14:textId="77777777" w:rsidTr="0040212B">
              <w:trPr>
                <w:trHeight w:val="415"/>
              </w:trPr>
              <w:tc>
                <w:tcPr>
                  <w:tcW w:w="4572" w:type="dxa"/>
                  <w:vAlign w:val="center"/>
                </w:tcPr>
                <w:p w14:paraId="75FB11C1"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3BE50DA1" w14:textId="77777777" w:rsidR="00381BBA" w:rsidRPr="00425484" w:rsidRDefault="00000000">
                  <w:pPr>
                    <w:jc w:val="center"/>
                    <w:rPr>
                      <w:rFonts w:ascii="Aptos" w:hAnsi="Aptos"/>
                    </w:rPr>
                  </w:pPr>
                  <w:r w:rsidRPr="00425484">
                    <w:rPr>
                      <w:rFonts w:ascii="Aptos" w:hAnsi="Aptos"/>
                    </w:rPr>
                    <w:t>[CEO / Managing Director Name]</w:t>
                  </w:r>
                </w:p>
              </w:tc>
            </w:tr>
            <w:tr w:rsidR="00381BBA" w:rsidRPr="00425484" w14:paraId="1776A378" w14:textId="77777777" w:rsidTr="0040212B">
              <w:trPr>
                <w:trHeight w:val="415"/>
              </w:trPr>
              <w:tc>
                <w:tcPr>
                  <w:tcW w:w="4572" w:type="dxa"/>
                  <w:vAlign w:val="center"/>
                </w:tcPr>
                <w:p w14:paraId="45EF9366"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2F68C72" w14:textId="77777777" w:rsidR="00381BBA" w:rsidRPr="00425484" w:rsidRDefault="00000000">
                  <w:pPr>
                    <w:jc w:val="center"/>
                    <w:rPr>
                      <w:rFonts w:ascii="Aptos" w:hAnsi="Aptos"/>
                    </w:rPr>
                  </w:pPr>
                  <w:r w:rsidRPr="00425484">
                    <w:rPr>
                      <w:rFonts w:ascii="Aptos" w:hAnsi="Aptos"/>
                    </w:rPr>
                    <w:t>Chief Executive Officer, MunichTech GmbH</w:t>
                  </w:r>
                </w:p>
              </w:tc>
            </w:tr>
            <w:tr w:rsidR="00381BBA" w:rsidRPr="00425484" w14:paraId="5592A033" w14:textId="77777777" w:rsidTr="0040212B">
              <w:trPr>
                <w:trHeight w:val="415"/>
              </w:trPr>
              <w:tc>
                <w:tcPr>
                  <w:tcW w:w="4572" w:type="dxa"/>
                  <w:vMerge w:val="restart"/>
                  <w:vAlign w:val="center"/>
                </w:tcPr>
                <w:p w14:paraId="3D69F2F5" w14:textId="77777777" w:rsidR="00381BBA" w:rsidRPr="00425484" w:rsidRDefault="00000000">
                  <w:pPr>
                    <w:jc w:val="center"/>
                    <w:rPr>
                      <w:rFonts w:ascii="Aptos" w:hAnsi="Aptos"/>
                    </w:rPr>
                  </w:pPr>
                  <w:r w:rsidRPr="00425484">
                    <w:rPr>
                      <w:rFonts w:ascii="Aptos" w:hAnsi="Aptos"/>
                    </w:rPr>
                    <w:t>Date</w:t>
                  </w:r>
                </w:p>
              </w:tc>
              <w:tc>
                <w:tcPr>
                  <w:tcW w:w="4572" w:type="dxa"/>
                  <w:vMerge w:val="restart"/>
                  <w:vAlign w:val="center"/>
                </w:tcPr>
                <w:p w14:paraId="249A7BF8" w14:textId="77777777" w:rsidR="00381BBA" w:rsidRPr="00425484" w:rsidRDefault="00000000">
                  <w:pPr>
                    <w:jc w:val="center"/>
                    <w:rPr>
                      <w:rFonts w:ascii="Aptos" w:hAnsi="Aptos"/>
                    </w:rPr>
                  </w:pPr>
                  <w:r w:rsidRPr="00425484">
                    <w:rPr>
                      <w:rFonts w:ascii="Aptos" w:hAnsi="Aptos"/>
                    </w:rPr>
                    <w:t>[Date]</w:t>
                  </w:r>
                </w:p>
              </w:tc>
            </w:tr>
            <w:tr w:rsidR="00381BBA" w:rsidRPr="00425484" w14:paraId="144C1FA8" w14:textId="77777777" w:rsidTr="0040212B">
              <w:trPr>
                <w:trHeight w:val="670"/>
              </w:trPr>
              <w:tc>
                <w:tcPr>
                  <w:tcW w:w="4572" w:type="dxa"/>
                  <w:vMerge w:val="restart"/>
                  <w:vAlign w:val="center"/>
                </w:tcPr>
                <w:p w14:paraId="7518ACD3" w14:textId="77777777" w:rsidR="00381BBA" w:rsidRPr="00425484" w:rsidRDefault="00000000">
                  <w:pPr>
                    <w:jc w:val="center"/>
                    <w:rPr>
                      <w:rFonts w:ascii="Aptos" w:hAnsi="Aptos"/>
                    </w:rPr>
                  </w:pPr>
                  <w:r w:rsidRPr="00425484">
                    <w:rPr>
                      <w:rFonts w:ascii="Aptos" w:hAnsi="Aptos"/>
                    </w:rPr>
                    <w:t>Signature</w:t>
                  </w:r>
                </w:p>
              </w:tc>
              <w:tc>
                <w:tcPr>
                  <w:tcW w:w="4572" w:type="dxa"/>
                  <w:vMerge w:val="restart"/>
                  <w:vAlign w:val="center"/>
                </w:tcPr>
                <w:p w14:paraId="4EAB14DC" w14:textId="77777777" w:rsidR="00381BBA" w:rsidRPr="00425484" w:rsidRDefault="00381BBA">
                  <w:pPr>
                    <w:jc w:val="center"/>
                    <w:rPr>
                      <w:rFonts w:ascii="Aptos" w:hAnsi="Aptos"/>
                    </w:rPr>
                  </w:pPr>
                </w:p>
              </w:tc>
            </w:tr>
          </w:tbl>
          <w:p w14:paraId="47671A71" w14:textId="77777777" w:rsidR="00381BBA" w:rsidRPr="00425484" w:rsidRDefault="00381BBA">
            <w:pPr>
              <w:jc w:val="center"/>
              <w:rPr>
                <w:rFonts w:ascii="Aptos" w:hAnsi="Aptos"/>
              </w:rPr>
            </w:pPr>
          </w:p>
        </w:tc>
      </w:tr>
    </w:tbl>
    <w:p w14:paraId="73BC5B2C" w14:textId="77777777" w:rsidR="00381BBA" w:rsidRPr="00425484" w:rsidRDefault="00381BBA">
      <w:pPr>
        <w:rPr>
          <w:rFonts w:ascii="Aptos" w:hAnsi="Aptos"/>
        </w:rPr>
      </w:pP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2240" w:h="15840"/>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8A10" w14:textId="77777777" w:rsidR="00014575" w:rsidRDefault="00014575">
      <w:pPr>
        <w:spacing w:after="0" w:line="240" w:lineRule="auto"/>
      </w:pPr>
      <w:r>
        <w:separator/>
      </w:r>
    </w:p>
  </w:endnote>
  <w:endnote w:type="continuationSeparator" w:id="0">
    <w:p w14:paraId="0D414E8C" w14:textId="77777777" w:rsidR="00014575" w:rsidRDefault="0001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989" w14:textId="77777777" w:rsidR="00014575" w:rsidRDefault="00014575">
      <w:pPr>
        <w:spacing w:after="0" w:line="240" w:lineRule="auto"/>
      </w:pPr>
      <w:r>
        <w:separator/>
      </w:r>
    </w:p>
  </w:footnote>
  <w:footnote w:type="continuationSeparator" w:id="0">
    <w:p w14:paraId="4A966360" w14:textId="77777777" w:rsidR="00014575" w:rsidRDefault="0001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0"/>
  </w:num>
  <w:num w:numId="2" w16cid:durableId="219480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F2BE0"/>
    <w:rsid w:val="0060178D"/>
    <w:rsid w:val="00635D60"/>
    <w:rsid w:val="00681D6C"/>
    <w:rsid w:val="006B04E8"/>
    <w:rsid w:val="008D24CF"/>
    <w:rsid w:val="009B2193"/>
    <w:rsid w:val="009E60C9"/>
    <w:rsid w:val="00A0120D"/>
    <w:rsid w:val="00AF125F"/>
    <w:rsid w:val="00B94F48"/>
    <w:rsid w:val="00C6323F"/>
    <w:rsid w:val="00CF5327"/>
    <w:rsid w:val="00D61372"/>
    <w:rsid w:val="00DA46F9"/>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17</Pages>
  <Words>3771</Words>
  <Characters>21495</Characters>
  <Application>Microsoft Office Word</Application>
  <DocSecurity>2</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24</cp:revision>
  <cp:lastPrinted>2026-04-12T19:23:00Z</cp:lastPrinted>
  <dcterms:created xsi:type="dcterms:W3CDTF">2026-04-12T18:12:00Z</dcterms:created>
  <dcterms:modified xsi:type="dcterms:W3CDTF">2026-04-15T13:10:00Z</dcterms:modified>
</cp:coreProperties>
</file>