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2403C" w14:textId="77777777" w:rsidR="0036081A" w:rsidRDefault="0036081A" w:rsidP="0036081A">
      <w:pPr>
        <w:keepNext/>
      </w:pPr>
      <w:r>
        <w:rPr>
          <w:noProof/>
        </w:rPr>
        <w:drawing>
          <wp:inline distT="0" distB="0" distL="0" distR="0" wp14:anchorId="15EC3869" wp14:editId="223CD4A9">
            <wp:extent cx="5943600" cy="4457700"/>
            <wp:effectExtent l="0" t="0" r="0" b="0"/>
            <wp:docPr id="9028667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866700" name="Picture 90286670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705F3" w14:textId="77777777" w:rsidR="00974B60" w:rsidRDefault="0036081A" w:rsidP="0036081A">
      <w:pPr>
        <w:rPr>
          <w:rFonts w:ascii="Helvetica" w:hAnsi="Helvetica"/>
        </w:rPr>
      </w:pPr>
      <w:r w:rsidRPr="005640F2">
        <w:rPr>
          <w:rFonts w:ascii="Helvetica" w:hAnsi="Helvetica"/>
        </w:rPr>
        <w:t xml:space="preserve">Supplementary Figure 1: </w:t>
      </w:r>
      <w:r w:rsidRPr="005640F2">
        <w:rPr>
          <w:rFonts w:ascii="Helvetica" w:hAnsi="Helvetica"/>
          <w:i/>
          <w:iCs/>
        </w:rPr>
        <w:t>C. elegans</w:t>
      </w:r>
      <w:r w:rsidRPr="005640F2">
        <w:rPr>
          <w:rFonts w:ascii="Helvetica" w:hAnsi="Helvetica"/>
        </w:rPr>
        <w:t xml:space="preserve"> shows increased population growth reared on </w:t>
      </w:r>
      <w:r w:rsidRPr="005640F2">
        <w:rPr>
          <w:rFonts w:ascii="Helvetica" w:hAnsi="Helvetica"/>
          <w:i/>
          <w:iCs/>
        </w:rPr>
        <w:t>Klebsiella sp.</w:t>
      </w:r>
      <w:r w:rsidRPr="005640F2">
        <w:rPr>
          <w:rFonts w:ascii="Helvetica" w:hAnsi="Helvetica"/>
        </w:rPr>
        <w:t xml:space="preserve"> WOUb2 compared to </w:t>
      </w:r>
      <w:r w:rsidRPr="005640F2">
        <w:rPr>
          <w:rFonts w:ascii="Helvetica" w:hAnsi="Helvetica"/>
          <w:i/>
          <w:iCs/>
        </w:rPr>
        <w:t>E. coli</w:t>
      </w:r>
      <w:r w:rsidRPr="005640F2">
        <w:rPr>
          <w:rFonts w:ascii="Helvetica" w:hAnsi="Helvetica"/>
        </w:rPr>
        <w:t xml:space="preserve"> OP50. Each datapoint represents the number of nematodes on a single plate at the end of the seven-day period for a given bacterial strain. Crossbars represent means. Sina plots are strip plots that take the contours of a violin plot.  </w:t>
      </w:r>
    </w:p>
    <w:p w14:paraId="61C8DC48" w14:textId="77777777" w:rsidR="00DE6687" w:rsidRDefault="00DE6687" w:rsidP="0036081A">
      <w:pPr>
        <w:rPr>
          <w:rFonts w:ascii="Helvetica" w:hAnsi="Helvetica"/>
        </w:rPr>
      </w:pPr>
    </w:p>
    <w:p w14:paraId="2C4C8217" w14:textId="77777777" w:rsidR="00DE6687" w:rsidRDefault="00DE6687" w:rsidP="0036081A">
      <w:pPr>
        <w:rPr>
          <w:rFonts w:ascii="Helvetica" w:hAnsi="Helvetica"/>
        </w:rPr>
      </w:pPr>
    </w:p>
    <w:p w14:paraId="1D933AFE" w14:textId="77777777" w:rsidR="00DE6687" w:rsidRDefault="00DE6687" w:rsidP="0036081A">
      <w:pPr>
        <w:rPr>
          <w:rFonts w:ascii="Helvetica" w:hAnsi="Helvetica"/>
        </w:rPr>
      </w:pPr>
    </w:p>
    <w:p w14:paraId="398ECF0A" w14:textId="77777777" w:rsidR="00DE6687" w:rsidRDefault="00DE6687" w:rsidP="0036081A">
      <w:pPr>
        <w:rPr>
          <w:rFonts w:ascii="Helvetica" w:hAnsi="Helvetica"/>
        </w:rPr>
      </w:pPr>
    </w:p>
    <w:p w14:paraId="1F45A93D" w14:textId="77777777" w:rsidR="00DE6687" w:rsidRDefault="00DE6687" w:rsidP="0036081A">
      <w:pPr>
        <w:rPr>
          <w:rFonts w:ascii="Helvetica" w:hAnsi="Helvetica"/>
        </w:rPr>
      </w:pPr>
    </w:p>
    <w:p w14:paraId="43F079D1" w14:textId="77777777" w:rsidR="00DE6687" w:rsidRDefault="00DE6687" w:rsidP="0036081A">
      <w:pPr>
        <w:rPr>
          <w:rFonts w:ascii="Helvetica" w:hAnsi="Helvetica"/>
        </w:rPr>
      </w:pPr>
    </w:p>
    <w:p w14:paraId="2FA21D8D" w14:textId="77777777" w:rsidR="00DE6687" w:rsidRDefault="00DE6687" w:rsidP="0036081A">
      <w:pPr>
        <w:rPr>
          <w:rFonts w:ascii="Helvetica" w:hAnsi="Helvetica"/>
        </w:rPr>
      </w:pPr>
    </w:p>
    <w:p w14:paraId="37924B8F" w14:textId="77777777" w:rsidR="00DE6687" w:rsidRDefault="00DE6687" w:rsidP="0036081A">
      <w:pPr>
        <w:rPr>
          <w:rFonts w:ascii="Helvetica" w:hAnsi="Helvetica"/>
        </w:rPr>
      </w:pPr>
    </w:p>
    <w:p w14:paraId="23429DA1" w14:textId="71653E05" w:rsidR="00DE6687" w:rsidRDefault="00DE6687" w:rsidP="0036081A">
      <w:pPr>
        <w:rPr>
          <w:rFonts w:ascii="Helvetica" w:hAnsi="Helvetica"/>
        </w:rPr>
      </w:pPr>
      <w:r>
        <w:rPr>
          <w:rFonts w:ascii="Helvetica" w:hAnsi="Helvetica"/>
          <w:noProof/>
        </w:rPr>
        <w:lastRenderedPageBreak/>
        <w:drawing>
          <wp:inline distT="0" distB="0" distL="0" distR="0" wp14:anchorId="54093FCC" wp14:editId="1341A509">
            <wp:extent cx="4622334" cy="4622334"/>
            <wp:effectExtent l="0" t="0" r="635" b="635"/>
            <wp:docPr id="1088421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421855" name="Picture 108842185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37240" cy="463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9898C" w14:textId="196E6A86" w:rsidR="0059024E" w:rsidRDefault="0059024E" w:rsidP="0059024E">
      <w:pPr>
        <w:rPr>
          <w:rFonts w:ascii="Helvetica" w:hAnsi="Helvetica"/>
        </w:rPr>
      </w:pPr>
      <w:r w:rsidRPr="005640F2">
        <w:rPr>
          <w:rFonts w:ascii="Helvetica" w:hAnsi="Helvetica"/>
        </w:rPr>
        <w:t xml:space="preserve">Supplementary Figure </w:t>
      </w:r>
      <w:r>
        <w:rPr>
          <w:rFonts w:ascii="Helvetica" w:hAnsi="Helvetica"/>
        </w:rPr>
        <w:t>2</w:t>
      </w:r>
      <w:r w:rsidRPr="005640F2">
        <w:rPr>
          <w:rFonts w:ascii="Helvetica" w:hAnsi="Helvetica"/>
        </w:rPr>
        <w:t xml:space="preserve">: </w:t>
      </w:r>
      <w:r>
        <w:rPr>
          <w:rFonts w:ascii="Helvetica" w:hAnsi="Helvetica"/>
        </w:rPr>
        <w:t xml:space="preserve">Life history traits of </w:t>
      </w:r>
      <w:r w:rsidRPr="0059024E">
        <w:rPr>
          <w:rFonts w:ascii="Helvetica" w:hAnsi="Helvetica"/>
          <w:i/>
          <w:iCs/>
        </w:rPr>
        <w:t>C. elegans</w:t>
      </w:r>
      <w:r>
        <w:rPr>
          <w:rFonts w:ascii="Helvetica" w:hAnsi="Helvetica"/>
        </w:rPr>
        <w:t xml:space="preserve"> and </w:t>
      </w:r>
      <w:r w:rsidRPr="0059024E">
        <w:rPr>
          <w:rFonts w:ascii="Helvetica" w:hAnsi="Helvetica"/>
          <w:i/>
          <w:iCs/>
        </w:rPr>
        <w:t>C. inopinata</w:t>
      </w:r>
      <w:r>
        <w:rPr>
          <w:rFonts w:ascii="Helvetica" w:hAnsi="Helvetica"/>
        </w:rPr>
        <w:t xml:space="preserve"> reared on </w:t>
      </w:r>
      <w:r w:rsidRPr="0059024E">
        <w:rPr>
          <w:rFonts w:ascii="Helvetica" w:hAnsi="Helvetica"/>
          <w:i/>
          <w:iCs/>
        </w:rPr>
        <w:t>Klebsiella sp</w:t>
      </w:r>
      <w:r>
        <w:rPr>
          <w:rFonts w:ascii="Helvetica" w:hAnsi="Helvetica"/>
        </w:rPr>
        <w:t xml:space="preserve">. WOUb2 and </w:t>
      </w:r>
      <w:r w:rsidRPr="0059024E">
        <w:rPr>
          <w:rFonts w:ascii="Helvetica" w:hAnsi="Helvetica"/>
          <w:i/>
          <w:iCs/>
        </w:rPr>
        <w:t xml:space="preserve">E. coli </w:t>
      </w:r>
      <w:r>
        <w:rPr>
          <w:rFonts w:ascii="Helvetica" w:hAnsi="Helvetica"/>
        </w:rPr>
        <w:t xml:space="preserve">at 20C. </w:t>
      </w:r>
    </w:p>
    <w:p w14:paraId="1C2D8F82" w14:textId="77777777" w:rsidR="0059024E" w:rsidRPr="0059024E" w:rsidRDefault="0059024E" w:rsidP="0059024E">
      <w:pPr>
        <w:spacing w:after="0" w:line="240" w:lineRule="auto"/>
        <w:rPr>
          <w:rFonts w:ascii="Helvetica" w:hAnsi="Helvetica"/>
        </w:rPr>
      </w:pPr>
      <w:r w:rsidRPr="0059024E">
        <w:rPr>
          <w:rFonts w:ascii="Helvetica" w:hAnsi="Helvetica"/>
        </w:rPr>
        <w:t xml:space="preserve">(a) Individual fecundity. </w:t>
      </w:r>
      <w:r w:rsidRPr="0059024E">
        <w:rPr>
          <w:rFonts w:ascii="Helvetica" w:hAnsi="Helvetica"/>
          <w:i/>
          <w:iCs/>
        </w:rPr>
        <w:t>Klebsiella</w:t>
      </w:r>
      <w:r w:rsidRPr="0059024E">
        <w:rPr>
          <w:rFonts w:ascii="Helvetica" w:hAnsi="Helvetica"/>
        </w:rPr>
        <w:t xml:space="preserve"> sp. WOUb2 promotes higher individual fecundity in </w:t>
      </w:r>
      <w:r w:rsidRPr="0059024E">
        <w:rPr>
          <w:rFonts w:ascii="Helvetica" w:hAnsi="Helvetica"/>
          <w:i/>
          <w:iCs/>
        </w:rPr>
        <w:t>C. elegans</w:t>
      </w:r>
      <w:r w:rsidRPr="0059024E">
        <w:rPr>
          <w:rFonts w:ascii="Helvetica" w:hAnsi="Helvetica"/>
        </w:rPr>
        <w:t xml:space="preserve">, whereas in </w:t>
      </w:r>
      <w:r w:rsidRPr="0059024E">
        <w:rPr>
          <w:rFonts w:ascii="Helvetica" w:hAnsi="Helvetica"/>
          <w:i/>
          <w:iCs/>
        </w:rPr>
        <w:t>C. inopinata</w:t>
      </w:r>
      <w:r w:rsidRPr="0059024E">
        <w:rPr>
          <w:rFonts w:ascii="Helvetica" w:hAnsi="Helvetica"/>
        </w:rPr>
        <w:t xml:space="preserve">, individual fecundity is not changed. Each point represents the total number of embryos produced by an individual female. </w:t>
      </w:r>
    </w:p>
    <w:p w14:paraId="1AE72228" w14:textId="4AF7D03A" w:rsidR="0059024E" w:rsidRPr="0059024E" w:rsidRDefault="0059024E" w:rsidP="0059024E">
      <w:pPr>
        <w:spacing w:after="0" w:line="240" w:lineRule="auto"/>
        <w:rPr>
          <w:rFonts w:ascii="Helvetica" w:hAnsi="Helvetica"/>
        </w:rPr>
      </w:pPr>
      <w:r w:rsidRPr="0059024E">
        <w:rPr>
          <w:rFonts w:ascii="Helvetica" w:hAnsi="Helvetica"/>
        </w:rPr>
        <w:t xml:space="preserve">(b) Developmental timing. </w:t>
      </w:r>
    </w:p>
    <w:p w14:paraId="3016074A" w14:textId="77777777" w:rsidR="0059024E" w:rsidRPr="0059024E" w:rsidRDefault="0059024E" w:rsidP="0059024E">
      <w:pPr>
        <w:spacing w:after="0" w:line="240" w:lineRule="auto"/>
        <w:rPr>
          <w:rFonts w:ascii="Helvetica" w:hAnsi="Helvetica"/>
        </w:rPr>
      </w:pPr>
      <w:r w:rsidRPr="0059024E">
        <w:rPr>
          <w:rFonts w:ascii="Helvetica" w:hAnsi="Helvetica"/>
        </w:rPr>
        <w:t xml:space="preserve">(c) Viability. Embryo-to-adult viability is unaffected for both </w:t>
      </w:r>
      <w:r w:rsidRPr="0059024E">
        <w:rPr>
          <w:rFonts w:ascii="Helvetica" w:hAnsi="Helvetica"/>
          <w:i/>
          <w:iCs/>
        </w:rPr>
        <w:t>C. elegans</w:t>
      </w:r>
      <w:r w:rsidRPr="0059024E">
        <w:rPr>
          <w:rFonts w:ascii="Helvetica" w:hAnsi="Helvetica"/>
        </w:rPr>
        <w:t xml:space="preserve"> and </w:t>
      </w:r>
      <w:r w:rsidRPr="0059024E">
        <w:rPr>
          <w:rFonts w:ascii="Helvetica" w:hAnsi="Helvetica"/>
          <w:i/>
          <w:iCs/>
        </w:rPr>
        <w:t>C. inopinata</w:t>
      </w:r>
      <w:r w:rsidRPr="0059024E">
        <w:rPr>
          <w:rFonts w:ascii="Helvetica" w:hAnsi="Helvetica"/>
        </w:rPr>
        <w:t xml:space="preserve"> in all rearing conditions.  Each point represents the fraction of embryos surviving to adulthood. Fractions above 100% are likely due to undercounting the starting </w:t>
      </w:r>
      <w:proofErr w:type="gramStart"/>
      <w:r w:rsidRPr="0059024E">
        <w:rPr>
          <w:rFonts w:ascii="Helvetica" w:hAnsi="Helvetica"/>
        </w:rPr>
        <w:t>amount</w:t>
      </w:r>
      <w:proofErr w:type="gramEnd"/>
      <w:r w:rsidRPr="0059024E">
        <w:rPr>
          <w:rFonts w:ascii="Helvetica" w:hAnsi="Helvetica"/>
        </w:rPr>
        <w:t xml:space="preserve"> of embryos.</w:t>
      </w:r>
    </w:p>
    <w:p w14:paraId="5822628B" w14:textId="77777777" w:rsidR="0059024E" w:rsidRPr="0059024E" w:rsidRDefault="0059024E" w:rsidP="0059024E">
      <w:pPr>
        <w:spacing w:after="0" w:line="240" w:lineRule="auto"/>
        <w:rPr>
          <w:rFonts w:ascii="Helvetica" w:hAnsi="Helvetica"/>
        </w:rPr>
      </w:pPr>
      <w:r w:rsidRPr="0059024E">
        <w:rPr>
          <w:rFonts w:ascii="Helvetica" w:hAnsi="Helvetica"/>
        </w:rPr>
        <w:t xml:space="preserve">(d) Reproductive period. </w:t>
      </w:r>
      <w:r w:rsidRPr="0059024E">
        <w:rPr>
          <w:rFonts w:ascii="Helvetica" w:hAnsi="Helvetica"/>
          <w:i/>
          <w:iCs/>
        </w:rPr>
        <w:t>Klebsiella</w:t>
      </w:r>
      <w:r w:rsidRPr="0059024E">
        <w:rPr>
          <w:rFonts w:ascii="Helvetica" w:hAnsi="Helvetica"/>
        </w:rPr>
        <w:t xml:space="preserve"> sp. WOUb2 does not promote any major differences in reproductive duration among species. Each point represents the age of the last day of reproduction of an individual female.</w:t>
      </w:r>
    </w:p>
    <w:p w14:paraId="50D3EA15" w14:textId="77777777" w:rsidR="0059024E" w:rsidRPr="0059024E" w:rsidRDefault="0059024E" w:rsidP="0059024E">
      <w:pPr>
        <w:spacing w:after="0" w:line="240" w:lineRule="auto"/>
        <w:rPr>
          <w:rFonts w:ascii="Helvetica" w:hAnsi="Helvetica"/>
        </w:rPr>
      </w:pPr>
      <w:r w:rsidRPr="0059024E">
        <w:rPr>
          <w:rFonts w:ascii="Helvetica" w:hAnsi="Helvetica"/>
        </w:rPr>
        <w:t>For all plots, crossbars represent means. Sina plots are strip plots that take the contours of a violin plot.</w:t>
      </w:r>
    </w:p>
    <w:p w14:paraId="6562D90C" w14:textId="77777777" w:rsidR="0059024E" w:rsidRDefault="0059024E" w:rsidP="0059024E">
      <w:pPr>
        <w:rPr>
          <w:rFonts w:ascii="Helvetica" w:hAnsi="Helvetica"/>
        </w:rPr>
      </w:pPr>
    </w:p>
    <w:p w14:paraId="0C0CBF29" w14:textId="77777777" w:rsidR="00DE6687" w:rsidRDefault="00DE6687" w:rsidP="0036081A">
      <w:pPr>
        <w:rPr>
          <w:rFonts w:ascii="Helvetica" w:hAnsi="Helvetica"/>
        </w:rPr>
      </w:pPr>
    </w:p>
    <w:p w14:paraId="1CEE9E5A" w14:textId="77777777" w:rsidR="00DE6687" w:rsidRDefault="00DE6687" w:rsidP="0036081A">
      <w:pPr>
        <w:rPr>
          <w:rFonts w:ascii="Helvetica" w:hAnsi="Helvetica"/>
        </w:rPr>
      </w:pPr>
    </w:p>
    <w:p w14:paraId="1A74CAA2" w14:textId="77777777" w:rsidR="00DE6687" w:rsidRDefault="00DE6687" w:rsidP="0036081A">
      <w:pPr>
        <w:rPr>
          <w:rFonts w:ascii="Helvetica" w:hAnsi="Helvetica"/>
        </w:rPr>
      </w:pPr>
    </w:p>
    <w:p w14:paraId="2C1C55CC" w14:textId="77777777" w:rsidR="00DE6687" w:rsidRDefault="00DE6687" w:rsidP="0036081A">
      <w:pPr>
        <w:rPr>
          <w:rFonts w:ascii="Helvetica" w:hAnsi="Helvetica"/>
        </w:rPr>
      </w:pPr>
    </w:p>
    <w:p w14:paraId="626048E4" w14:textId="77777777" w:rsidR="00DE6687" w:rsidRDefault="00DE6687" w:rsidP="0036081A">
      <w:pPr>
        <w:rPr>
          <w:rFonts w:ascii="Helvetica" w:hAnsi="Helvetica"/>
        </w:rPr>
      </w:pPr>
    </w:p>
    <w:p w14:paraId="00EC89CA" w14:textId="77777777" w:rsidR="00DE6687" w:rsidRDefault="00DE6687" w:rsidP="0036081A">
      <w:pPr>
        <w:rPr>
          <w:rFonts w:ascii="Helvetica" w:hAnsi="Helvetica"/>
        </w:rPr>
      </w:pPr>
    </w:p>
    <w:p w14:paraId="6A7F693A" w14:textId="77777777" w:rsidR="00DE6687" w:rsidRDefault="00DE6687" w:rsidP="0036081A">
      <w:pPr>
        <w:rPr>
          <w:rFonts w:ascii="Helvetica" w:hAnsi="Helvetica"/>
        </w:rPr>
      </w:pPr>
    </w:p>
    <w:p w14:paraId="2A8D399A" w14:textId="77777777" w:rsidR="00DE6687" w:rsidRDefault="00DE6687" w:rsidP="0036081A">
      <w:pPr>
        <w:rPr>
          <w:rFonts w:ascii="Helvetica" w:hAnsi="Helvetica"/>
        </w:rPr>
      </w:pPr>
    </w:p>
    <w:p w14:paraId="7B54D91E" w14:textId="6786F8BB" w:rsidR="00DE6687" w:rsidRDefault="00DE6687" w:rsidP="0036081A">
      <w:pPr>
        <w:rPr>
          <w:rFonts w:ascii="Helvetica" w:hAnsi="Helvetica"/>
        </w:rPr>
      </w:pPr>
      <w:r>
        <w:rPr>
          <w:rFonts w:ascii="Helvetica" w:hAnsi="Helvetica"/>
          <w:noProof/>
        </w:rPr>
        <w:drawing>
          <wp:inline distT="0" distB="0" distL="0" distR="0" wp14:anchorId="40010E54" wp14:editId="0AC199CC">
            <wp:extent cx="5943600" cy="4457700"/>
            <wp:effectExtent l="0" t="0" r="0" b="0"/>
            <wp:docPr id="19433692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369229" name="Picture 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8BE19" w14:textId="3E6C99A7" w:rsidR="0059024E" w:rsidRDefault="0059024E" w:rsidP="0059024E">
      <w:pPr>
        <w:rPr>
          <w:rFonts w:ascii="Helvetica" w:hAnsi="Helvetica"/>
        </w:rPr>
      </w:pPr>
      <w:r w:rsidRPr="005640F2">
        <w:rPr>
          <w:rFonts w:ascii="Helvetica" w:hAnsi="Helvetica"/>
        </w:rPr>
        <w:t xml:space="preserve">Supplementary Figure </w:t>
      </w:r>
      <w:r>
        <w:rPr>
          <w:rFonts w:ascii="Helvetica" w:hAnsi="Helvetica"/>
        </w:rPr>
        <w:t>3</w:t>
      </w:r>
      <w:r w:rsidRPr="005640F2">
        <w:rPr>
          <w:rFonts w:ascii="Helvetica" w:hAnsi="Helvetica"/>
        </w:rPr>
        <w:t xml:space="preserve">: </w:t>
      </w:r>
      <w:r>
        <w:rPr>
          <w:rFonts w:ascii="Helvetica" w:hAnsi="Helvetica"/>
        </w:rPr>
        <w:t xml:space="preserve">Individual fecundity in PD1074 WT vs. mutant </w:t>
      </w:r>
      <w:r w:rsidRPr="0059024E">
        <w:rPr>
          <w:rFonts w:ascii="Helvetica" w:hAnsi="Helvetica"/>
          <w:i/>
          <w:iCs/>
        </w:rPr>
        <w:t>fog-2(q71)</w:t>
      </w:r>
    </w:p>
    <w:p w14:paraId="7850FBEC" w14:textId="2F0B7D09" w:rsidR="0059024E" w:rsidRPr="0059024E" w:rsidRDefault="0059024E" w:rsidP="0059024E">
      <w:pPr>
        <w:pStyle w:val="ListParagraph"/>
        <w:numPr>
          <w:ilvl w:val="0"/>
          <w:numId w:val="1"/>
        </w:numPr>
        <w:spacing w:after="0" w:line="240" w:lineRule="auto"/>
        <w:rPr>
          <w:rFonts w:ascii="Helvetica" w:hAnsi="Helvetica"/>
        </w:rPr>
      </w:pPr>
      <w:r w:rsidRPr="0059024E">
        <w:rPr>
          <w:rFonts w:ascii="Helvetica" w:hAnsi="Helvetica"/>
        </w:rPr>
        <w:t xml:space="preserve">20C: </w:t>
      </w:r>
      <w:r w:rsidRPr="0059024E">
        <w:rPr>
          <w:rFonts w:ascii="Helvetica" w:hAnsi="Helvetica"/>
          <w:i/>
          <w:iCs/>
        </w:rPr>
        <w:t>Klebsiella</w:t>
      </w:r>
      <w:r w:rsidRPr="0059024E">
        <w:rPr>
          <w:rFonts w:ascii="Helvetica" w:hAnsi="Helvetica"/>
        </w:rPr>
        <w:t xml:space="preserve"> sp. WOUb2 promotes higher individual fecundity in </w:t>
      </w:r>
      <w:r w:rsidRPr="0059024E">
        <w:rPr>
          <w:rFonts w:ascii="Helvetica" w:hAnsi="Helvetica"/>
          <w:i/>
          <w:iCs/>
        </w:rPr>
        <w:t>fog-2(q71)</w:t>
      </w:r>
      <w:r w:rsidRPr="0059024E">
        <w:rPr>
          <w:rFonts w:ascii="Helvetica" w:hAnsi="Helvetica"/>
        </w:rPr>
        <w:t xml:space="preserve">, whereas in </w:t>
      </w:r>
      <w:r>
        <w:rPr>
          <w:rFonts w:ascii="Helvetica" w:hAnsi="Helvetica"/>
        </w:rPr>
        <w:t>PD1074</w:t>
      </w:r>
      <w:r w:rsidRPr="0059024E">
        <w:rPr>
          <w:rFonts w:ascii="Helvetica" w:hAnsi="Helvetica"/>
        </w:rPr>
        <w:t xml:space="preserve">, individual fecundity is not changed. </w:t>
      </w:r>
    </w:p>
    <w:p w14:paraId="136E0E3D" w14:textId="41A966C9" w:rsidR="00DE6687" w:rsidRPr="005B3AA9" w:rsidRDefault="0059024E" w:rsidP="0036081A">
      <w:pPr>
        <w:pStyle w:val="ListParagraph"/>
        <w:numPr>
          <w:ilvl w:val="0"/>
          <w:numId w:val="1"/>
        </w:numPr>
        <w:spacing w:after="0" w:line="240" w:lineRule="auto"/>
        <w:rPr>
          <w:rFonts w:ascii="Helvetica" w:hAnsi="Helvetica"/>
        </w:rPr>
      </w:pPr>
      <w:r w:rsidRPr="0059024E">
        <w:rPr>
          <w:rFonts w:ascii="Helvetica" w:hAnsi="Helvetica"/>
        </w:rPr>
        <w:t>2</w:t>
      </w:r>
      <w:r>
        <w:rPr>
          <w:rFonts w:ascii="Helvetica" w:hAnsi="Helvetica"/>
        </w:rPr>
        <w:t>5</w:t>
      </w:r>
      <w:r w:rsidRPr="0059024E">
        <w:rPr>
          <w:rFonts w:ascii="Helvetica" w:hAnsi="Helvetica"/>
        </w:rPr>
        <w:t xml:space="preserve">C: </w:t>
      </w:r>
      <w:r w:rsidRPr="0059024E">
        <w:rPr>
          <w:rFonts w:ascii="Helvetica" w:hAnsi="Helvetica"/>
          <w:i/>
          <w:iCs/>
        </w:rPr>
        <w:t>Klebsiella</w:t>
      </w:r>
      <w:r w:rsidRPr="0059024E">
        <w:rPr>
          <w:rFonts w:ascii="Helvetica" w:hAnsi="Helvetica"/>
        </w:rPr>
        <w:t xml:space="preserve"> sp. WOUb2 promotes higher individual fecundity in </w:t>
      </w:r>
      <w:r w:rsidRPr="0059024E">
        <w:rPr>
          <w:rFonts w:ascii="Helvetica" w:hAnsi="Helvetica"/>
          <w:i/>
          <w:iCs/>
        </w:rPr>
        <w:t>fog-2(q71)</w:t>
      </w:r>
      <w:r w:rsidRPr="0059024E">
        <w:rPr>
          <w:rFonts w:ascii="Helvetica" w:hAnsi="Helvetica"/>
        </w:rPr>
        <w:t xml:space="preserve">, whereas in </w:t>
      </w:r>
      <w:r>
        <w:rPr>
          <w:rFonts w:ascii="Helvetica" w:hAnsi="Helvetica"/>
        </w:rPr>
        <w:t>PD1074</w:t>
      </w:r>
      <w:r w:rsidRPr="0059024E">
        <w:rPr>
          <w:rFonts w:ascii="Helvetica" w:hAnsi="Helvetica"/>
        </w:rPr>
        <w:t xml:space="preserve">, individual fecundity is not changed. </w:t>
      </w:r>
    </w:p>
    <w:p w14:paraId="2324C958" w14:textId="77777777" w:rsidR="00FF5317" w:rsidRPr="005640F2" w:rsidRDefault="00FF5317" w:rsidP="0036081A">
      <w:pPr>
        <w:rPr>
          <w:rFonts w:ascii="Helvetica" w:hAnsi="Helvetica"/>
        </w:rPr>
      </w:pPr>
    </w:p>
    <w:sectPr w:rsidR="00FF5317" w:rsidRPr="005640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334FFC"/>
    <w:multiLevelType w:val="hybridMultilevel"/>
    <w:tmpl w:val="F698CA68"/>
    <w:lvl w:ilvl="0" w:tplc="FFFFFFFF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5703AA"/>
    <w:multiLevelType w:val="hybridMultilevel"/>
    <w:tmpl w:val="F698CA68"/>
    <w:lvl w:ilvl="0" w:tplc="4914019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0652321">
    <w:abstractNumId w:val="1"/>
  </w:num>
  <w:num w:numId="2" w16cid:durableId="9797256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B60"/>
    <w:rsid w:val="0036081A"/>
    <w:rsid w:val="00461612"/>
    <w:rsid w:val="005640F2"/>
    <w:rsid w:val="0059024E"/>
    <w:rsid w:val="005B3AA9"/>
    <w:rsid w:val="0061181E"/>
    <w:rsid w:val="00694C64"/>
    <w:rsid w:val="007F1618"/>
    <w:rsid w:val="00974B60"/>
    <w:rsid w:val="00A13611"/>
    <w:rsid w:val="00DE6687"/>
    <w:rsid w:val="00FF5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F6A2B6"/>
  <w15:chartTrackingRefBased/>
  <w15:docId w15:val="{30BC458E-0367-674A-A6D0-192BCFBCD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4B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4B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4B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4B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4B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4B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4B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4B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4B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4B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4B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4B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4B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4B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4B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4B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4B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4B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4B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4B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4B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4B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4B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4B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4B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4B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4B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4B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4B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em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257</Words>
  <Characters>1470</Characters>
  <Application>Microsoft Office Word</Application>
  <DocSecurity>0</DocSecurity>
  <Lines>12</Lines>
  <Paragraphs>3</Paragraphs>
  <ScaleCrop>false</ScaleCrop>
  <Company/>
  <LinksUpToDate>false</LinksUpToDate>
  <CharactersWithSpaces>1724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Gavin Woodruff</dc:creator>
  <cp:keywords/>
  <dc:description/>
  <cp:lastModifiedBy>Link, Austin C.</cp:lastModifiedBy>
  <cp:revision>14</cp:revision>
  <dcterms:created xsi:type="dcterms:W3CDTF">2025-03-14T15:28:00Z</dcterms:created>
  <dcterms:modified xsi:type="dcterms:W3CDTF">2025-10-18T04:22:00Z</dcterms:modified>
</cp:coreProperties>
</file>