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6C707" w14:textId="0DA8FBE3" w:rsidR="003A3C9D" w:rsidRDefault="003A3C9D">
      <w:r>
        <w:t>The following table is extracted from the excel file I sent to before I will be referring to it:</w:t>
      </w:r>
    </w:p>
    <w:tbl>
      <w:tblPr>
        <w:tblW w:w="92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00"/>
        <w:gridCol w:w="1758"/>
        <w:gridCol w:w="1722"/>
        <w:gridCol w:w="3280"/>
        <w:gridCol w:w="960"/>
      </w:tblGrid>
      <w:tr w:rsidR="003A3C9D" w:rsidRPr="003A3C9D" w14:paraId="0ADE7ADE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0E15F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22BB2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u w:val="single"/>
              </w:rPr>
            </w:pPr>
            <w:r w:rsidRPr="003A3C9D">
              <w:rPr>
                <w:rFonts w:ascii="Calibri" w:eastAsia="Times New Roman" w:hAnsi="Calibri" w:cs="Calibri"/>
                <w:b/>
                <w:bCs/>
                <w:color w:val="C00000"/>
                <w:u w:val="single"/>
              </w:rPr>
              <w:t>*This only applies for WVC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727F24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455D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3C9D" w:rsidRPr="003A3C9D" w14:paraId="45A7FA10" w14:textId="77777777" w:rsidTr="003A3C9D">
        <w:trPr>
          <w:trHeight w:val="33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C54FE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DF54C8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3C9D">
              <w:rPr>
                <w:rFonts w:ascii="Calibri" w:eastAsia="Times New Roman" w:hAnsi="Calibri" w:cs="Calibri"/>
                <w:b/>
                <w:bCs/>
                <w:color w:val="000000"/>
              </w:rPr>
              <w:t># of entry of WVC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865A2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3C9D">
              <w:rPr>
                <w:rFonts w:ascii="Calibri" w:eastAsia="Times New Roman" w:hAnsi="Calibri" w:cs="Calibri"/>
                <w:b/>
                <w:bCs/>
                <w:color w:val="000000"/>
              </w:rPr>
              <w:t>wvc  values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B3D1BA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A3C9D">
              <w:rPr>
                <w:rFonts w:ascii="Calibri" w:eastAsia="Times New Roman" w:hAnsi="Calibri" w:cs="Calibri"/>
                <w:b/>
                <w:bCs/>
                <w:color w:val="000000"/>
              </w:rPr>
              <w:t>Information found in mkwave.pro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9AF5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A3C9D" w:rsidRPr="003A3C9D" w14:paraId="0157E928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11BC5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032AE2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7910388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2.5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14153BE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file structure version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689F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08B67507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852E4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2B0B78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07CD63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3200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034132E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number of columns in spectrum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0AE2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49AEF321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B43301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15A6A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FA7F13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59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8DED2C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number of orders in spectrum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914C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5E5264B9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214ED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D99D1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6B6E4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65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71FF6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base order in spectrum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0881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76E0793D" w14:textId="77777777" w:rsidTr="003A3C9D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F0326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58788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A14EE4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0069AD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filler in reserved space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04A5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659E6AAA" w14:textId="77777777" w:rsidTr="003A3C9D">
        <w:trPr>
          <w:trHeight w:val="67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81B9D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6812A8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DA0687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D53264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filler in reserved space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AFBE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0026A8F9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ED9DF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A8F8E1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60CAC4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14FCB4D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filler in reserved space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6F37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45BD7800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D0749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7D698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E45C7B1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60AA9DE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number of cross-terms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377F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26C5ED65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15FDC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FB735D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9863ED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B3E3C3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degree of column fit poly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8B78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57987614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310161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0E96DD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3BE9811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1DCA0B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degree of order fit poly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4C7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0FF81892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6B90E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A26151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05013C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563348.7795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0D0C66" w14:textId="061B0D2E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A1885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0E8F5D81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35DE6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C6179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850B2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2123.450977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3098938" w14:textId="478B52D4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21012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137E2B81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2E4F9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16E664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091848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-24.63351259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965F6C" w14:textId="4052496D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x^2 )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7A26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5BFEAAAE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79E6C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E6575A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5FF231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1.551684556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CDB302B" w14:textId="069B22E5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x^3)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3D0D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3E9B7B2C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BD5C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FB5EB1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76C983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-1.972312631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17A596" w14:textId="454DD8B3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x^4 )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822C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7BB95941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10E04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13A7C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518BF6E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0.490951498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174D100" w14:textId="2F89E3F9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x^5 )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2D88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109B1744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204E2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A205B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C2902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-0.044106508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F2205DC" w14:textId="7F6B6F8A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x^6 )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797E5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1F100576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854E9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3E33E2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359124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-2018.425523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B1F424E" w14:textId="61EBF364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3F5E4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52BA86E6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E4088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BEE71E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93A1B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5721.70369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BB02014" w14:textId="49796685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y^2)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CB925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2B2314B5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5F73A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37A457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C78E18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-8348.770993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A2FA79" w14:textId="502B8C40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y^3)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FBFF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23967393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DE3845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721AB13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ACC30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6660.181002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C3D10B" w14:textId="4058E5B7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y^4)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76E7D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427620DC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DC90CA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AB83AD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E76C12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-2750.838833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829E1DA" w14:textId="6E62B6E9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y^5)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A56F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657DD4B0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7726F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4DF65A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5F08EF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466.4204963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8AA9E3D" w14:textId="19345057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 y^6)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5363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1C53A964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555AE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FC4C3B7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A94EC3F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-87.65957411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37D92C" w14:textId="51718C3E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32DE0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C9D" w:rsidRPr="003A3C9D" w14:paraId="24FC2A53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631F3" w14:textId="77777777" w:rsidR="003A3C9D" w:rsidRPr="003A3C9D" w:rsidRDefault="003A3C9D" w:rsidP="003A3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D072234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B7E016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0.989158763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A1C727F" w14:textId="458588D7" w:rsidR="003A3C9D" w:rsidRPr="003A3C9D" w:rsidRDefault="00D07376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:x^2y)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16F6B" w14:textId="77777777" w:rsidR="003A3C9D" w:rsidRPr="003A3C9D" w:rsidRDefault="003A3C9D" w:rsidP="003A3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7376" w:rsidRPr="003A3C9D" w14:paraId="12A05FD3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06C72" w14:textId="77777777" w:rsidR="00D07376" w:rsidRPr="003A3C9D" w:rsidRDefault="00D07376" w:rsidP="00D07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A7D3764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C2D968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153.1039969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1B6210" w14:textId="2B08FC05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:xy^2)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8E069B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7376" w:rsidRPr="003A3C9D" w14:paraId="73BC47EA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8CA57" w14:textId="77777777" w:rsidR="00D07376" w:rsidRPr="003A3C9D" w:rsidRDefault="00D07376" w:rsidP="00D07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C73748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A0B087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0.0034268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BA1101E" w14:textId="55B28B06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:x^2y^2)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4505F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7376" w:rsidRPr="003A3C9D" w14:paraId="0D021A4B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1FE282" w14:textId="77777777" w:rsidR="00D07376" w:rsidRPr="003A3C9D" w:rsidRDefault="00D07376" w:rsidP="00D07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7414A7F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ED3EFF6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-0.335024024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A973BA" w14:textId="45B0BECA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:x^3y)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98BB9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07376" w:rsidRPr="003A3C9D" w14:paraId="72D71C68" w14:textId="77777777" w:rsidTr="003A3C9D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759CF" w14:textId="77777777" w:rsidR="00D07376" w:rsidRPr="003A3C9D" w:rsidRDefault="00D07376" w:rsidP="00D07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FD1445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3C9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FFF6C24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3A3C9D">
              <w:rPr>
                <w:rFonts w:ascii="Courier New" w:eastAsia="Times New Roman" w:hAnsi="Courier New" w:cs="Courier New"/>
                <w:color w:val="000000"/>
              </w:rPr>
              <w:t>-68.84832945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4E46915" w14:textId="4DD89AA1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(Coef. for :xy^3)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A039D2" w14:textId="77777777" w:rsidR="00D07376" w:rsidRPr="003A3C9D" w:rsidRDefault="00D07376" w:rsidP="00D073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0DD2091" w14:textId="77777777" w:rsidR="003A3C9D" w:rsidRDefault="003A3C9D"/>
    <w:p w14:paraId="3D00A1DC" w14:textId="389405FF" w:rsidR="00E416F1" w:rsidRDefault="00E416F1">
      <w:r>
        <w:lastRenderedPageBreak/>
        <w:t>The main part of “mkwave.pro” is structure as follows:</w:t>
      </w:r>
    </w:p>
    <w:p w14:paraId="04431EA4" w14:textId="26645D2B" w:rsidR="00E416F1" w:rsidRDefault="00F734A6">
      <w:r>
        <w:t>--------------------------------------------------------------------------------------------------------------------------------------</w:t>
      </w:r>
    </w:p>
    <w:p w14:paraId="484FA002" w14:textId="72828695" w:rsidR="00E416F1" w:rsidRDefault="00E416F1">
      <w:r>
        <w:t xml:space="preserve">For (every order) :    </w:t>
      </w:r>
      <w:r>
        <w:sym w:font="Wingdings" w:char="F0DF"/>
      </w:r>
      <w:r>
        <w:t xml:space="preserve"> (A)</w:t>
      </w:r>
    </w:p>
    <w:p w14:paraId="2B595AAF" w14:textId="57BF32AD" w:rsidR="00E416F1" w:rsidRDefault="00E416F1">
      <w:r>
        <w:tab/>
        <w:t xml:space="preserve">For (every “x” coefficient) :    </w:t>
      </w:r>
      <w:r>
        <w:sym w:font="Wingdings" w:char="F0DF"/>
      </w:r>
      <w:r>
        <w:t xml:space="preserve"> (B)</w:t>
      </w:r>
    </w:p>
    <w:p w14:paraId="7CC82B2B" w14:textId="580C429D" w:rsidR="00E416F1" w:rsidRDefault="00E416F1" w:rsidP="00E416F1">
      <w:r>
        <w:tab/>
        <w:t xml:space="preserve">For (every “y” coefficient) :    </w:t>
      </w:r>
      <w:r>
        <w:sym w:font="Wingdings" w:char="F0DF"/>
      </w:r>
      <w:r>
        <w:t xml:space="preserve"> (C)</w:t>
      </w:r>
    </w:p>
    <w:p w14:paraId="5CF6CEBD" w14:textId="70291ED6" w:rsidR="00E416F1" w:rsidRDefault="00E416F1">
      <w:r>
        <w:t xml:space="preserve">              Case (This applies for cross terms “xy”)  </w:t>
      </w:r>
      <w:r>
        <w:sym w:font="Wingdings" w:char="F0DF"/>
      </w:r>
      <w:r>
        <w:t xml:space="preserve"> (D)</w:t>
      </w:r>
    </w:p>
    <w:p w14:paraId="7490EA28" w14:textId="75DEC421" w:rsidR="00E416F1" w:rsidRDefault="00F734A6">
      <w:r>
        <w:t>------------------------------------------------------------------------------------------------------------------------------------</w:t>
      </w:r>
    </w:p>
    <w:p w14:paraId="57A9A7F2" w14:textId="235125C7" w:rsidR="00E416F1" w:rsidRDefault="00E416F1" w:rsidP="00E416F1">
      <w:pPr>
        <w:pStyle w:val="ListParagraph"/>
        <w:numPr>
          <w:ilvl w:val="0"/>
          <w:numId w:val="2"/>
        </w:numPr>
      </w:pPr>
      <w:r>
        <w:t>Note that (B), (C), (D) are nested</w:t>
      </w:r>
      <w:r w:rsidR="00FB4020">
        <w:t xml:space="preserve"> inside </w:t>
      </w:r>
      <w:r>
        <w:t>the “bigger” for loop (A)</w:t>
      </w:r>
    </w:p>
    <w:p w14:paraId="2716C261" w14:textId="2EEBABF2" w:rsidR="00E416F1" w:rsidRDefault="00E416F1" w:rsidP="00E416F1">
      <w:pPr>
        <w:pStyle w:val="ListParagraph"/>
        <w:numPr>
          <w:ilvl w:val="0"/>
          <w:numId w:val="2"/>
        </w:numPr>
      </w:pPr>
      <w:r>
        <w:t>Note that echelle ThAr spectrum is not passed nor used in this procedure. All the variables used in here are extracted from “achi*thid.sav”</w:t>
      </w:r>
      <w:r w:rsidR="00EE0DA0">
        <w:t>.</w:t>
      </w:r>
      <w:r>
        <w:t xml:space="preserve"> </w:t>
      </w:r>
      <w:r w:rsidR="00EE0DA0">
        <w:t>S</w:t>
      </w:r>
      <w:r>
        <w:t>pecifically, from “thid.wvc”</w:t>
      </w:r>
    </w:p>
    <w:p w14:paraId="58CDEDC1" w14:textId="7B230959" w:rsidR="00E416F1" w:rsidRDefault="00E416F1" w:rsidP="00E416F1">
      <w:pPr>
        <w:pStyle w:val="ListParagraph"/>
        <w:numPr>
          <w:ilvl w:val="0"/>
          <w:numId w:val="2"/>
        </w:numPr>
      </w:pPr>
      <w:r>
        <w:t xml:space="preserve">“thid.wvc” specifies the #of </w:t>
      </w:r>
      <w:r w:rsidR="00EE0DA0">
        <w:t>pixel and</w:t>
      </w:r>
      <w:r>
        <w:t xml:space="preserve"> the # of order</w:t>
      </w:r>
      <w:r w:rsidR="00FB4020">
        <w:t>s</w:t>
      </w:r>
      <w:r>
        <w:t xml:space="preserve"> collected by the spectrometer. (Refer to the excel file</w:t>
      </w:r>
      <w:r w:rsidR="00EE0DA0">
        <w:t xml:space="preserve"> or our table above</w:t>
      </w:r>
      <w:r>
        <w:t xml:space="preserve"> for more information)</w:t>
      </w:r>
    </w:p>
    <w:p w14:paraId="557727F1" w14:textId="7D8789A7" w:rsidR="00E416F1" w:rsidRDefault="00E416F1"/>
    <w:p w14:paraId="53B8C9D9" w14:textId="4B9076AE" w:rsidR="00E416F1" w:rsidRDefault="00E416F1">
      <w:r>
        <w:t>Bellow find more information about (A), (B), (C) and (D)</w:t>
      </w:r>
    </w:p>
    <w:p w14:paraId="05C6243E" w14:textId="3E7BB7F6" w:rsidR="005328DA" w:rsidRPr="00F734A6" w:rsidRDefault="005328DA" w:rsidP="000F153D">
      <w:pPr>
        <w:pStyle w:val="ListParagraph"/>
        <w:numPr>
          <w:ilvl w:val="0"/>
          <w:numId w:val="1"/>
        </w:numPr>
        <w:rPr>
          <w:b/>
          <w:bCs/>
        </w:rPr>
      </w:pPr>
      <w:r w:rsidRPr="00F734A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4D2591D" wp14:editId="65C1A82D">
            <wp:simplePos x="0" y="0"/>
            <wp:positionH relativeFrom="column">
              <wp:posOffset>1981200</wp:posOffset>
            </wp:positionH>
            <wp:positionV relativeFrom="paragraph">
              <wp:posOffset>27305</wp:posOffset>
            </wp:positionV>
            <wp:extent cx="19812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392" y="20057"/>
                <wp:lineTo x="213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C9D" w:rsidRPr="00F734A6">
        <w:rPr>
          <w:b/>
          <w:bCs/>
        </w:rPr>
        <w:t xml:space="preserve">In IDL is written as:  </w:t>
      </w:r>
    </w:p>
    <w:p w14:paraId="62FB5AA3" w14:textId="353146F3" w:rsidR="005328DA" w:rsidRDefault="005328DA" w:rsidP="005328DA">
      <w:pPr>
        <w:pStyle w:val="ListParagraph"/>
      </w:pPr>
    </w:p>
    <w:p w14:paraId="702F56B9" w14:textId="1D69129A" w:rsidR="00E416F1" w:rsidRDefault="00E416F1" w:rsidP="005328DA">
      <w:pPr>
        <w:pStyle w:val="ListParagraph"/>
      </w:pPr>
      <w:r>
        <w:t xml:space="preserve">This FOR loop iterates over every order. </w:t>
      </w:r>
      <w:r w:rsidR="003A3C9D">
        <w:t xml:space="preserve">E.g:  </w:t>
      </w:r>
      <w:r>
        <w:t>starts at Order</w:t>
      </w:r>
      <w:r w:rsidR="003A3C9D">
        <w:t xml:space="preserve"> = 0 and ends at Order = #of orders</w:t>
      </w:r>
    </w:p>
    <w:p w14:paraId="2FE3E1B6" w14:textId="2BF724CF" w:rsidR="003A3C9D" w:rsidRDefault="003A3C9D" w:rsidP="003A3C9D">
      <w:pPr>
        <w:ind w:left="720"/>
      </w:pPr>
      <w:r>
        <w:t>Since (A) is the “bigger” loop I am going to take one specific order to use it with (B), (C) and (D). We take Order = 1 = O1</w:t>
      </w:r>
    </w:p>
    <w:p w14:paraId="1DE9ACE0" w14:textId="40CEDC1B" w:rsidR="003A3C9D" w:rsidRDefault="009F04E5" w:rsidP="00E416F1">
      <w:pPr>
        <w:pStyle w:val="ListParagraph"/>
        <w:numPr>
          <w:ilvl w:val="0"/>
          <w:numId w:val="1"/>
        </w:numPr>
      </w:pPr>
      <w:r w:rsidRPr="00F734A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2AAFDCE" wp14:editId="4B4DE8E2">
            <wp:simplePos x="0" y="0"/>
            <wp:positionH relativeFrom="column">
              <wp:posOffset>1819275</wp:posOffset>
            </wp:positionH>
            <wp:positionV relativeFrom="paragraph">
              <wp:posOffset>18415</wp:posOffset>
            </wp:positionV>
            <wp:extent cx="26193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21" y="20983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3C9D" w:rsidRPr="00F734A6">
        <w:rPr>
          <w:b/>
          <w:bCs/>
        </w:rPr>
        <w:t>In IDL is written as</w:t>
      </w:r>
      <w:r w:rsidR="003A3C9D">
        <w:t xml:space="preserve">:  </w:t>
      </w:r>
    </w:p>
    <w:p w14:paraId="24D8EB8E" w14:textId="2DE83891" w:rsidR="009F04E5" w:rsidRDefault="009F04E5" w:rsidP="009F04E5"/>
    <w:p w14:paraId="465B91D3" w14:textId="77777777" w:rsidR="009F04E5" w:rsidRDefault="009F04E5" w:rsidP="009F04E5"/>
    <w:p w14:paraId="44B5B9FE" w14:textId="30964BF3" w:rsidR="003A3C9D" w:rsidRDefault="003A3C9D" w:rsidP="005328DA">
      <w:pPr>
        <w:pStyle w:val="ListParagraph"/>
        <w:numPr>
          <w:ilvl w:val="0"/>
          <w:numId w:val="2"/>
        </w:numPr>
      </w:pPr>
      <w:r>
        <w:t>This For loop iterate</w:t>
      </w:r>
      <w:r w:rsidR="005328DA">
        <w:t>s</w:t>
      </w:r>
      <w:r>
        <w:t xml:space="preserve"> over every “</w:t>
      </w:r>
      <w:r w:rsidR="00AE0FE8">
        <w:t>x</w:t>
      </w:r>
      <w:r>
        <w:t xml:space="preserve">” coefficients. Therefore, </w:t>
      </w:r>
      <w:r w:rsidR="005328DA">
        <w:t>i</w:t>
      </w:r>
      <w:r>
        <w:t>t will loop a total of 6 times, once for every “x” coefficient.</w:t>
      </w:r>
    </w:p>
    <w:p w14:paraId="76F03C09" w14:textId="192C928A" w:rsidR="003A3C9D" w:rsidRDefault="003A3C9D" w:rsidP="005328DA">
      <w:pPr>
        <w:pStyle w:val="ListParagraph"/>
        <w:numPr>
          <w:ilvl w:val="0"/>
          <w:numId w:val="2"/>
        </w:numPr>
      </w:pPr>
      <w:r>
        <w:t>The variable “coldeg” is the</w:t>
      </w:r>
      <w:r w:rsidR="009F04E5">
        <w:t xml:space="preserve"> value obtained from the 9</w:t>
      </w:r>
      <w:r w:rsidR="009F04E5" w:rsidRPr="009F04E5">
        <w:rPr>
          <w:vertAlign w:val="superscript"/>
        </w:rPr>
        <w:t>th</w:t>
      </w:r>
      <w:r w:rsidR="009F04E5">
        <w:t xml:space="preserve"> entry of Table 1 (</w:t>
      </w:r>
      <w:r w:rsidR="009F04E5" w:rsidRPr="009F04E5">
        <w:t>degree of column fit poly</w:t>
      </w:r>
      <w:r w:rsidR="009F04E5">
        <w:t xml:space="preserve">) </w:t>
      </w:r>
      <w:r w:rsidR="005328DA">
        <w:t xml:space="preserve">. </w:t>
      </w:r>
    </w:p>
    <w:p w14:paraId="02506BF9" w14:textId="2A2F35C6" w:rsidR="005328DA" w:rsidRDefault="005328DA" w:rsidP="005328DA">
      <w:pPr>
        <w:pStyle w:val="ListParagraph"/>
        <w:numPr>
          <w:ilvl w:val="0"/>
          <w:numId w:val="2"/>
        </w:numPr>
      </w:pPr>
      <w:r>
        <w:t>The variable “coeff “has the values of all coefficients (values of entries 11</w:t>
      </w:r>
      <w:r w:rsidRPr="005328DA">
        <w:rPr>
          <w:vertAlign w:val="superscript"/>
        </w:rPr>
        <w:t>th</w:t>
      </w:r>
      <w:r>
        <w:t xml:space="preserve"> to 29</w:t>
      </w:r>
      <w:r w:rsidRPr="005328DA">
        <w:rPr>
          <w:vertAlign w:val="superscript"/>
        </w:rPr>
        <w:t>th</w:t>
      </w:r>
      <w:r>
        <w:t xml:space="preserve">  in our table). Thus at each iteration “coeff(j)” takes the following values:  entries 17</w:t>
      </w:r>
      <w:r w:rsidRPr="005328DA">
        <w:rPr>
          <w:vertAlign w:val="superscript"/>
        </w:rPr>
        <w:t>th</w:t>
      </w:r>
      <w:r>
        <w:t xml:space="preserve"> to 12</w:t>
      </w:r>
      <w:r w:rsidRPr="005328DA">
        <w:rPr>
          <w:vertAlign w:val="superscript"/>
        </w:rPr>
        <w:t>th</w:t>
      </w:r>
      <w:r>
        <w:t xml:space="preserve"> , respectively. Note that the For loop starts at the coefficient of X^6 and ends at the coefficient of X.</w:t>
      </w:r>
    </w:p>
    <w:p w14:paraId="702EC6EA" w14:textId="41C037CA" w:rsidR="005328DA" w:rsidRDefault="005328DA" w:rsidP="005328DA">
      <w:pPr>
        <w:pStyle w:val="ListParagraph"/>
        <w:numPr>
          <w:ilvl w:val="0"/>
          <w:numId w:val="2"/>
        </w:numPr>
      </w:pPr>
      <w:r>
        <w:t>Initially the vector (# of pixel</w:t>
      </w:r>
      <w:r w:rsidR="009736BF">
        <w:t>s</w:t>
      </w:r>
      <w:r>
        <w:t xml:space="preserve">),  “nlc”,  is  filled with 0.. E.g:  0,0,0,0………0  </w:t>
      </w:r>
      <w:r w:rsidR="009736BF">
        <w:t xml:space="preserve">.   </w:t>
      </w:r>
      <w:r>
        <w:t xml:space="preserve"> </w:t>
      </w:r>
      <w:r w:rsidR="009736BF">
        <w:t xml:space="preserve">Note </w:t>
      </w:r>
      <w:r>
        <w:t>the # of zeros = # of p</w:t>
      </w:r>
      <w:r w:rsidR="009736BF">
        <w:t>i</w:t>
      </w:r>
      <w:r>
        <w:t>xels</w:t>
      </w:r>
    </w:p>
    <w:p w14:paraId="22CD577A" w14:textId="57B4A03B" w:rsidR="005328DA" w:rsidRDefault="005328DA" w:rsidP="005328DA">
      <w:pPr>
        <w:pStyle w:val="ListParagraph"/>
        <w:numPr>
          <w:ilvl w:val="0"/>
          <w:numId w:val="2"/>
        </w:numPr>
      </w:pPr>
      <w:r>
        <w:t>“ic” is</w:t>
      </w:r>
      <w:r w:rsidR="009736BF">
        <w:t xml:space="preserve"> a</w:t>
      </w:r>
      <w:r>
        <w:t xml:space="preserve"> vector (</w:t>
      </w:r>
      <w:r w:rsidR="009736BF">
        <w:t># of pixels</w:t>
      </w:r>
      <w:r>
        <w:t>)</w:t>
      </w:r>
      <w:r w:rsidR="009736BF">
        <w:t xml:space="preserve"> : E.g :  </w:t>
      </w:r>
      <w:r w:rsidR="009736BF" w:rsidRPr="009736BF">
        <w:t>0.00</w:t>
      </w:r>
      <w:r w:rsidR="009736BF">
        <w:t>0</w:t>
      </w:r>
      <w:r w:rsidR="009736BF" w:rsidRPr="009736BF">
        <w:t>,0.0</w:t>
      </w:r>
      <w:r w:rsidR="009736BF">
        <w:t>0</w:t>
      </w:r>
      <w:r w:rsidR="009736BF" w:rsidRPr="009736BF">
        <w:t>1,0.0</w:t>
      </w:r>
      <w:r w:rsidR="009736BF">
        <w:t>0</w:t>
      </w:r>
      <w:r w:rsidR="009736BF" w:rsidRPr="009736BF">
        <w:t>2..........</w:t>
      </w:r>
      <w:r w:rsidR="009736BF">
        <w:t>(#of pixels )</w:t>
      </w:r>
      <w:r w:rsidR="009736BF" w:rsidRPr="009736BF">
        <w:t>/100</w:t>
      </w:r>
      <w:r w:rsidR="009736BF">
        <w:t>0. I believe that every pixel was divided by 1000 so it scales down the Coefficients by the moment they get added inside the for loop.</w:t>
      </w:r>
    </w:p>
    <w:p w14:paraId="0AEEE5D1" w14:textId="2E68D4D3" w:rsidR="009736BF" w:rsidRDefault="009736BF" w:rsidP="005328DA">
      <w:pPr>
        <w:pStyle w:val="ListParagraph"/>
        <w:numPr>
          <w:ilvl w:val="0"/>
          <w:numId w:val="2"/>
        </w:numPr>
      </w:pPr>
      <w:r>
        <w:t>Note:  the variables “ic” and “nlc” are 1-d array (vector) with the length = #of pixels BUT coeff(j) is a double which applies to all elements in “ic” and “nlc”.</w:t>
      </w:r>
    </w:p>
    <w:p w14:paraId="06B961F8" w14:textId="7A3D67AB" w:rsidR="009736BF" w:rsidRDefault="009736BF" w:rsidP="005328DA">
      <w:pPr>
        <w:pStyle w:val="ListParagraph"/>
        <w:numPr>
          <w:ilvl w:val="0"/>
          <w:numId w:val="2"/>
        </w:numPr>
      </w:pPr>
      <w:r>
        <w:lastRenderedPageBreak/>
        <w:t xml:space="preserve">Since “nlc” and “ic” are vectors then every element of this vectors is operated simultaneously. I try to represent this in the table </w:t>
      </w:r>
      <w:r w:rsidR="000F153D">
        <w:t>below:</w:t>
      </w:r>
    </w:p>
    <w:p w14:paraId="2EF6D98C" w14:textId="52AC5819" w:rsidR="009736BF" w:rsidRDefault="009736BF" w:rsidP="009736BF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016"/>
        <w:gridCol w:w="2301"/>
        <w:gridCol w:w="5721"/>
        <w:gridCol w:w="686"/>
        <w:gridCol w:w="1166"/>
      </w:tblGrid>
      <w:tr w:rsidR="000F153D" w14:paraId="52E4DE2A" w14:textId="77777777" w:rsidTr="00677CBB">
        <w:tc>
          <w:tcPr>
            <w:tcW w:w="1016" w:type="dxa"/>
          </w:tcPr>
          <w:p w14:paraId="578F0649" w14:textId="5F08E1C3" w:rsidR="009736BF" w:rsidRPr="000F153D" w:rsidRDefault="009736BF" w:rsidP="009736BF">
            <w:pPr>
              <w:rPr>
                <w:b/>
                <w:bCs/>
                <w:highlight w:val="yellow"/>
              </w:rPr>
            </w:pPr>
            <w:r w:rsidRPr="000F153D">
              <w:rPr>
                <w:b/>
                <w:bCs/>
                <w:highlight w:val="yellow"/>
              </w:rPr>
              <w:t xml:space="preserve"># Of Iteration </w:t>
            </w:r>
          </w:p>
        </w:tc>
        <w:tc>
          <w:tcPr>
            <w:tcW w:w="2314" w:type="dxa"/>
          </w:tcPr>
          <w:p w14:paraId="5FDD7271" w14:textId="3F092145" w:rsidR="009736BF" w:rsidRPr="000F153D" w:rsidRDefault="009736BF" w:rsidP="009736BF">
            <w:pPr>
              <w:rPr>
                <w:b/>
                <w:bCs/>
                <w:highlight w:val="yellow"/>
              </w:rPr>
            </w:pPr>
            <w:r w:rsidRPr="000F153D">
              <w:rPr>
                <w:b/>
                <w:bCs/>
                <w:highlight w:val="yellow"/>
              </w:rPr>
              <w:t xml:space="preserve">For Pixel </w:t>
            </w:r>
            <w:r w:rsidR="000F153D" w:rsidRPr="000F153D">
              <w:rPr>
                <w:b/>
                <w:bCs/>
                <w:highlight w:val="yellow"/>
              </w:rPr>
              <w:t>0= 0</w:t>
            </w:r>
          </w:p>
        </w:tc>
        <w:tc>
          <w:tcPr>
            <w:tcW w:w="5760" w:type="dxa"/>
          </w:tcPr>
          <w:p w14:paraId="4D7C4625" w14:textId="0D85354D" w:rsidR="009736BF" w:rsidRPr="000F153D" w:rsidRDefault="009736BF" w:rsidP="009736BF">
            <w:pPr>
              <w:rPr>
                <w:b/>
                <w:bCs/>
                <w:highlight w:val="yellow"/>
              </w:rPr>
            </w:pPr>
            <w:r w:rsidRPr="000F153D">
              <w:rPr>
                <w:b/>
                <w:bCs/>
                <w:highlight w:val="yellow"/>
              </w:rPr>
              <w:t xml:space="preserve">For pixel </w:t>
            </w:r>
            <w:r w:rsidR="000F153D" w:rsidRPr="000F153D">
              <w:rPr>
                <w:b/>
                <w:bCs/>
                <w:highlight w:val="yellow"/>
              </w:rPr>
              <w:t>1=1</w:t>
            </w:r>
          </w:p>
        </w:tc>
        <w:tc>
          <w:tcPr>
            <w:tcW w:w="630" w:type="dxa"/>
          </w:tcPr>
          <w:p w14:paraId="339BE544" w14:textId="778F5271" w:rsidR="009736BF" w:rsidRPr="000F153D" w:rsidRDefault="009736BF" w:rsidP="009736BF">
            <w:pPr>
              <w:rPr>
                <w:b/>
                <w:bCs/>
                <w:highlight w:val="yellow"/>
              </w:rPr>
            </w:pPr>
            <w:r w:rsidRPr="000F153D">
              <w:rPr>
                <w:b/>
                <w:bCs/>
                <w:highlight w:val="yellow"/>
              </w:rPr>
              <w:t>………</w:t>
            </w:r>
          </w:p>
        </w:tc>
        <w:tc>
          <w:tcPr>
            <w:tcW w:w="1170" w:type="dxa"/>
          </w:tcPr>
          <w:p w14:paraId="7EB723C9" w14:textId="5C4E2B82" w:rsidR="009736BF" w:rsidRPr="000F153D" w:rsidRDefault="009736BF" w:rsidP="009736BF">
            <w:pPr>
              <w:rPr>
                <w:b/>
                <w:bCs/>
                <w:highlight w:val="yellow"/>
              </w:rPr>
            </w:pPr>
            <w:r w:rsidRPr="000F153D">
              <w:rPr>
                <w:b/>
                <w:bCs/>
                <w:highlight w:val="yellow"/>
              </w:rPr>
              <w:t xml:space="preserve">For Pixel </w:t>
            </w:r>
            <w:r w:rsidR="000F153D" w:rsidRPr="000F153D">
              <w:rPr>
                <w:b/>
                <w:bCs/>
                <w:highlight w:val="yellow"/>
              </w:rPr>
              <w:t>n</w:t>
            </w:r>
            <w:r w:rsidRPr="000F153D">
              <w:rPr>
                <w:b/>
                <w:bCs/>
                <w:highlight w:val="yellow"/>
              </w:rPr>
              <w:t>= #of Pixels</w:t>
            </w:r>
          </w:p>
        </w:tc>
      </w:tr>
      <w:tr w:rsidR="000F153D" w14:paraId="3D418F19" w14:textId="77777777" w:rsidTr="00677CBB">
        <w:tc>
          <w:tcPr>
            <w:tcW w:w="1016" w:type="dxa"/>
          </w:tcPr>
          <w:p w14:paraId="4E37D347" w14:textId="72C9D230" w:rsidR="009736BF" w:rsidRPr="000F153D" w:rsidRDefault="009736BF" w:rsidP="009736BF">
            <w:pPr>
              <w:rPr>
                <w:b/>
                <w:bCs/>
              </w:rPr>
            </w:pPr>
            <w:r w:rsidRPr="000F153D">
              <w:rPr>
                <w:b/>
                <w:bCs/>
              </w:rPr>
              <w:t>1</w:t>
            </w:r>
          </w:p>
        </w:tc>
        <w:tc>
          <w:tcPr>
            <w:tcW w:w="2314" w:type="dxa"/>
          </w:tcPr>
          <w:p w14:paraId="0AC1C64D" w14:textId="77777777" w:rsidR="009736BF" w:rsidRDefault="000F153D" w:rsidP="009736BF">
            <w:r>
              <w:t>nlc= 0 *(0+ coef(x^6) )</w:t>
            </w:r>
          </w:p>
          <w:p w14:paraId="312BCCBF" w14:textId="20288C29" w:rsidR="000F153D" w:rsidRDefault="000F153D" w:rsidP="009736BF">
            <w:r>
              <w:t>nlc</w:t>
            </w:r>
            <w:r w:rsidR="00677CBB">
              <w:t>(1)</w:t>
            </w:r>
            <w:r>
              <w:t xml:space="preserve"> = 0</w:t>
            </w:r>
          </w:p>
        </w:tc>
        <w:tc>
          <w:tcPr>
            <w:tcW w:w="5760" w:type="dxa"/>
          </w:tcPr>
          <w:p w14:paraId="200F6328" w14:textId="63D33E2C" w:rsidR="009736BF" w:rsidRPr="000F153D" w:rsidRDefault="000F153D" w:rsidP="009736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</m:t>
                </m:r>
                <m:r>
                  <w:rPr>
                    <w:rFonts w:ascii="Cambria Math" w:hAnsi="Cambria Math"/>
                  </w:rPr>
                  <m:t>(1)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EBA24EA" w14:textId="6EF4252C" w:rsidR="000F153D" w:rsidRPr="000F153D" w:rsidRDefault="000F153D" w:rsidP="009736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</m:t>
                </m:r>
                <m:r>
                  <w:rPr>
                    <w:rFonts w:ascii="Cambria Math" w:hAnsi="Cambria Math"/>
                  </w:rPr>
                  <m:t>(1)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5A8CE8" w14:textId="3A050DEE" w:rsidR="000F153D" w:rsidRPr="000F153D" w:rsidRDefault="000F153D" w:rsidP="009736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</m:t>
                </m:r>
                <m:r>
                  <w:rPr>
                    <w:rFonts w:ascii="Cambria Math" w:hAnsi="Cambria Math"/>
                  </w:rPr>
                  <m:t>(1)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30" w:type="dxa"/>
          </w:tcPr>
          <w:p w14:paraId="44DC9219" w14:textId="66772BB1" w:rsidR="009736BF" w:rsidRDefault="00677CBB" w:rsidP="009736BF">
            <w:r>
              <w:t>….</w:t>
            </w:r>
          </w:p>
        </w:tc>
        <w:tc>
          <w:tcPr>
            <w:tcW w:w="1170" w:type="dxa"/>
          </w:tcPr>
          <w:p w14:paraId="5CDD9F9F" w14:textId="0494F8F5" w:rsidR="009736BF" w:rsidRDefault="00677CBB" w:rsidP="009736BF">
            <w:r>
              <w:t>….</w:t>
            </w:r>
          </w:p>
        </w:tc>
      </w:tr>
      <w:tr w:rsidR="000F153D" w14:paraId="5EE2AAA5" w14:textId="77777777" w:rsidTr="00677CBB">
        <w:tc>
          <w:tcPr>
            <w:tcW w:w="1016" w:type="dxa"/>
          </w:tcPr>
          <w:p w14:paraId="00130748" w14:textId="43916397" w:rsidR="009736BF" w:rsidRPr="000F153D" w:rsidRDefault="009736BF" w:rsidP="009736BF">
            <w:pPr>
              <w:rPr>
                <w:b/>
                <w:bCs/>
              </w:rPr>
            </w:pPr>
            <w:r w:rsidRPr="000F153D">
              <w:rPr>
                <w:b/>
                <w:bCs/>
              </w:rPr>
              <w:t>2</w:t>
            </w:r>
          </w:p>
        </w:tc>
        <w:tc>
          <w:tcPr>
            <w:tcW w:w="2314" w:type="dxa"/>
          </w:tcPr>
          <w:p w14:paraId="74AAA268" w14:textId="77777777" w:rsidR="009736BF" w:rsidRDefault="000F153D" w:rsidP="009736BF">
            <w:r>
              <w:t>nlc = 0 *(0+ coef(x^5))</w:t>
            </w:r>
          </w:p>
          <w:p w14:paraId="171B80FC" w14:textId="0E83EDE9" w:rsidR="000F153D" w:rsidRDefault="000F153D" w:rsidP="009736BF">
            <w:r>
              <w:t>nlc</w:t>
            </w:r>
            <w:r w:rsidR="00677CBB">
              <w:t>(2)</w:t>
            </w:r>
            <w:r>
              <w:t>= 0</w:t>
            </w:r>
          </w:p>
        </w:tc>
        <w:tc>
          <w:tcPr>
            <w:tcW w:w="5760" w:type="dxa"/>
          </w:tcPr>
          <w:p w14:paraId="55B7F9A0" w14:textId="4DBC5689" w:rsidR="009736BF" w:rsidRPr="00677CBB" w:rsidRDefault="000F153D" w:rsidP="009736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</m:t>
                </m:r>
                <m:r>
                  <w:rPr>
                    <w:rFonts w:ascii="Cambria Math" w:hAnsi="Cambria Math"/>
                  </w:rPr>
                  <m:t>(2)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coef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58F7BD33" w14:textId="2C3570BF" w:rsidR="00677CBB" w:rsidRDefault="00677CBB" w:rsidP="009736B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nlc(2)=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1530014A" w14:textId="0DF05BA0" w:rsidR="00677CBB" w:rsidRDefault="00677CBB" w:rsidP="009736BF"/>
        </w:tc>
        <w:tc>
          <w:tcPr>
            <w:tcW w:w="630" w:type="dxa"/>
          </w:tcPr>
          <w:p w14:paraId="6DAE4122" w14:textId="501FDB38" w:rsidR="009736BF" w:rsidRDefault="00677CBB" w:rsidP="009736BF">
            <w:r>
              <w:t>….</w:t>
            </w:r>
          </w:p>
        </w:tc>
        <w:tc>
          <w:tcPr>
            <w:tcW w:w="1170" w:type="dxa"/>
          </w:tcPr>
          <w:p w14:paraId="5105999B" w14:textId="4C930BD7" w:rsidR="009736BF" w:rsidRDefault="00677CBB" w:rsidP="009736BF">
            <w:r>
              <w:t>….</w:t>
            </w:r>
          </w:p>
        </w:tc>
      </w:tr>
      <w:tr w:rsidR="000F153D" w14:paraId="6F3BAF50" w14:textId="77777777" w:rsidTr="00677CBB">
        <w:tc>
          <w:tcPr>
            <w:tcW w:w="1016" w:type="dxa"/>
          </w:tcPr>
          <w:p w14:paraId="43A1BD2A" w14:textId="3BA65DEA" w:rsidR="009736BF" w:rsidRPr="000F153D" w:rsidRDefault="009736BF" w:rsidP="009736BF">
            <w:pPr>
              <w:rPr>
                <w:b/>
                <w:bCs/>
              </w:rPr>
            </w:pPr>
            <w:r w:rsidRPr="000F153D">
              <w:rPr>
                <w:b/>
                <w:bCs/>
              </w:rPr>
              <w:t>3</w:t>
            </w:r>
          </w:p>
        </w:tc>
        <w:tc>
          <w:tcPr>
            <w:tcW w:w="2314" w:type="dxa"/>
          </w:tcPr>
          <w:p w14:paraId="38B965E4" w14:textId="537792B0" w:rsidR="009736BF" w:rsidRDefault="000F153D" w:rsidP="009736BF">
            <w:r>
              <w:t>nlc</w:t>
            </w:r>
            <w:r w:rsidR="00677CBB">
              <w:t>(3)</w:t>
            </w:r>
            <w:r>
              <w:t>=0 *(0+ coef(x^4))</w:t>
            </w:r>
          </w:p>
        </w:tc>
        <w:tc>
          <w:tcPr>
            <w:tcW w:w="5760" w:type="dxa"/>
          </w:tcPr>
          <w:p w14:paraId="08F484FC" w14:textId="64AC767B" w:rsidR="00677CBB" w:rsidRPr="00677CBB" w:rsidRDefault="00677CBB" w:rsidP="00677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nlc(3)=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nlc(2)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coef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1AB4C61A" w14:textId="474A3EF3" w:rsidR="00677CBB" w:rsidRDefault="00677CBB" w:rsidP="00677CB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nlc(3)=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  <w:p w14:paraId="3B86AF86" w14:textId="77777777" w:rsidR="009736BF" w:rsidRDefault="009736BF" w:rsidP="009736BF"/>
        </w:tc>
        <w:tc>
          <w:tcPr>
            <w:tcW w:w="630" w:type="dxa"/>
          </w:tcPr>
          <w:p w14:paraId="39087D66" w14:textId="4EE2F0A4" w:rsidR="009736BF" w:rsidRDefault="00677CBB" w:rsidP="009736BF">
            <w:r>
              <w:t>….</w:t>
            </w:r>
          </w:p>
        </w:tc>
        <w:tc>
          <w:tcPr>
            <w:tcW w:w="1170" w:type="dxa"/>
          </w:tcPr>
          <w:p w14:paraId="15BF841B" w14:textId="4B144C32" w:rsidR="009736BF" w:rsidRDefault="00677CBB" w:rsidP="009736BF">
            <w:r>
              <w:t>….</w:t>
            </w:r>
          </w:p>
        </w:tc>
      </w:tr>
      <w:tr w:rsidR="000F153D" w14:paraId="1A0901C0" w14:textId="77777777" w:rsidTr="00677CBB">
        <w:tc>
          <w:tcPr>
            <w:tcW w:w="1016" w:type="dxa"/>
          </w:tcPr>
          <w:p w14:paraId="4B7A043D" w14:textId="786DAD7A" w:rsidR="009736BF" w:rsidRPr="000F153D" w:rsidRDefault="009736BF" w:rsidP="009736BF">
            <w:pPr>
              <w:rPr>
                <w:b/>
                <w:bCs/>
              </w:rPr>
            </w:pPr>
            <w:r w:rsidRPr="000F153D">
              <w:rPr>
                <w:b/>
                <w:bCs/>
              </w:rPr>
              <w:t>4</w:t>
            </w:r>
          </w:p>
        </w:tc>
        <w:tc>
          <w:tcPr>
            <w:tcW w:w="2314" w:type="dxa"/>
          </w:tcPr>
          <w:p w14:paraId="5FC1700B" w14:textId="2F318591" w:rsidR="009736BF" w:rsidRDefault="000F153D" w:rsidP="009736BF">
            <w:r>
              <w:t>nlc</w:t>
            </w:r>
            <w:r w:rsidR="00677CBB">
              <w:t>(4)</w:t>
            </w:r>
            <w:r>
              <w:t>=0</w:t>
            </w:r>
          </w:p>
        </w:tc>
        <w:tc>
          <w:tcPr>
            <w:tcW w:w="5760" w:type="dxa"/>
          </w:tcPr>
          <w:p w14:paraId="1AF44A10" w14:textId="4F1C417B" w:rsidR="009736BF" w:rsidRDefault="00677CBB" w:rsidP="009736BF">
            <w:r>
              <w:t>………………….</w:t>
            </w:r>
          </w:p>
        </w:tc>
        <w:tc>
          <w:tcPr>
            <w:tcW w:w="630" w:type="dxa"/>
          </w:tcPr>
          <w:p w14:paraId="28CA0927" w14:textId="10C09C18" w:rsidR="009736BF" w:rsidRDefault="00677CBB" w:rsidP="009736BF">
            <w:r>
              <w:t>…..</w:t>
            </w:r>
          </w:p>
        </w:tc>
        <w:tc>
          <w:tcPr>
            <w:tcW w:w="1170" w:type="dxa"/>
          </w:tcPr>
          <w:p w14:paraId="69CDDFA1" w14:textId="52777627" w:rsidR="009736BF" w:rsidRDefault="00677CBB" w:rsidP="009736BF">
            <w:r>
              <w:t>…..</w:t>
            </w:r>
          </w:p>
        </w:tc>
      </w:tr>
      <w:tr w:rsidR="000F153D" w14:paraId="4464771F" w14:textId="77777777" w:rsidTr="00677CBB">
        <w:tc>
          <w:tcPr>
            <w:tcW w:w="1016" w:type="dxa"/>
          </w:tcPr>
          <w:p w14:paraId="0C425BDC" w14:textId="22A50880" w:rsidR="009736BF" w:rsidRPr="000F153D" w:rsidRDefault="009736BF" w:rsidP="009736BF">
            <w:pPr>
              <w:rPr>
                <w:b/>
                <w:bCs/>
              </w:rPr>
            </w:pPr>
            <w:r w:rsidRPr="000F153D">
              <w:rPr>
                <w:b/>
                <w:bCs/>
              </w:rPr>
              <w:t>5</w:t>
            </w:r>
          </w:p>
        </w:tc>
        <w:tc>
          <w:tcPr>
            <w:tcW w:w="2314" w:type="dxa"/>
          </w:tcPr>
          <w:p w14:paraId="6694E98E" w14:textId="5763D05E" w:rsidR="009736BF" w:rsidRDefault="000F153D" w:rsidP="009736BF">
            <w:r>
              <w:t>nlc</w:t>
            </w:r>
            <w:r w:rsidR="00677CBB">
              <w:t>(5)=0</w:t>
            </w:r>
          </w:p>
        </w:tc>
        <w:tc>
          <w:tcPr>
            <w:tcW w:w="5760" w:type="dxa"/>
          </w:tcPr>
          <w:p w14:paraId="79D0DF5F" w14:textId="437C7EB5" w:rsidR="009736BF" w:rsidRDefault="00677CBB" w:rsidP="009736BF">
            <w:r>
              <w:t>………………….</w:t>
            </w:r>
          </w:p>
        </w:tc>
        <w:tc>
          <w:tcPr>
            <w:tcW w:w="630" w:type="dxa"/>
          </w:tcPr>
          <w:p w14:paraId="5D164A34" w14:textId="6BC1A4FD" w:rsidR="009736BF" w:rsidRDefault="00677CBB" w:rsidP="009736BF">
            <w:r>
              <w:t>….</w:t>
            </w:r>
          </w:p>
        </w:tc>
        <w:tc>
          <w:tcPr>
            <w:tcW w:w="1170" w:type="dxa"/>
          </w:tcPr>
          <w:p w14:paraId="3B298F1F" w14:textId="4D47A4F5" w:rsidR="009736BF" w:rsidRDefault="00677CBB" w:rsidP="009736BF">
            <w:r>
              <w:t>…..</w:t>
            </w:r>
          </w:p>
        </w:tc>
      </w:tr>
      <w:tr w:rsidR="000F153D" w14:paraId="0C9431CF" w14:textId="77777777" w:rsidTr="00677CBB">
        <w:tc>
          <w:tcPr>
            <w:tcW w:w="1016" w:type="dxa"/>
          </w:tcPr>
          <w:p w14:paraId="4799877B" w14:textId="3043CE9F" w:rsidR="009736BF" w:rsidRPr="00677CBB" w:rsidRDefault="009736BF" w:rsidP="009736BF">
            <w:pPr>
              <w:rPr>
                <w:b/>
                <w:bCs/>
                <w:highlight w:val="lightGray"/>
              </w:rPr>
            </w:pPr>
            <w:r w:rsidRPr="00677CBB">
              <w:rPr>
                <w:b/>
                <w:bCs/>
                <w:highlight w:val="lightGray"/>
              </w:rPr>
              <w:t>6</w:t>
            </w:r>
          </w:p>
        </w:tc>
        <w:tc>
          <w:tcPr>
            <w:tcW w:w="2314" w:type="dxa"/>
          </w:tcPr>
          <w:p w14:paraId="5D3AB873" w14:textId="3692AE46" w:rsidR="009736BF" w:rsidRPr="00677CBB" w:rsidRDefault="000F153D" w:rsidP="009736BF">
            <w:pPr>
              <w:rPr>
                <w:highlight w:val="lightGray"/>
              </w:rPr>
            </w:pPr>
            <w:r w:rsidRPr="00677CBB">
              <w:rPr>
                <w:highlight w:val="lightGray"/>
              </w:rPr>
              <w:t>nlc</w:t>
            </w:r>
            <w:r w:rsidR="00677CBB" w:rsidRPr="00677CBB">
              <w:rPr>
                <w:highlight w:val="lightGray"/>
              </w:rPr>
              <w:t>(6)</w:t>
            </w:r>
            <w:r w:rsidRPr="00677CBB">
              <w:rPr>
                <w:highlight w:val="lightGray"/>
              </w:rPr>
              <w:t>=0</w:t>
            </w:r>
          </w:p>
        </w:tc>
        <w:tc>
          <w:tcPr>
            <w:tcW w:w="5760" w:type="dxa"/>
          </w:tcPr>
          <w:p w14:paraId="6394CE02" w14:textId="1EDC6F86" w:rsidR="00677CBB" w:rsidRPr="00677CBB" w:rsidRDefault="00677CBB" w:rsidP="00677CBB">
            <w:pPr>
              <w:rPr>
                <w:rFonts w:eastAsiaTheme="minorEastAsia"/>
                <w:highlight w:val="lightGray"/>
              </w:rPr>
            </w:pPr>
            <m:oMathPara>
              <m:oMath>
                <m:r>
                  <w:rPr>
                    <w:rFonts w:ascii="Cambria Math" w:hAnsi="Cambria Math"/>
                    <w:highlight w:val="lightGray"/>
                  </w:rPr>
                  <m:t>nlc(6)=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lightGray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lightGra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lightGray"/>
                              </w:rPr>
                              <m:t>1000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highlight w:val="lightGray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lightGray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lightGra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highlight w:val="lightGray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lightGray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lightGray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lightGray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lightGray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lightGra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highlight w:val="lightGray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lightGray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lightGray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lightGray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lightGray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lightGra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highlight w:val="lightGray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lightGray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lightGray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lightGray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lightGray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lightGra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highlight w:val="lightGray"/>
                      </w:rPr>
                      <m:t>+…….+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lightGray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lightGray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lightGray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lightGray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1000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lightGray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coef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highlight w:val="lightGra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highlight w:val="lightGray"/>
                                  </w:rPr>
                                  <m:t>1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</m:oMath>
            </m:oMathPara>
          </w:p>
          <w:p w14:paraId="30C30BF7" w14:textId="77777777" w:rsidR="009736BF" w:rsidRPr="00677CBB" w:rsidRDefault="009736BF" w:rsidP="009736BF">
            <w:pPr>
              <w:rPr>
                <w:highlight w:val="lightGray"/>
              </w:rPr>
            </w:pPr>
          </w:p>
        </w:tc>
        <w:tc>
          <w:tcPr>
            <w:tcW w:w="630" w:type="dxa"/>
          </w:tcPr>
          <w:p w14:paraId="45AEC3B1" w14:textId="1AB0A949" w:rsidR="009736BF" w:rsidRPr="00677CBB" w:rsidRDefault="00677CBB" w:rsidP="009736BF">
            <w:pPr>
              <w:rPr>
                <w:highlight w:val="lightGray"/>
              </w:rPr>
            </w:pPr>
            <w:r w:rsidRPr="00677CBB">
              <w:rPr>
                <w:highlight w:val="lightGray"/>
              </w:rPr>
              <w:t>…..</w:t>
            </w:r>
          </w:p>
        </w:tc>
        <w:tc>
          <w:tcPr>
            <w:tcW w:w="1170" w:type="dxa"/>
          </w:tcPr>
          <w:p w14:paraId="5C9649A5" w14:textId="165ABAEE" w:rsidR="009736BF" w:rsidRPr="00677CBB" w:rsidRDefault="00677CBB" w:rsidP="009736BF">
            <w:pPr>
              <w:rPr>
                <w:highlight w:val="lightGray"/>
              </w:rPr>
            </w:pPr>
            <w:r w:rsidRPr="00677CBB">
              <w:rPr>
                <w:highlight w:val="lightGray"/>
              </w:rPr>
              <w:t>…..</w:t>
            </w:r>
          </w:p>
        </w:tc>
      </w:tr>
    </w:tbl>
    <w:p w14:paraId="38BCAA8C" w14:textId="4E95D484" w:rsidR="009736BF" w:rsidRDefault="009736BF" w:rsidP="009736BF"/>
    <w:p w14:paraId="1959D3D2" w14:textId="2A64F0AE" w:rsidR="00677CBB" w:rsidRDefault="00677CBB" w:rsidP="009736BF">
      <w:r>
        <w:t xml:space="preserve">So </w:t>
      </w:r>
      <w:r w:rsidR="00175E48">
        <w:t>basically,</w:t>
      </w:r>
      <w:r>
        <w:t xml:space="preserve"> the result of this for loop is “nlc” which is a vector (1-d array) of length= # of pixels where </w:t>
      </w:r>
      <w:r w:rsidR="00175E48">
        <w:t>wavelength has been calculated only for the coefficients of “x” (pixels)</w:t>
      </w:r>
      <w:r w:rsidR="00B21D51">
        <w:t>. The result of “nlc” has been highlighted in gray above.</w:t>
      </w:r>
    </w:p>
    <w:p w14:paraId="2EA61236" w14:textId="34157371" w:rsidR="00677CBB" w:rsidRDefault="00677CBB" w:rsidP="009736BF"/>
    <w:p w14:paraId="35FA7704" w14:textId="64B49A6F" w:rsidR="00677CBB" w:rsidRDefault="00677CBB" w:rsidP="009736BF"/>
    <w:p w14:paraId="7F958730" w14:textId="267027BD" w:rsidR="00677CBB" w:rsidRDefault="00677CBB" w:rsidP="009736BF"/>
    <w:p w14:paraId="37B13555" w14:textId="2457D625" w:rsidR="00677CBB" w:rsidRDefault="00677CBB" w:rsidP="009736BF"/>
    <w:p w14:paraId="58BF223B" w14:textId="379114A4" w:rsidR="00677CBB" w:rsidRDefault="00677CBB" w:rsidP="009736BF"/>
    <w:p w14:paraId="53D19DEF" w14:textId="77777777" w:rsidR="00677CBB" w:rsidRDefault="00677CBB" w:rsidP="009736BF"/>
    <w:p w14:paraId="7E152E4D" w14:textId="77777777" w:rsidR="009F04E5" w:rsidRDefault="009F04E5" w:rsidP="003A3C9D">
      <w:pPr>
        <w:pStyle w:val="ListParagraph"/>
      </w:pPr>
    </w:p>
    <w:p w14:paraId="44289AE7" w14:textId="650FD383" w:rsidR="003A3C9D" w:rsidRPr="00F734A6" w:rsidRDefault="00EE0DA0" w:rsidP="00E416F1">
      <w:pPr>
        <w:pStyle w:val="ListParagraph"/>
        <w:numPr>
          <w:ilvl w:val="0"/>
          <w:numId w:val="1"/>
        </w:numPr>
        <w:rPr>
          <w:b/>
          <w:bCs/>
        </w:rPr>
      </w:pPr>
      <w:r w:rsidRPr="00F734A6">
        <w:rPr>
          <w:b/>
          <w:bCs/>
        </w:rPr>
        <w:t xml:space="preserve">In IDL is written as: </w:t>
      </w:r>
    </w:p>
    <w:p w14:paraId="5537CC27" w14:textId="4CE76B65" w:rsidR="00EE0DA0" w:rsidRDefault="00EE0DA0" w:rsidP="00EE0DA0">
      <w:r>
        <w:rPr>
          <w:noProof/>
        </w:rPr>
        <w:drawing>
          <wp:anchor distT="0" distB="0" distL="114300" distR="114300" simplePos="0" relativeHeight="251660288" behindDoc="1" locked="0" layoutInCell="1" allowOverlap="1" wp14:anchorId="64473FCC" wp14:editId="44FE0862">
            <wp:simplePos x="0" y="0"/>
            <wp:positionH relativeFrom="column">
              <wp:posOffset>1019175</wp:posOffset>
            </wp:positionH>
            <wp:positionV relativeFrom="paragraph">
              <wp:posOffset>5715</wp:posOffset>
            </wp:positionV>
            <wp:extent cx="366712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544" y="20855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C444B" w14:textId="60090EF4" w:rsidR="00EE0DA0" w:rsidRDefault="00EE0DA0" w:rsidP="00EE0DA0"/>
    <w:p w14:paraId="18C85D12" w14:textId="1D1E2A84" w:rsidR="00EE0DA0" w:rsidRDefault="00EE0DA0" w:rsidP="00EE0DA0"/>
    <w:p w14:paraId="23313F90" w14:textId="2F99A0C5" w:rsidR="00EE0DA0" w:rsidRDefault="00EE0DA0" w:rsidP="00EE0DA0">
      <w:pPr>
        <w:pStyle w:val="ListParagraph"/>
        <w:numPr>
          <w:ilvl w:val="0"/>
          <w:numId w:val="2"/>
        </w:numPr>
      </w:pPr>
      <w:r>
        <w:t xml:space="preserve">This For loop iterates over </w:t>
      </w:r>
      <w:r w:rsidR="00AE0FE8">
        <w:t>every “y</w:t>
      </w:r>
      <w:r>
        <w:t>” coefficient. Therefore, it will loop a total of 6 times, once for every “y” coefficient.</w:t>
      </w:r>
    </w:p>
    <w:p w14:paraId="4E4F48EE" w14:textId="75DB2641" w:rsidR="00EE0DA0" w:rsidRDefault="00EE0DA0" w:rsidP="00EE0DA0">
      <w:pPr>
        <w:pStyle w:val="ListParagraph"/>
        <w:numPr>
          <w:ilvl w:val="0"/>
          <w:numId w:val="2"/>
        </w:numPr>
      </w:pPr>
      <w:r>
        <w:t>The use of the variables “coldeg” and “orddeg” set up the FOR loop to iterate over entries 23</w:t>
      </w:r>
      <w:r w:rsidRPr="00EE0DA0">
        <w:rPr>
          <w:vertAlign w:val="superscript"/>
        </w:rPr>
        <w:t>rd</w:t>
      </w:r>
      <w:r>
        <w:t xml:space="preserve"> to 18</w:t>
      </w:r>
      <w:r w:rsidRPr="00EE0DA0">
        <w:rPr>
          <w:vertAlign w:val="superscript"/>
        </w:rPr>
        <w:t>th</w:t>
      </w:r>
      <w:r>
        <w:t xml:space="preserve"> of our WVC table.</w:t>
      </w:r>
    </w:p>
    <w:p w14:paraId="22461FED" w14:textId="30AD9E2A" w:rsidR="00EE0DA0" w:rsidRDefault="00EE0DA0" w:rsidP="00EE0DA0">
      <w:pPr>
        <w:pStyle w:val="ListParagraph"/>
        <w:numPr>
          <w:ilvl w:val="0"/>
          <w:numId w:val="2"/>
        </w:numPr>
      </w:pPr>
      <w:r>
        <w:t>The variable “nlo” is initially a vector (#of Pixels) filled with zeros. E.g:  0, 0, 0, …..0</w:t>
      </w:r>
    </w:p>
    <w:p w14:paraId="0F99888D" w14:textId="10185427" w:rsidR="00AE0FE8" w:rsidRDefault="00AE0FE8" w:rsidP="00AE0FE8">
      <w:pPr>
        <w:pStyle w:val="ListParagraph"/>
      </w:pPr>
    </w:p>
    <w:p w14:paraId="10612839" w14:textId="02830722" w:rsidR="00AE0FE8" w:rsidRPr="00AE0FE8" w:rsidRDefault="00AE0FE8" w:rsidP="00AE0FE8">
      <w:pPr>
        <w:pStyle w:val="ListParagraph"/>
      </w:pPr>
      <w:r w:rsidRPr="00AE0FE8">
        <w:rPr>
          <w:highlight w:val="cyan"/>
        </w:rPr>
        <w:t xml:space="preserve">Regarding about question asked yesterday </w:t>
      </w:r>
      <w:r>
        <w:rPr>
          <w:highlight w:val="cyan"/>
        </w:rPr>
        <w:t>(?)</w:t>
      </w:r>
      <w:r w:rsidRPr="00AE0FE8">
        <w:rPr>
          <w:highlight w:val="cyan"/>
        </w:rPr>
        <w:t>:</w:t>
      </w:r>
    </w:p>
    <w:p w14:paraId="7849B4C2" w14:textId="7FFCC1F9" w:rsidR="00845DA0" w:rsidRDefault="00AE0FE8" w:rsidP="00EE0DA0">
      <w:pPr>
        <w:pStyle w:val="ListParagraph"/>
        <w:numPr>
          <w:ilvl w:val="0"/>
          <w:numId w:val="2"/>
        </w:numPr>
      </w:pPr>
      <w:r>
        <w:t xml:space="preserve">Note that the variable “order” is a double which </w:t>
      </w:r>
      <w:r w:rsidR="002D5CEE">
        <w:t>value equals</w:t>
      </w:r>
      <w:r>
        <w:t xml:space="preserve"> 1 (since we said that we </w:t>
      </w:r>
      <w:r w:rsidR="002D5CEE">
        <w:t>are taking</w:t>
      </w:r>
      <w:r>
        <w:t xml:space="preserve"> order1 = 1 as an example for our “bigger” for loop). This is where my confusion </w:t>
      </w:r>
      <w:r w:rsidR="00F734A6">
        <w:t>lies (</w:t>
      </w:r>
      <w:r>
        <w:t xml:space="preserve">this is regarding the question I asked yesterday but </w:t>
      </w:r>
      <w:r w:rsidR="002D5CEE">
        <w:t>did not</w:t>
      </w:r>
      <w:r>
        <w:t xml:space="preserve"> explain properly). Basically the “Y” is represented by the variable “order” but the order has a constant value through out this FOR loop</w:t>
      </w:r>
      <w:r w:rsidR="00845DA0">
        <w:t>,</w:t>
      </w:r>
      <w:r>
        <w:t xml:space="preserve"> unlike “X” which value is the pixel# and it goes from 0 to #of pixels</w:t>
      </w:r>
      <w:r w:rsidR="00845DA0">
        <w:t>.</w:t>
      </w:r>
      <w:r>
        <w:t xml:space="preserve"> </w:t>
      </w:r>
      <w:r w:rsidR="00845DA0">
        <w:t xml:space="preserve"> I do not see the reason why they </w:t>
      </w:r>
      <w:r w:rsidR="002D5CEE">
        <w:t>are taking</w:t>
      </w:r>
      <w:r w:rsidR="00845DA0">
        <w:t xml:space="preserve"> the order number as the “Y” component since it behaves like a constant.</w:t>
      </w:r>
    </w:p>
    <w:p w14:paraId="60FD1C5C" w14:textId="74489C84" w:rsidR="00845DA0" w:rsidRDefault="00845DA0" w:rsidP="00EE0DA0">
      <w:pPr>
        <w:pStyle w:val="ListParagraph"/>
        <w:numPr>
          <w:ilvl w:val="0"/>
          <w:numId w:val="2"/>
        </w:numPr>
      </w:pPr>
      <w:r>
        <w:t>The procedure of this for loop can be simplify because the vector “nlo” is initially filled with zeros and the other 2 variables are doubles.</w:t>
      </w:r>
    </w:p>
    <w:p w14:paraId="66B18C56" w14:textId="4718DB03" w:rsidR="00845DA0" w:rsidRDefault="00845DA0" w:rsidP="00EE0DA0">
      <w:pPr>
        <w:pStyle w:val="ListParagraph"/>
        <w:numPr>
          <w:ilvl w:val="0"/>
          <w:numId w:val="2"/>
        </w:numPr>
      </w:pPr>
      <w:r>
        <w:t>For E.g  (for the 1</w:t>
      </w:r>
      <w:r w:rsidRPr="00845DA0">
        <w:rPr>
          <w:vertAlign w:val="superscript"/>
        </w:rPr>
        <w:t>st</w:t>
      </w:r>
      <w:r>
        <w:t xml:space="preserve"> entry of  “nlo” 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845DA0" w14:paraId="600B8315" w14:textId="77777777" w:rsidTr="00845DA0">
        <w:tc>
          <w:tcPr>
            <w:tcW w:w="1615" w:type="dxa"/>
          </w:tcPr>
          <w:p w14:paraId="4A28DCB2" w14:textId="270711D6" w:rsidR="00845DA0" w:rsidRDefault="00845DA0" w:rsidP="00845DA0">
            <w:r>
              <w:t xml:space="preserve"># of iteration </w:t>
            </w:r>
          </w:p>
        </w:tc>
        <w:tc>
          <w:tcPr>
            <w:tcW w:w="7401" w:type="dxa"/>
          </w:tcPr>
          <w:p w14:paraId="1CA77A4C" w14:textId="77777777" w:rsidR="00845DA0" w:rsidRDefault="00845DA0" w:rsidP="00845DA0"/>
        </w:tc>
      </w:tr>
      <w:tr w:rsidR="00845DA0" w14:paraId="3E122F64" w14:textId="77777777" w:rsidTr="00845DA0">
        <w:tc>
          <w:tcPr>
            <w:tcW w:w="1615" w:type="dxa"/>
          </w:tcPr>
          <w:p w14:paraId="34B0B5CA" w14:textId="32720964" w:rsidR="00845DA0" w:rsidRDefault="00845DA0" w:rsidP="00845DA0">
            <w:r>
              <w:t>1</w:t>
            </w:r>
          </w:p>
        </w:tc>
        <w:tc>
          <w:tcPr>
            <w:tcW w:w="7401" w:type="dxa"/>
          </w:tcPr>
          <w:p w14:paraId="62E8CCE1" w14:textId="5BFF4FEC" w:rsidR="002D5CEE" w:rsidRDefault="00845DA0" w:rsidP="002D5CEE">
            <w:pPr>
              <w:pStyle w:val="ListParagraph"/>
            </w:pPr>
            <m:oMath>
              <m:r>
                <w:rPr>
                  <w:rFonts w:ascii="Cambria Math" w:hAnsi="Cambria Math"/>
                </w:rPr>
                <m:t>nlo=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where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*(0+coef(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)) </m:t>
              </m:r>
            </m:oMath>
            <w:r>
              <w:t xml:space="preserve">  </w:t>
            </w:r>
          </w:p>
          <w:p w14:paraId="6CAA0625" w14:textId="77777777" w:rsidR="002D5CEE" w:rsidRDefault="002D5CEE" w:rsidP="002D5CEE">
            <w:pPr>
              <w:pStyle w:val="ListParagraph"/>
            </w:pPr>
          </w:p>
          <w:p w14:paraId="36E6ECDD" w14:textId="2DA3B2D5" w:rsidR="002D5CEE" w:rsidRDefault="002D5CEE" w:rsidP="002D5CEE"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lo=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A3AD534" w14:textId="77777777" w:rsidR="00845DA0" w:rsidRDefault="00845DA0" w:rsidP="00845DA0"/>
        </w:tc>
      </w:tr>
      <w:tr w:rsidR="00845DA0" w14:paraId="36270AE2" w14:textId="77777777" w:rsidTr="00845DA0">
        <w:tc>
          <w:tcPr>
            <w:tcW w:w="1615" w:type="dxa"/>
          </w:tcPr>
          <w:p w14:paraId="5AB0E0C6" w14:textId="5BDF19BE" w:rsidR="00845DA0" w:rsidRDefault="00845DA0" w:rsidP="00845DA0">
            <w:r>
              <w:t>2</w:t>
            </w:r>
          </w:p>
        </w:tc>
        <w:tc>
          <w:tcPr>
            <w:tcW w:w="7401" w:type="dxa"/>
          </w:tcPr>
          <w:p w14:paraId="0AEF11EE" w14:textId="77777777" w:rsidR="00845DA0" w:rsidRPr="002D5CEE" w:rsidRDefault="002D5CEE" w:rsidP="00845D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where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*(nlo(1)+coef(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14:paraId="0B9809C0" w14:textId="77777777" w:rsidR="002D5CEE" w:rsidRPr="002D5CEE" w:rsidRDefault="002D5CEE" w:rsidP="00845D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*([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]+coef(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14:paraId="4EABF6C7" w14:textId="1F232282" w:rsidR="002D5CEE" w:rsidRDefault="002D5CEE" w:rsidP="00845DA0"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45DA0" w14:paraId="77DC204A" w14:textId="77777777" w:rsidTr="00845DA0">
        <w:tc>
          <w:tcPr>
            <w:tcW w:w="1615" w:type="dxa"/>
          </w:tcPr>
          <w:p w14:paraId="12D94ABC" w14:textId="18EB74C1" w:rsidR="00845DA0" w:rsidRDefault="00845DA0" w:rsidP="00845DA0">
            <w:r>
              <w:t>3</w:t>
            </w:r>
          </w:p>
        </w:tc>
        <w:tc>
          <w:tcPr>
            <w:tcW w:w="7401" w:type="dxa"/>
          </w:tcPr>
          <w:p w14:paraId="16F7E435" w14:textId="77777777" w:rsidR="00845DA0" w:rsidRPr="002D5CEE" w:rsidRDefault="002D5CEE" w:rsidP="00845DA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where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*(nlo(2)+coef(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14:paraId="3514BE7A" w14:textId="62D8211F" w:rsidR="002D5CEE" w:rsidRDefault="002D5CEE" w:rsidP="00845DA0"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845DA0" w14:paraId="585B06FB" w14:textId="77777777" w:rsidTr="00845DA0">
        <w:tc>
          <w:tcPr>
            <w:tcW w:w="1615" w:type="dxa"/>
          </w:tcPr>
          <w:p w14:paraId="52CFAC25" w14:textId="1BEAC4B7" w:rsidR="00845DA0" w:rsidRDefault="00845DA0" w:rsidP="00845DA0">
            <w:r>
              <w:t>4</w:t>
            </w:r>
          </w:p>
        </w:tc>
        <w:tc>
          <w:tcPr>
            <w:tcW w:w="7401" w:type="dxa"/>
          </w:tcPr>
          <w:p w14:paraId="52A6CFAA" w14:textId="62E1B561" w:rsidR="002D5CEE" w:rsidRPr="002D5CEE" w:rsidRDefault="002D5CEE" w:rsidP="002D5C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where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*(nlo(3)+coef(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  <w:p w14:paraId="040BEBA0" w14:textId="1541EB02" w:rsidR="00845DA0" w:rsidRDefault="002D5CEE" w:rsidP="002D5CEE">
            <m:oMathPara>
              <m:oMath>
                <m:r>
                  <w:rPr>
                    <w:rFonts w:ascii="Cambria Math" w:hAnsi="Cambria Math"/>
                  </w:rPr>
                  <m:t>nlo=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</w:tr>
      <w:tr w:rsidR="00845DA0" w14:paraId="555F4B66" w14:textId="77777777" w:rsidTr="00845DA0">
        <w:tc>
          <w:tcPr>
            <w:tcW w:w="1615" w:type="dxa"/>
          </w:tcPr>
          <w:p w14:paraId="3727AB51" w14:textId="18896797" w:rsidR="00845DA0" w:rsidRDefault="00845DA0" w:rsidP="00845DA0">
            <w:r>
              <w:t>5</w:t>
            </w:r>
          </w:p>
        </w:tc>
        <w:tc>
          <w:tcPr>
            <w:tcW w:w="7401" w:type="dxa"/>
          </w:tcPr>
          <w:p w14:paraId="07E41DFE" w14:textId="68A4CC7D" w:rsidR="00845DA0" w:rsidRDefault="002D5CEE" w:rsidP="00845DA0">
            <w:r>
              <w:t>…….</w:t>
            </w:r>
          </w:p>
        </w:tc>
      </w:tr>
      <w:tr w:rsidR="00845DA0" w14:paraId="7BE217B2" w14:textId="77777777" w:rsidTr="00845DA0">
        <w:tc>
          <w:tcPr>
            <w:tcW w:w="1615" w:type="dxa"/>
          </w:tcPr>
          <w:p w14:paraId="43DC75C0" w14:textId="6A57CDCA" w:rsidR="00845DA0" w:rsidRPr="002D5CEE" w:rsidRDefault="00845DA0" w:rsidP="00845DA0">
            <w:pPr>
              <w:rPr>
                <w:highlight w:val="lightGray"/>
              </w:rPr>
            </w:pPr>
            <w:r w:rsidRPr="002D5CEE">
              <w:rPr>
                <w:highlight w:val="lightGray"/>
              </w:rPr>
              <w:t>6</w:t>
            </w:r>
          </w:p>
        </w:tc>
        <w:tc>
          <w:tcPr>
            <w:tcW w:w="7401" w:type="dxa"/>
          </w:tcPr>
          <w:p w14:paraId="7B9E1D97" w14:textId="5ACBCF3C" w:rsidR="00845DA0" w:rsidRPr="002D5CEE" w:rsidRDefault="002D5CEE" w:rsidP="00845DA0">
            <w:pPr>
              <w:rPr>
                <w:highlight w:val="lightGray"/>
              </w:rPr>
            </w:pPr>
            <m:oMathPara>
              <m:oMath>
                <m:r>
                  <w:rPr>
                    <w:rFonts w:ascii="Cambria Math" w:hAnsi="Cambria Math"/>
                    <w:highlight w:val="lightGray"/>
                  </w:rPr>
                  <m:t>nlo=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 xml:space="preserve">+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(O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lightGray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highlight w:val="lightGray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highlight w:val="lightGray"/>
                  </w:rPr>
                  <m:t>*coef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lightGray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highlight w:val="lightGray"/>
                  </w:rPr>
                  <m:t xml:space="preserve">+ </m:t>
                </m:r>
              </m:oMath>
            </m:oMathPara>
          </w:p>
        </w:tc>
      </w:tr>
    </w:tbl>
    <w:p w14:paraId="1F96CAEC" w14:textId="77777777" w:rsidR="00845DA0" w:rsidRDefault="00845DA0" w:rsidP="00845DA0"/>
    <w:p w14:paraId="008C5E0E" w14:textId="57BBC8B6" w:rsidR="00EE0DA0" w:rsidRDefault="002D5CEE" w:rsidP="00EE0DA0">
      <w:r>
        <w:t>The expression highlighted in gray will be result for EVERY entry in “nlo”</w:t>
      </w:r>
    </w:p>
    <w:p w14:paraId="0C4DAB46" w14:textId="5A0FE241" w:rsidR="00EE0DA0" w:rsidRDefault="00EE0DA0" w:rsidP="00EE0DA0"/>
    <w:p w14:paraId="2E67C649" w14:textId="5E2E9CDC" w:rsidR="002D5CEE" w:rsidRDefault="002D5CEE" w:rsidP="00EE0DA0"/>
    <w:p w14:paraId="3D44828F" w14:textId="1C0672D7" w:rsidR="002D5CEE" w:rsidRDefault="002D5CEE" w:rsidP="00EE0DA0"/>
    <w:p w14:paraId="685B14F5" w14:textId="718B7B95" w:rsidR="003A3C9D" w:rsidRPr="00F734A6" w:rsidRDefault="002D5CEE" w:rsidP="00E416F1">
      <w:pPr>
        <w:pStyle w:val="ListParagraph"/>
        <w:numPr>
          <w:ilvl w:val="0"/>
          <w:numId w:val="1"/>
        </w:numPr>
        <w:rPr>
          <w:b/>
          <w:bCs/>
        </w:rPr>
      </w:pPr>
      <w:r w:rsidRPr="00F734A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8A49F42" wp14:editId="4246AF51">
            <wp:simplePos x="0" y="0"/>
            <wp:positionH relativeFrom="page">
              <wp:align>left</wp:align>
            </wp:positionH>
            <wp:positionV relativeFrom="paragraph">
              <wp:posOffset>285749</wp:posOffset>
            </wp:positionV>
            <wp:extent cx="7394178" cy="295275"/>
            <wp:effectExtent l="0" t="0" r="0" b="0"/>
            <wp:wrapTight wrapText="bothSides">
              <wp:wrapPolygon edited="0">
                <wp:start x="0" y="0"/>
                <wp:lineTo x="0" y="19510"/>
                <wp:lineTo x="21537" y="19510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178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4A6">
        <w:rPr>
          <w:b/>
          <w:bCs/>
        </w:rPr>
        <w:t>In IDL this is written as:</w:t>
      </w:r>
    </w:p>
    <w:p w14:paraId="0F110608" w14:textId="359BDF37" w:rsidR="002D5CEE" w:rsidRDefault="002D5CEE" w:rsidP="007954AD">
      <w:pPr>
        <w:pStyle w:val="ListParagraph"/>
        <w:numPr>
          <w:ilvl w:val="0"/>
          <w:numId w:val="2"/>
        </w:numPr>
      </w:pPr>
      <w:r>
        <w:t xml:space="preserve">This is </w:t>
      </w:r>
      <w:r w:rsidR="007954AD">
        <w:t xml:space="preserve">not a </w:t>
      </w:r>
      <w:r>
        <w:t xml:space="preserve">for loop but rather </w:t>
      </w:r>
      <w:r w:rsidR="007954AD">
        <w:t>a</w:t>
      </w:r>
      <w:r>
        <w:t xml:space="preserve"> specific case if </w:t>
      </w:r>
      <w:r w:rsidR="00083C1E">
        <w:t xml:space="preserve">6 cross terms are being found </w:t>
      </w:r>
      <w:r w:rsidR="00F734A6">
        <w:t xml:space="preserve">in the WVC </w:t>
      </w:r>
      <w:r w:rsidR="00083C1E">
        <w:t xml:space="preserve">which is our case. </w:t>
      </w:r>
      <w:r w:rsidR="007954AD">
        <w:t xml:space="preserve"> It uses the coefficients of our table from the 29</w:t>
      </w:r>
      <w:r w:rsidR="007954AD" w:rsidRPr="007954AD">
        <w:rPr>
          <w:vertAlign w:val="superscript"/>
        </w:rPr>
        <w:t>th</w:t>
      </w:r>
      <w:r w:rsidR="007954AD">
        <w:t xml:space="preserve"> to the 24</w:t>
      </w:r>
      <w:r w:rsidR="007954AD" w:rsidRPr="007954AD">
        <w:rPr>
          <w:vertAlign w:val="superscript"/>
        </w:rPr>
        <w:t>th</w:t>
      </w:r>
      <w:r w:rsidR="007954AD">
        <w:t xml:space="preserve"> . </w:t>
      </w:r>
    </w:p>
    <w:p w14:paraId="51F4D26F" w14:textId="1CDD97A4" w:rsidR="007954AD" w:rsidRDefault="007954AD" w:rsidP="007954AD">
      <w:pPr>
        <w:pStyle w:val="ListParagraph"/>
        <w:numPr>
          <w:ilvl w:val="0"/>
          <w:numId w:val="2"/>
        </w:numPr>
      </w:pPr>
      <w:r>
        <w:t xml:space="preserve"> the “order” is the same  variable used in (C) and represents the “Y” component</w:t>
      </w:r>
    </w:p>
    <w:p w14:paraId="6F1C045C" w14:textId="1C2954BB" w:rsidR="007954AD" w:rsidRDefault="007954AD" w:rsidP="007954AD">
      <w:pPr>
        <w:pStyle w:val="ListParagraph"/>
        <w:numPr>
          <w:ilvl w:val="0"/>
          <w:numId w:val="2"/>
        </w:numPr>
      </w:pPr>
      <w:r>
        <w:t>The variable “ic” is a vector (#of pixels) which represents the “X” component. E.g: 0/1000, 1/1000,2/1000,……(#of pixels)/1000</w:t>
      </w:r>
      <w:r w:rsidR="00F734A6">
        <w:t>,    is the same as used in (B)</w:t>
      </w:r>
    </w:p>
    <w:p w14:paraId="45CCEA89" w14:textId="77777777" w:rsidR="007954AD" w:rsidRDefault="007954AD" w:rsidP="002D5CEE">
      <w:pPr>
        <w:pStyle w:val="ListParagraph"/>
      </w:pPr>
    </w:p>
    <w:p w14:paraId="76493537" w14:textId="614E7238" w:rsidR="002D5CEE" w:rsidRDefault="002D5CEE" w:rsidP="003A3C9D"/>
    <w:p w14:paraId="1980B021" w14:textId="78F19709" w:rsidR="007954AD" w:rsidRDefault="007954AD" w:rsidP="003A3C9D"/>
    <w:p w14:paraId="673C252F" w14:textId="096B7217" w:rsidR="007954AD" w:rsidRDefault="007954AD" w:rsidP="003A3C9D"/>
    <w:p w14:paraId="7A04930D" w14:textId="6DFFC458" w:rsidR="007954AD" w:rsidRDefault="007954AD" w:rsidP="003A3C9D">
      <w:r>
        <w:t>Finally, these three results are added together (+ the constant term) as shown in here:</w:t>
      </w:r>
    </w:p>
    <w:p w14:paraId="5089CF52" w14:textId="27247BF0" w:rsidR="007954AD" w:rsidRDefault="007954AD" w:rsidP="003A3C9D">
      <w:r>
        <w:rPr>
          <w:noProof/>
        </w:rPr>
        <w:drawing>
          <wp:inline distT="0" distB="0" distL="0" distR="0" wp14:anchorId="42DFAF85" wp14:editId="302C89DA">
            <wp:extent cx="28765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6414" w14:textId="3C68D8C7" w:rsidR="007954AD" w:rsidRDefault="007954AD" w:rsidP="003A3C9D"/>
    <w:p w14:paraId="1D512363" w14:textId="370AD8F9" w:rsidR="007954AD" w:rsidRDefault="007954AD" w:rsidP="003A3C9D">
      <w:r>
        <w:t xml:space="preserve">And then, the same </w:t>
      </w:r>
      <w:r w:rsidR="00F734A6">
        <w:t>procedure (</w:t>
      </w:r>
      <w:r>
        <w:t xml:space="preserve">B), (C) and (D) take place for orders : 2,3,4…. (#of orders) </w:t>
      </w:r>
    </w:p>
    <w:p w14:paraId="0C4ED00B" w14:textId="4BAB2F00" w:rsidR="007954AD" w:rsidRDefault="007954AD" w:rsidP="003A3C9D">
      <w:r>
        <w:t xml:space="preserve">The variable “w” is the output of this procedure.  Where every pixel has been transformed to a wavelength. </w:t>
      </w:r>
    </w:p>
    <w:p w14:paraId="3E180686" w14:textId="77777777" w:rsidR="007954AD" w:rsidRDefault="007954AD" w:rsidP="003A3C9D"/>
    <w:sectPr w:rsidR="007954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2924"/>
    <w:multiLevelType w:val="hybridMultilevel"/>
    <w:tmpl w:val="6FC8CC60"/>
    <w:lvl w:ilvl="0" w:tplc="016A7874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83F40"/>
    <w:multiLevelType w:val="hybridMultilevel"/>
    <w:tmpl w:val="8E2EFFF4"/>
    <w:lvl w:ilvl="0" w:tplc="E2CC3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1"/>
    <w:rsid w:val="00083C1E"/>
    <w:rsid w:val="000F153D"/>
    <w:rsid w:val="00175E48"/>
    <w:rsid w:val="002D5CEE"/>
    <w:rsid w:val="003A3C9D"/>
    <w:rsid w:val="005328DA"/>
    <w:rsid w:val="00677CBB"/>
    <w:rsid w:val="007954AD"/>
    <w:rsid w:val="00845DA0"/>
    <w:rsid w:val="009736BF"/>
    <w:rsid w:val="009F04E5"/>
    <w:rsid w:val="00AE0FE8"/>
    <w:rsid w:val="00B21D51"/>
    <w:rsid w:val="00D07376"/>
    <w:rsid w:val="00E416F1"/>
    <w:rsid w:val="00EE0DA0"/>
    <w:rsid w:val="00F734A6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3A1E"/>
  <w15:chartTrackingRefBased/>
  <w15:docId w15:val="{CA582D09-A8CE-473A-9146-772D8EDB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F1"/>
    <w:pPr>
      <w:ind w:left="720"/>
      <w:contextualSpacing/>
    </w:pPr>
  </w:style>
  <w:style w:type="table" w:styleId="TableGrid">
    <w:name w:val="Table Grid"/>
    <w:basedOn w:val="TableNormal"/>
    <w:uiPriority w:val="39"/>
    <w:rsid w:val="0097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15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4B13-ED31-41AF-9D20-A287E706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5</cp:revision>
  <dcterms:created xsi:type="dcterms:W3CDTF">2020-06-14T17:20:00Z</dcterms:created>
  <dcterms:modified xsi:type="dcterms:W3CDTF">2020-06-14T19:39:00Z</dcterms:modified>
</cp:coreProperties>
</file>