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HW7</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Nov</w:t>
      </w:r>
      <w:r>
        <w:t xml:space="preserve"> </w:t>
      </w:r>
      <w:r>
        <w:t xml:space="preserve">1</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Heading3"/>
      </w:pPr>
      <w:bookmarkStart w:id="23" w:name="ii"/>
      <w:r>
        <w:t xml:space="preserve">(ii)</w:t>
      </w:r>
      <w:bookmarkEnd w:id="23"/>
    </w:p>
    <w:p>
      <w:pPr>
        <w:pStyle w:val="Heading3"/>
      </w:pPr>
      <w:bookmarkStart w:id="24" w:name="iii"/>
      <w:r>
        <w:t xml:space="preserve">(iii)</w:t>
      </w:r>
      <w:bookmarkEnd w:id="24"/>
    </w:p>
    <w:p>
      <w:pPr>
        <w:pStyle w:val="Heading2"/>
      </w:pPr>
      <w:bookmarkStart w:id="25" w:name="question-2"/>
      <w:r>
        <w:t xml:space="preserve">Question 2</w:t>
      </w:r>
      <w:bookmarkEnd w:id="25"/>
    </w:p>
    <w:p>
      <w:pPr>
        <w:pStyle w:val="Heading3"/>
      </w:pPr>
      <w:bookmarkStart w:id="26" w:name="i-1"/>
      <w:r>
        <w:t xml:space="preserve">(i)</w:t>
      </w:r>
      <w:bookmarkEnd w:id="26"/>
    </w:p>
    <w:p>
      <w:pPr>
        <w:pStyle w:val="FirstParagraph"/>
      </w:pPr>
      <w:r>
        <w:t xml:space="preserve">The null hypothesis would be</w:t>
      </w:r>
      <w:r>
        <w:t xml:space="preserve"> </w:t>
      </w:r>
      <m:oMath>
        <m:sSub>
          <m:e>
            <m:r>
              <m:t>H</m:t>
            </m:r>
          </m:e>
          <m:sub>
            <m:r>
              <m:t>0</m:t>
            </m:r>
          </m:sub>
        </m:sSub>
        <m:r>
          <m:t>:</m:t>
        </m:r>
        <m:sSub>
          <m:e>
            <m:r>
              <m:t>β</m:t>
            </m:r>
          </m:e>
          <m:sub>
            <m:r>
              <m:t>3</m:t>
            </m:r>
          </m:sub>
        </m:sSub>
        <m:r>
          <m:t>=</m:t>
        </m:r>
        <m:r>
          <m:t>0</m:t>
        </m:r>
      </m:oMath>
      <w:r>
        <w:t xml:space="preserve">. The alternative hypothesis would be</w:t>
      </w:r>
      <w:r>
        <w:t xml:space="preserve"> </w:t>
      </w:r>
      <m:oMath>
        <m:sSub>
          <m:e>
            <m:r>
              <m:t>H</m:t>
            </m:r>
          </m:e>
          <m:sub>
            <m:r>
              <m:t>1</m:t>
            </m:r>
          </m:sub>
        </m:sSub>
        <m:r>
          <m:t>:</m:t>
        </m:r>
        <m:sSub>
          <m:e>
            <m:r>
              <m:t>β</m:t>
            </m:r>
          </m:e>
          <m:sub>
            <m:r>
              <m:t>3</m:t>
            </m:r>
          </m:sub>
        </m:sSub>
        <m:r>
          <m:t>≠</m:t>
        </m:r>
        <m:r>
          <m:t>0</m:t>
        </m:r>
      </m:oMath>
    </w:p>
    <w:p>
      <w:pPr>
        <w:pStyle w:val="Heading3"/>
      </w:pPr>
      <w:bookmarkStart w:id="27" w:name="ii-1"/>
      <w:r>
        <w:t xml:space="preserve">(ii)</w:t>
      </w:r>
      <w:bookmarkEnd w:id="27"/>
    </w:p>
    <w:p>
      <w:pPr>
        <w:pStyle w:val="FirstParagraph"/>
      </w:pPr>
      <w:r>
        <w:t xml:space="preserve">I would expect</w:t>
      </w:r>
      <w:r>
        <w:t xml:space="preserve"> </w:t>
      </w:r>
      <m:oMath>
        <m:sSub>
          <m:e>
            <m:r>
              <m:t>β</m:t>
            </m:r>
          </m:e>
          <m:sub>
            <m:r>
              <m:t>1</m:t>
            </m:r>
          </m:sub>
        </m:sSub>
      </m:oMath>
      <w:r>
        <w:t xml:space="preserve"> </w:t>
      </w:r>
      <w:r>
        <w:t xml:space="preserve">to have a positive sign, since having a larger population would result in more demand for rental housing.</w:t>
      </w:r>
    </w:p>
    <w:p>
      <w:pPr>
        <w:pStyle w:val="BodyText"/>
      </w:pPr>
      <w:r>
        <w:t xml:space="preserve">I would expect</w:t>
      </w:r>
      <w:r>
        <w:t xml:space="preserve"> </w:t>
      </w:r>
      <m:oMath>
        <m:sSub>
          <m:e>
            <m:r>
              <m:t>β</m:t>
            </m:r>
          </m:e>
          <m:sub>
            <m:r>
              <m:t>2</m:t>
            </m:r>
          </m:sub>
        </m:sSub>
      </m:oMath>
      <w:r>
        <w:t xml:space="preserve"> </w:t>
      </w:r>
      <w:r>
        <w:t xml:space="preserve">to also have a positive sign, since higher income would likely mean that the cost of living is high as well, meaning housing prices and rental rates would be higher.</w:t>
      </w:r>
    </w:p>
    <w:p>
      <w:pPr>
        <w:pStyle w:val="Heading3"/>
      </w:pPr>
      <w:bookmarkStart w:id="28" w:name="iii-1"/>
      <w:r>
        <w:t xml:space="preserve">(iii)</w:t>
      </w:r>
      <w:bookmarkEnd w:id="28"/>
    </w:p>
    <w:p>
      <w:pPr>
        <w:pStyle w:val="FirstParagraph"/>
      </w:pPr>
      <w:r>
        <w:t xml:space="preserve">Because this is a log-log model, the interpretation of this model should be, *"A 10% increase in population would result an increase of rent of 0.66%.</w:t>
      </w:r>
    </w:p>
    <w:p>
      <w:pPr>
        <w:pStyle w:val="Heading3"/>
      </w:pPr>
      <w:bookmarkStart w:id="29" w:name="iv"/>
      <w:r>
        <w:t xml:space="preserve">(iv)</w:t>
      </w:r>
      <w:bookmarkEnd w:id="29"/>
    </w:p>
    <w:p>
      <w:pPr>
        <w:pStyle w:val="FirstParagraph"/>
      </w:pPr>
      <w:r>
        <w:t xml:space="preserve">With a degree of freedom of 60 (64-4), at the 1% level, we</w:t>
      </w:r>
    </w:p>
    <w:p>
      <w:pPr>
        <w:pStyle w:val="Heading2"/>
      </w:pPr>
      <w:bookmarkStart w:id="30" w:name="question-3"/>
      <w:r>
        <w:t xml:space="preserve">Question 3</w:t>
      </w:r>
      <w:bookmarkEnd w:id="30"/>
    </w:p>
    <w:p>
      <w:pPr>
        <w:pStyle w:val="Heading3"/>
      </w:pPr>
      <w:bookmarkStart w:id="31" w:name="i-2"/>
      <w:r>
        <w:t xml:space="preserve">(i)</w:t>
      </w:r>
      <w:bookmarkEnd w:id="31"/>
    </w:p>
    <w:p>
      <w:pPr>
        <w:pStyle w:val="Heading3"/>
      </w:pPr>
      <w:bookmarkStart w:id="32" w:name="ii-2"/>
      <w:r>
        <w:t xml:space="preserve">(ii)</w:t>
      </w:r>
      <w:bookmarkEnd w:id="32"/>
    </w:p>
    <w:p>
      <w:pPr>
        <w:pStyle w:val="Heading3"/>
      </w:pPr>
      <w:bookmarkStart w:id="33" w:name="iii-2"/>
      <w:r>
        <w:t xml:space="preserve">(iii)</w:t>
      </w:r>
      <w:bookmarkEnd w:id="33"/>
    </w:p>
    <w:p>
      <w:pPr>
        <w:pStyle w:val="Heading3"/>
      </w:pPr>
      <w:bookmarkStart w:id="34" w:name="iv-1"/>
      <w:r>
        <w:t xml:space="preserve">(iv)</w:t>
      </w:r>
      <w:bookmarkEnd w:id="34"/>
    </w:p>
    <w:p>
      <w:r>
        <w:br w:type="page"/>
      </w:r>
    </w:p>
    <w:p>
      <w:pPr>
        <w:pStyle w:val="Heading2"/>
      </w:pPr>
      <w:bookmarkStart w:id="35" w:name="question-4"/>
      <w:r>
        <w:t xml:space="preserve">Question 4</w:t>
      </w:r>
      <w:bookmarkEnd w:id="35"/>
    </w:p>
    <w:p>
      <w:pPr>
        <w:pStyle w:val="Heading3"/>
      </w:pPr>
      <w:bookmarkStart w:id="36" w:name="i-3"/>
      <w:r>
        <w:t xml:space="preserve">(i)</w:t>
      </w:r>
      <w:bookmarkEnd w:id="36"/>
    </w:p>
    <w:p>
      <w:pPr>
        <w:pStyle w:val="FirstParagraph"/>
      </w:pPr>
      <w:r>
        <w:t xml:space="preserve">We can apply the property of variance:</w:t>
      </w:r>
    </w:p>
    <w:p>
      <w:pPr>
        <w:pStyle w:val="BodyText"/>
      </w:pPr>
      <m:oMathPara>
        <m:oMathParaPr>
          <m:jc m:val="center"/>
        </m:oMathParaPr>
        <m:oMath>
          <m:r>
            <m:t>V</m:t>
          </m:r>
          <m:r>
            <m:t>a</m:t>
          </m:r>
          <m:r>
            <m:t>r</m:t>
          </m:r>
          <m:r>
            <m:t>(</m:t>
          </m:r>
          <m:sSub>
            <m:e>
              <m:acc>
                <m:accPr>
                  <m:chr m:val="̂"/>
                </m:accPr>
                <m:e>
                  <m:r>
                    <m:t>β</m:t>
                  </m:r>
                </m:e>
              </m:acc>
            </m:e>
            <m:sub>
              <m:r>
                <m:t>1</m:t>
              </m:r>
            </m:sub>
          </m:sSub>
          <m:r>
            <m:t>−</m:t>
          </m:r>
          <m:r>
            <m:t>3</m:t>
          </m:r>
          <m:sSub>
            <m:e>
              <m:acc>
                <m:accPr>
                  <m:chr m:val="̂"/>
                </m:accPr>
                <m:e>
                  <m:r>
                    <m:t>β</m:t>
                  </m:r>
                </m:e>
              </m:acc>
            </m:e>
            <m:sub>
              <m:r>
                <m:t>2</m:t>
              </m:r>
            </m:sub>
          </m:sSub>
          <m:r>
            <m:t>=</m:t>
          </m:r>
          <m:r>
            <m:t>V</m:t>
          </m:r>
          <m:r>
            <m:t>a</m:t>
          </m:r>
          <m:r>
            <m:t>r</m:t>
          </m:r>
          <m:r>
            <m:t>(</m:t>
          </m:r>
          <m:sSub>
            <m:e>
              <m:acc>
                <m:accPr>
                  <m:chr m:val="̂"/>
                </m:accPr>
                <m:e>
                  <m:r>
                    <m:t>β</m:t>
                  </m:r>
                </m:e>
              </m:acc>
            </m:e>
            <m:sub>
              <m:r>
                <m:t>1</m:t>
              </m:r>
            </m:sub>
          </m:sSub>
          <m:r>
            <m:t>)</m:t>
          </m:r>
          <m:r>
            <m:t>+</m:t>
          </m:r>
          <m:r>
            <m:t>9</m:t>
          </m:r>
          <m:r>
            <m:t>V</m:t>
          </m:r>
          <m:r>
            <m:t>a</m:t>
          </m:r>
          <m:r>
            <m:t>r</m:t>
          </m:r>
          <m:r>
            <m:t>(</m:t>
          </m:r>
          <m:sSub>
            <m:e>
              <m:acc>
                <m:accPr>
                  <m:chr m:val="̂"/>
                </m:accPr>
                <m:e>
                  <m:r>
                    <m:t>β</m:t>
                  </m:r>
                </m:e>
              </m:acc>
            </m:e>
            <m:sub>
              <m:r>
                <m:t>2</m:t>
              </m:r>
            </m:sub>
          </m:sSub>
          <m:r>
            <m:t>)</m:t>
          </m:r>
          <m:r>
            <m:t>−</m:t>
          </m:r>
          <m:r>
            <m:t>6</m:t>
          </m:r>
          <m:r>
            <m:t>C</m:t>
          </m:r>
          <m:r>
            <m:t>o</m:t>
          </m:r>
          <m:r>
            <m:t>v</m:t>
          </m:r>
          <m:r>
            <m:t>(</m:t>
          </m:r>
          <m:sSub>
            <m:e>
              <m:acc>
                <m:accPr>
                  <m:chr m:val="̂"/>
                </m:accPr>
                <m:e>
                  <m:r>
                    <m:t>β</m:t>
                  </m:r>
                </m:e>
              </m:acc>
            </m:e>
            <m:sub>
              <m:r>
                <m:t>1</m:t>
              </m:r>
            </m:sub>
          </m:sSub>
          <m:r>
            <m:t>,</m:t>
          </m:r>
          <m:sSub>
            <m:e>
              <m:acc>
                <m:accPr>
                  <m:chr m:val="̂"/>
                </m:accPr>
                <m:e>
                  <m:r>
                    <m:t>β</m:t>
                  </m:r>
                </m:e>
              </m:acc>
            </m:e>
            <m:sub>
              <m:r>
                <m:t>2</m:t>
              </m:r>
            </m:sub>
          </m:sSub>
          <m:r>
            <m:t>)</m:t>
          </m:r>
        </m:oMath>
      </m:oMathPara>
    </w:p>
    <w:p>
      <w:pPr>
        <w:pStyle w:val="Heading3"/>
      </w:pPr>
      <w:bookmarkStart w:id="37" w:name="ii-3"/>
      <w:r>
        <w:t xml:space="preserve">(ii)</w:t>
      </w:r>
      <w:bookmarkEnd w:id="37"/>
    </w:p>
    <w:p>
      <w:pPr>
        <w:pStyle w:val="FirstParagraph"/>
      </w:pPr>
      <m:oMathPara>
        <m:oMathParaPr>
          <m:jc m:val="center"/>
        </m:oMathParaPr>
        <m:oMath>
          <m:r>
            <m:t>t</m:t>
          </m:r>
          <m:r>
            <m:t>=</m:t>
          </m:r>
          <m:f>
            <m:fPr>
              <m:type m:val="bar"/>
            </m:fPr>
            <m:num>
              <m:r>
                <m:t>(</m:t>
              </m:r>
              <m:sSub>
                <m:e>
                  <m:acc>
                    <m:accPr>
                      <m:chr m:val="̂"/>
                    </m:accPr>
                    <m:e>
                      <m:r>
                        <m:t>β</m:t>
                      </m:r>
                    </m:e>
                  </m:acc>
                </m:e>
                <m:sub>
                  <m:r>
                    <m:t>1</m:t>
                  </m:r>
                </m:sub>
              </m:sSub>
              <m:r>
                <m:t>−</m:t>
              </m:r>
              <m:r>
                <m:t>3</m:t>
              </m:r>
              <m:sSub>
                <m:e>
                  <m:acc>
                    <m:accPr>
                      <m:chr m:val="̂"/>
                    </m:accPr>
                    <m:e>
                      <m:r>
                        <m:t>β</m:t>
                      </m:r>
                    </m:e>
                  </m:acc>
                </m:e>
                <m:sub>
                  <m:r>
                    <m:t>2</m:t>
                  </m:r>
                </m:sub>
              </m:sSub>
              <m:r>
                <m:t>−</m:t>
              </m:r>
              <m:r>
                <m:t>1</m:t>
              </m:r>
              <m:r>
                <m:t>)</m:t>
              </m:r>
            </m:num>
            <m:den>
              <m:r>
                <m:t>s</m:t>
              </m:r>
              <m:r>
                <m:t>e</m:t>
              </m:r>
              <m:r>
                <m:t>(</m:t>
              </m:r>
              <m:sSub>
                <m:e>
                  <m:acc>
                    <m:accPr>
                      <m:chr m:val="̂"/>
                    </m:accPr>
                    <m:e>
                      <m:r>
                        <m:t>β</m:t>
                      </m:r>
                    </m:e>
                  </m:acc>
                </m:e>
                <m:sub>
                  <m:r>
                    <m:t>1</m:t>
                  </m:r>
                </m:sub>
              </m:sSub>
              <m:r>
                <m:t>−</m:t>
              </m:r>
              <m:r>
                <m:t>3</m:t>
              </m:r>
              <m:sSub>
                <m:e>
                  <m:acc>
                    <m:accPr>
                      <m:chr m:val="̂"/>
                    </m:accPr>
                    <m:e>
                      <m:r>
                        <m:t>β</m:t>
                      </m:r>
                    </m:e>
                  </m:acc>
                </m:e>
                <m:sub>
                  <m:r>
                    <m:t>2</m:t>
                  </m:r>
                </m:sub>
              </m:sSub>
              <m:r>
                <m:t>)</m:t>
              </m:r>
            </m:den>
          </m:f>
        </m:oMath>
      </m:oMathPara>
    </w:p>
    <w:p>
      <w:pPr>
        <w:pStyle w:val="FirstParagraph"/>
      </w:pPr>
      <w:r>
        <w:t xml:space="preserve">We will need to identify the standard error, or</w:t>
      </w:r>
      <w:r>
        <w:t xml:space="preserve"> </w:t>
      </w:r>
      <m:oMath>
        <m:r>
          <m:t>s</m:t>
        </m:r>
        <m:r>
          <m:t>e</m:t>
        </m:r>
        <m:r>
          <m:t>(</m:t>
        </m:r>
        <m:sSub>
          <m:e>
            <m:acc>
              <m:accPr>
                <m:chr m:val="̂"/>
              </m:accPr>
              <m:e>
                <m:r>
                  <m:t>β</m:t>
                </m:r>
              </m:e>
            </m:acc>
          </m:e>
          <m:sub>
            <m:r>
              <m:t>1</m:t>
            </m:r>
          </m:sub>
        </m:sSub>
        <m:r>
          <m:t>−</m:t>
        </m:r>
        <m:r>
          <m:t>3</m:t>
        </m:r>
        <m:sSub>
          <m:e>
            <m:acc>
              <m:accPr>
                <m:chr m:val="̂"/>
              </m:accPr>
              <m:e>
                <m:r>
                  <m:t>β</m:t>
                </m:r>
              </m:e>
            </m:acc>
          </m:e>
          <m:sub>
            <m:r>
              <m:t>2</m:t>
            </m:r>
          </m:sub>
        </m:sSub>
        <m:r>
          <m:t>)</m:t>
        </m:r>
      </m:oMath>
    </w:p>
    <w:p>
      <w:pPr>
        <w:pStyle w:val="Heading3"/>
      </w:pPr>
      <w:bookmarkStart w:id="38" w:name="iii-3"/>
      <w:r>
        <w:t xml:space="preserve">(iii)</w:t>
      </w:r>
      <w:bookmarkEnd w:id="38"/>
    </w:p>
    <w:p>
      <w:pPr>
        <w:pStyle w:val="FirstParagraph"/>
      </w:pPr>
      <w:r>
        <w:t xml:space="preserve">If</w:t>
      </w:r>
      <w:r>
        <w:t xml:space="preserve"> </w:t>
      </w:r>
      <m:oMath>
        <m:sSub>
          <m:e>
            <m:r>
              <m:t>θ</m:t>
            </m:r>
          </m:e>
          <m:sub>
            <m:r>
              <m:t>1</m:t>
            </m:r>
          </m:sub>
        </m:sSub>
        <m:r>
          <m:t>=</m:t>
        </m:r>
        <m:sSub>
          <m:e>
            <m:r>
              <m:t>β</m:t>
            </m:r>
          </m:e>
          <m:sub>
            <m:r>
              <m:t>1</m:t>
            </m:r>
          </m:sub>
        </m:sSub>
        <m:r>
          <m:t>−</m:t>
        </m:r>
        <m:r>
          <m:t>3</m:t>
        </m:r>
        <m:sSub>
          <m:e>
            <m:r>
              <m:t>β</m:t>
            </m:r>
          </m:e>
          <m:sub>
            <m:r>
              <m:t>2</m:t>
            </m:r>
          </m:sub>
        </m:sSub>
      </m:oMath>
      <w:r>
        <w:t xml:space="preserve"> </w:t>
      </w:r>
      <w:r>
        <w:t xml:space="preserve">then</w:t>
      </w:r>
      <w:r>
        <w:t xml:space="preserve"> </w:t>
      </w:r>
      <m:oMath>
        <m:sSub>
          <m:e>
            <m:r>
              <m:t>β</m:t>
            </m:r>
          </m:e>
          <m:sub>
            <m:r>
              <m:t>1</m:t>
            </m:r>
          </m:sub>
        </m:sSub>
        <m:r>
          <m:t>=</m:t>
        </m:r>
        <m:sSub>
          <m:e>
            <m:r>
              <m:t>θ</m:t>
            </m:r>
          </m:e>
          <m:sub>
            <m:r>
              <m:t>1</m:t>
            </m:r>
          </m:sub>
        </m:sSub>
        <m:r>
          <m:t>+</m:t>
        </m:r>
        <m:r>
          <m:t>3</m:t>
        </m:r>
        <m:sSub>
          <m:e>
            <m:r>
              <m:t>β</m:t>
            </m:r>
          </m:e>
          <m:sub>
            <m:r>
              <m:t>2</m:t>
            </m:r>
          </m:sub>
        </m:sSub>
      </m:oMath>
      <w:r>
        <w:t xml:space="preserve">, therefore we can write our population regression model as:</w:t>
      </w:r>
    </w:p>
    <w:p>
      <w:pPr>
        <w:pStyle w:val="BodyText"/>
      </w:pPr>
      <m:oMathPara>
        <m:oMathParaPr>
          <m:jc m:val="center"/>
        </m:oMathParaPr>
        <m:oMath>
          <m:r>
            <m:t>y</m:t>
          </m:r>
          <m:r>
            <m:t>=</m:t>
          </m:r>
          <m:sSub>
            <m:e>
              <m:r>
                <m:t>β</m:t>
              </m:r>
            </m:e>
            <m:sub>
              <m:r>
                <m:t>0</m:t>
              </m:r>
            </m:sub>
          </m:sSub>
          <m:r>
            <m:t>+</m:t>
          </m:r>
          <m:r>
            <m:t>(</m:t>
          </m:r>
          <m:sSub>
            <m:e>
              <m:r>
                <m:t>θ</m:t>
              </m:r>
            </m:e>
            <m:sub>
              <m:r>
                <m:t>1</m:t>
              </m:r>
            </m:sub>
          </m:sSub>
          <m:r>
            <m:t>+</m:t>
          </m:r>
          <m:r>
            <m:t>3</m:t>
          </m:r>
          <m:sSub>
            <m:e>
              <m:r>
                <m:t>β</m:t>
              </m:r>
            </m:e>
            <m:sub>
              <m:r>
                <m:t>2</m:t>
              </m:r>
            </m:sub>
          </m:sSub>
          <m:r>
            <m:t>)</m:t>
          </m:r>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u</m:t>
          </m:r>
        </m:oMath>
      </m:oMathPara>
    </w:p>
    <w:p>
      <w:pPr>
        <w:pStyle w:val="FirstParagraph"/>
      </w:pPr>
      <m:oMathPara>
        <m:oMathParaPr>
          <m:jc m:val="center"/>
        </m:oMathParaPr>
        <m:oMath>
          <m:r>
            <m:t>=</m:t>
          </m:r>
          <m:sSub>
            <m:e>
              <m:r>
                <m:t>β</m:t>
              </m:r>
            </m:e>
            <m:sub>
              <m:r>
                <m:t>0</m:t>
              </m:r>
            </m:sub>
          </m:sSub>
          <m:r>
            <m:t>+</m:t>
          </m:r>
          <m:sSub>
            <m:e>
              <m:r>
                <m:t>θ</m:t>
              </m:r>
            </m:e>
            <m:sub>
              <m:r>
                <m:t>1</m:t>
              </m:r>
            </m:sub>
          </m:sSub>
          <m:sSub>
            <m:e>
              <m:r>
                <m:t>x</m:t>
              </m:r>
            </m:e>
            <m:sub>
              <m:r>
                <m:t>1</m:t>
              </m:r>
            </m:sub>
          </m:sSub>
          <m:r>
            <m:t>+</m:t>
          </m:r>
          <m:sSub>
            <m:e>
              <m:r>
                <m:t>β</m:t>
              </m:r>
            </m:e>
            <m:sub>
              <m:r>
                <m:t>2</m:t>
              </m:r>
            </m:sub>
          </m:sSub>
          <m:r>
            <m:t>(</m:t>
          </m:r>
          <m:r>
            <m:t>3</m:t>
          </m:r>
          <m:sSub>
            <m:e>
              <m:r>
                <m:t>x</m:t>
              </m:r>
            </m:e>
            <m:sub>
              <m:r>
                <m:t>1</m:t>
              </m:r>
            </m:sub>
          </m:sSub>
          <m:r>
            <m:t>+</m:t>
          </m:r>
          <m:sSub>
            <m:e>
              <m:r>
                <m:t>x</m:t>
              </m:r>
            </m:e>
            <m:sub>
              <m:r>
                <m:t>2</m:t>
              </m:r>
            </m:sub>
          </m:sSub>
          <m:r>
            <m:t>)</m:t>
          </m:r>
          <m:r>
            <m:t>+</m:t>
          </m:r>
          <m:sSub>
            <m:e>
              <m:r>
                <m:t>β</m:t>
              </m:r>
            </m:e>
            <m:sub>
              <m:r>
                <m:t>3</m:t>
              </m:r>
            </m:sub>
          </m:sSub>
          <m:sSub>
            <m:e>
              <m:r>
                <m:t>x</m:t>
              </m:r>
            </m:e>
            <m:sub>
              <m:r>
                <m:t>3</m:t>
              </m:r>
            </m:sub>
          </m:sSub>
          <m:r>
            <m:t>+</m:t>
          </m:r>
          <m:r>
            <m:t>u</m:t>
          </m:r>
        </m:oMath>
      </m:oMathPara>
    </w:p>
    <w:p>
      <w:pPr>
        <w:pStyle w:val="FirstParagraph"/>
      </w:pPr>
      <w:r>
        <w:t xml:space="preserve">We would estimate y by regressing y on</w:t>
      </w:r>
      <w:r>
        <w:t xml:space="preserve"> </w:t>
      </w:r>
      <m:oMath>
        <m:sSub>
          <m:e>
            <m:r>
              <m:t>x</m:t>
            </m:r>
          </m:e>
          <m:sub>
            <m:r>
              <m:t>1</m:t>
            </m:r>
          </m:sub>
        </m:sSub>
        <m:r>
          <m:t>,</m:t>
        </m:r>
        <m:r>
          <m:t>3</m:t>
        </m:r>
        <m:sSub>
          <m:e>
            <m:r>
              <m:t>x</m:t>
            </m:r>
          </m:e>
          <m:sub>
            <m:r>
              <m:t>1</m:t>
            </m:r>
          </m:sub>
        </m:sSub>
        <m:r>
          <m:t>+</m:t>
        </m:r>
        <m:sSub>
          <m:e>
            <m:r>
              <m:t>x</m:t>
            </m:r>
          </m:e>
          <m:sub>
            <m:r>
              <m:t>2</m:t>
            </m:r>
          </m:sub>
        </m:sSub>
        <m:r>
          <m:t>,</m:t>
        </m:r>
      </m:oMath>
      <w:r>
        <w:t xml:space="preserve"> </w:t>
      </w:r>
      <w:r>
        <w:t xml:space="preserve">and</w:t>
      </w:r>
      <w:r>
        <w:t xml:space="preserve"> </w:t>
      </w:r>
      <m:oMath>
        <m:sSub>
          <m:e>
            <m:r>
              <m:t>x</m:t>
            </m:r>
          </m:e>
          <m:sub>
            <m:r>
              <m:t>3</m:t>
            </m:r>
          </m:sub>
        </m:sSub>
      </m:oMath>
      <w:r>
        <w:t xml:space="preserve">. This will allow us to calculate the stand error and coefficient of</w:t>
      </w:r>
      <w:r>
        <w:t xml:space="preserve"> </w:t>
      </w:r>
      <m:oMath>
        <m:sSub>
          <m:e>
            <m:r>
              <m:t>x</m:t>
            </m:r>
          </m:e>
          <m:sub>
            <m:r>
              <m:t>1</m:t>
            </m:r>
          </m:sub>
        </m:sSub>
      </m:oMath>
    </w:p>
    <w:p>
      <w:pPr>
        <w:pStyle w:val="Heading2"/>
      </w:pPr>
      <w:bookmarkStart w:id="39" w:name="question-5"/>
      <w:r>
        <w:t xml:space="preserve">Question 5</w:t>
      </w:r>
      <w:bookmarkEnd w:id="39"/>
    </w:p>
    <w:p>
      <w:pPr>
        <w:pStyle w:val="Heading3"/>
      </w:pPr>
      <w:bookmarkStart w:id="40" w:name="i-4"/>
      <w:r>
        <w:t xml:space="preserve">(i)</w:t>
      </w:r>
      <w:bookmarkEnd w:id="40"/>
    </w:p>
    <w:p>
      <w:pPr>
        <w:pStyle w:val="FirstParagraph"/>
      </w:pPr>
      <w:r>
        <w:t xml:space="preserve">With the negative sign, I would expect that if a profit margins are small, meaning they weren’t that profitable of a company, then that firm would need to pay more in order to attract someone to fill the position.</w:t>
      </w:r>
    </w:p>
    <w:p>
      <w:pPr>
        <w:pStyle w:val="Heading3"/>
      </w:pPr>
      <w:bookmarkStart w:id="41" w:name="ii-4"/>
      <w:r>
        <w:t xml:space="preserve">(ii)</w:t>
      </w:r>
      <w:bookmarkEnd w:id="41"/>
    </w:p>
    <w:p>
      <w:pPr>
        <w:pStyle w:val="FirstParagraph"/>
      </w:pPr>
      <w:r>
        <w:t xml:space="preserve">Yes, the effect is significant. The t value is greater than 2, and this would make sense that companies with larger market values pay more.</w:t>
      </w:r>
    </w:p>
    <w:p>
      <w:pPr>
        <w:pStyle w:val="Heading3"/>
      </w:pPr>
      <w:bookmarkStart w:id="42" w:name="iii-4"/>
      <w:r>
        <w:t xml:space="preserve">(iii)</w:t>
      </w:r>
      <w:bookmarkEnd w:id="42"/>
    </w:p>
    <w:p>
      <w:pPr>
        <w:pStyle w:val="FirstParagraph"/>
      </w:pPr>
      <w:r>
        <w:t xml:space="preserve">The</w:t>
      </w:r>
    </w:p>
    <w:p>
      <w:pPr>
        <w:pStyle w:val="Heading3"/>
      </w:pPr>
      <w:bookmarkStart w:id="43" w:name="iv-2"/>
      <w:r>
        <w:t xml:space="preserve">(iv)</w:t>
      </w:r>
      <w:bookmarkEnd w:id="43"/>
    </w:p>
    <w:p>
      <w:pPr>
        <w:pStyle w:val="FirstParagraph"/>
      </w:pPr>
      <w:r>
        <w:t xml:space="preserve">This could be the result of someone who has stayed with the company for a long time and may not have demands on pay and does the job more out of passion for the company rather than an outsider who may demand large bonus pay to run the company.</w:t>
      </w:r>
    </w:p>
    <w:p>
      <w:r>
        <w:pict>
          <v:rect style="width:0;height:1.5pt" o:hralign="center" o:hrstd="t" o:hr="t"/>
        </w:pict>
      </w:r>
    </w:p>
    <w:p>
      <w:r>
        <w:br w:type="page"/>
      </w:r>
    </w:p>
    <w:p>
      <w:pPr>
        <w:pStyle w:val="Heading1"/>
      </w:pPr>
      <w:bookmarkStart w:id="44" w:name="computer-exercises"/>
      <w:r>
        <w:t xml:space="preserve">Computer Exercises</w:t>
      </w:r>
      <w:bookmarkEnd w:id="44"/>
    </w:p>
    <w:p>
      <w:pPr>
        <w:pStyle w:val="Heading2"/>
      </w:pPr>
      <w:bookmarkStart w:id="45" w:name="question-6"/>
      <w:r>
        <w:t xml:space="preserve">Question 6</w:t>
      </w:r>
      <w:bookmarkEnd w:id="45"/>
    </w:p>
    <w:p>
      <w:pPr>
        <w:pStyle w:val="Heading3"/>
      </w:pPr>
      <w:bookmarkStart w:id="46" w:name="i-5"/>
      <w:r>
        <w:t xml:space="preserve">(i)</w:t>
      </w:r>
      <w:bookmarkEnd w:id="46"/>
    </w:p>
    <w:p>
      <w:pPr>
        <w:pStyle w:val="SourceCode"/>
      </w:pPr>
      <w:r>
        <w:rPr>
          <w:rStyle w:val="NormalTok"/>
        </w:rPr>
        <w:t xml:space="preserve">d1 &lt;-</w:t>
      </w:r>
      <w:r>
        <w:rPr>
          <w:rStyle w:val="StringTok"/>
        </w:rPr>
        <w:t xml:space="preserve"> </w:t>
      </w:r>
      <w:r>
        <w:rPr>
          <w:rStyle w:val="NormalTok"/>
        </w:rPr>
        <w:t xml:space="preserve">hprice1</w:t>
      </w:r>
      <w:r>
        <w:br/>
      </w:r>
      <w:r>
        <w:rPr>
          <w:rStyle w:val="NormalTok"/>
        </w:rPr>
        <w:t xml:space="preserve">mrm1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sqrft</w:t>
      </w:r>
      <w:r>
        <w:rPr>
          <w:rStyle w:val="OperatorTok"/>
        </w:rPr>
        <w:t xml:space="preserve">+</w:t>
      </w:r>
      <w:r>
        <w:rPr>
          <w:rStyle w:val="NormalTok"/>
        </w:rPr>
        <w:t xml:space="preserve">bdrms, d1)</w:t>
      </w:r>
      <w:r>
        <w:br/>
      </w:r>
      <w:r>
        <w:rPr>
          <w:rStyle w:val="KeywordTok"/>
        </w:rPr>
        <w:t xml:space="preserve">stargazer</w:t>
      </w:r>
      <w:r>
        <w:rPr>
          <w:rStyle w:val="NormalTok"/>
        </w:rPr>
        <w:t xml:space="preserve">(mrm1,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8</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sqrft                      0.00037945***       </w:t>
      </w:r>
      <w:r>
        <w:br/>
      </w:r>
      <w:r>
        <w:rPr>
          <w:rStyle w:val="VerbatimChar"/>
        </w:rPr>
        <w:t xml:space="preserve">                           (0.00004321)        </w:t>
      </w:r>
      <w:r>
        <w:br/>
      </w:r>
      <w:r>
        <w:rPr>
          <w:rStyle w:val="VerbatimChar"/>
        </w:rPr>
        <w:t xml:space="preserve">                                               </w:t>
      </w:r>
      <w:r>
        <w:br/>
      </w:r>
      <w:r>
        <w:rPr>
          <w:rStyle w:val="VerbatimChar"/>
        </w:rPr>
        <w:t xml:space="preserve">bdrms                       0.02888444         </w:t>
      </w:r>
      <w:r>
        <w:br/>
      </w:r>
      <w:r>
        <w:rPr>
          <w:rStyle w:val="VerbatimChar"/>
        </w:rPr>
        <w:t xml:space="preserve">                           (0.02964326)        </w:t>
      </w:r>
      <w:r>
        <w:br/>
      </w:r>
      <w:r>
        <w:rPr>
          <w:rStyle w:val="VerbatimChar"/>
        </w:rPr>
        <w:t xml:space="preserve">                                               </w:t>
      </w:r>
      <w:r>
        <w:br/>
      </w:r>
      <w:r>
        <w:rPr>
          <w:rStyle w:val="VerbatimChar"/>
        </w:rPr>
        <w:t xml:space="preserve">Constant                   4.76602700***       </w:t>
      </w:r>
      <w:r>
        <w:br/>
      </w:r>
      <w:r>
        <w:rPr>
          <w:rStyle w:val="VerbatimChar"/>
        </w:rPr>
        <w:t xml:space="preserve">                           (0.09704447)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0.58829480         </w:t>
      </w:r>
      <w:r>
        <w:br/>
      </w:r>
      <w:r>
        <w:rPr>
          <w:rStyle w:val="VerbatimChar"/>
        </w:rPr>
        <w:t xml:space="preserve">Adjusted R2                 0.57860770         </w:t>
      </w:r>
      <w:r>
        <w:br/>
      </w:r>
      <w:r>
        <w:rPr>
          <w:rStyle w:val="VerbatimChar"/>
        </w:rPr>
        <w:t xml:space="preserve">Residual Std. Error    0.19706340 (df = 85)    </w:t>
      </w:r>
      <w:r>
        <w:br/>
      </w:r>
      <w:r>
        <w:rPr>
          <w:rStyle w:val="VerbatimChar"/>
        </w:rPr>
        <w:t xml:space="preserve">F Statistic         60.72921000*** (df = 2; 85)</w:t>
      </w:r>
      <w:r>
        <w:br/>
      </w:r>
      <w:r>
        <w:rPr>
          <w:rStyle w:val="VerbatimChar"/>
        </w:rPr>
        <w:t xml:space="preserve">===============================================</w:t>
      </w:r>
      <w:r>
        <w:br/>
      </w:r>
      <w:r>
        <w:rPr>
          <w:rStyle w:val="VerbatimChar"/>
        </w:rPr>
        <w:t xml:space="preserve">Note:               *p&lt;0.1; **p&lt;0.05; ***p&lt;0.01</w:t>
      </w:r>
    </w:p>
    <w:p>
      <w:pPr>
        <w:pStyle w:val="FirstParagraph"/>
      </w:pPr>
      <w:r>
        <w:t xml:space="preserve">Using the data from HPRICE1, we get the following model:</w:t>
      </w:r>
    </w:p>
    <w:p>
      <w:pPr>
        <w:pStyle w:val="BodyText"/>
      </w:pPr>
      <m:oMathPara>
        <m:oMathParaPr>
          <m:jc m:val="center"/>
        </m:oMathParaPr>
        <m:oMath>
          <m:r>
            <m:t>l</m:t>
          </m:r>
          <m:r>
            <m:t>o</m:t>
          </m:r>
          <m:r>
            <m:t>g</m:t>
          </m:r>
          <m:r>
            <m:t>(</m:t>
          </m:r>
          <m:r>
            <m:t>p</m:t>
          </m:r>
          <m:r>
            <m:t>r</m:t>
          </m:r>
          <m:r>
            <m:t>i</m:t>
          </m:r>
          <m:r>
            <m:t>c</m:t>
          </m:r>
          <m:r>
            <m:t>e</m:t>
          </m:r>
          <m:r>
            <m:t>)</m:t>
          </m:r>
          <m:r>
            <m:t>=</m:t>
          </m:r>
          <m:r>
            <m:t>4.766</m:t>
          </m:r>
          <m:r>
            <m:t>+</m:t>
          </m:r>
          <m:r>
            <m:t>0.0003795</m:t>
          </m:r>
          <m:r>
            <m:t>s</m:t>
          </m:r>
          <m:r>
            <m:t>q</m:t>
          </m:r>
          <m:r>
            <m:t>r</m:t>
          </m:r>
          <m:r>
            <m:t>f</m:t>
          </m:r>
          <m:r>
            <m:t>t</m:t>
          </m:r>
          <m:r>
            <m:t>+</m:t>
          </m:r>
          <m:r>
            <m:t>0.02889</m:t>
          </m:r>
          <m:r>
            <m:t>b</m:t>
          </m:r>
          <m:r>
            <m:t>d</m:t>
          </m:r>
          <m:r>
            <m:t>r</m:t>
          </m:r>
          <m:r>
            <m:t>m</m:t>
          </m:r>
          <m:r>
            <m:t>s</m:t>
          </m:r>
        </m:oMath>
      </m:oMathPara>
    </w:p>
    <w:p>
      <w:pPr>
        <w:pStyle w:val="FirstParagraph"/>
      </w:pPr>
      <w:r>
        <w:t xml:space="preserve">with an</w:t>
      </w:r>
      <w:r>
        <w:t xml:space="preserve"> </w:t>
      </w:r>
      <m:oMath>
        <m:r>
          <m:t>n</m:t>
        </m:r>
        <m:r>
          <m:t>=</m:t>
        </m:r>
        <m:r>
          <m:t>88</m:t>
        </m:r>
      </m:oMath>
      <w:r>
        <w:t xml:space="preserve"> </w:t>
      </w:r>
      <w:r>
        <w:t xml:space="preserve">and</w:t>
      </w:r>
      <w:r>
        <w:t xml:space="preserve"> </w:t>
      </w:r>
      <m:oMath>
        <m:sSup>
          <m:e>
            <m:r>
              <m:t>R</m:t>
            </m:r>
          </m:e>
          <m:sup>
            <m:r>
              <m:t>2</m:t>
            </m:r>
          </m:sup>
        </m:sSup>
        <m:r>
          <m:t>=</m:t>
        </m:r>
        <m:r>
          <m:t>0.588</m:t>
        </m:r>
      </m:oMath>
      <w:r>
        <w:t xml:space="preserve">.</w:t>
      </w:r>
    </w:p>
    <w:p>
      <w:pPr>
        <w:pStyle w:val="BodyText"/>
      </w:pPr>
      <w:r>
        <w:t xml:space="preserve">Using our model we get the following estimation:</w:t>
      </w:r>
    </w:p>
    <w:p>
      <w:pPr>
        <w:pStyle w:val="BodyText"/>
      </w:pPr>
      <m:oMathPara>
        <m:oMathParaPr>
          <m:jc m:val="center"/>
        </m:oMathParaPr>
        <m:oMath>
          <m:acc>
            <m:accPr>
              <m:chr m:val="̂"/>
            </m:accPr>
            <m:e>
              <m:sSub>
                <m:e>
                  <m:r>
                    <m:t>θ</m:t>
                  </m:r>
                </m:e>
                <m:sub>
                  <m:r>
                    <m:t>1</m:t>
                  </m:r>
                </m:sub>
              </m:sSub>
            </m:e>
          </m:acc>
          <m:r>
            <m:t>=</m:t>
          </m:r>
          <m:r>
            <m:t>150</m:t>
          </m:r>
          <m:r>
            <m:t>(</m:t>
          </m:r>
          <m:r>
            <m:t>.0003795</m:t>
          </m:r>
          <m:r>
            <m:t>)</m:t>
          </m:r>
          <m:r>
            <m:t>+</m:t>
          </m:r>
          <m:r>
            <m:t>0.02889</m:t>
          </m:r>
          <m:r>
            <m:t>=</m:t>
          </m:r>
          <m:r>
            <m:t>0.0858</m:t>
          </m:r>
        </m:oMath>
      </m:oMathPara>
    </w:p>
    <w:p>
      <w:pPr>
        <w:pStyle w:val="SourceCode"/>
      </w:pPr>
      <w:r>
        <w:rPr>
          <w:rStyle w:val="NormalTok"/>
        </w:rPr>
        <w:t xml:space="preserve">theta &lt;-</w:t>
      </w:r>
      <w:r>
        <w:rPr>
          <w:rStyle w:val="StringTok"/>
        </w:rPr>
        <w:t xml:space="preserve"> </w:t>
      </w:r>
      <w:r>
        <w:rPr>
          <w:rStyle w:val="DecValTok"/>
        </w:rPr>
        <w:t xml:space="preserve">150</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mrm1</w:t>
      </w:r>
      <w:r>
        <w:rPr>
          <w:rStyle w:val="OperatorTok"/>
        </w:rPr>
        <w:t xml:space="preserve">$</w:t>
      </w:r>
      <w:r>
        <w:rPr>
          <w:rStyle w:val="NormalTok"/>
        </w:rPr>
        <w:t xml:space="preserve">coefficients[</w:t>
      </w:r>
      <w:r>
        <w:rPr>
          <w:rStyle w:val="DecValTok"/>
        </w:rPr>
        <w:t xml:space="preserve">3</w:t>
      </w:r>
      <w:r>
        <w:rPr>
          <w:rStyle w:val="NormalTok"/>
        </w:rPr>
        <w:t xml:space="preserve">]</w:t>
      </w:r>
      <w:r>
        <w:br/>
      </w:r>
      <w:r>
        <w:rPr>
          <w:rStyle w:val="NormalTok"/>
        </w:rPr>
        <w:t xml:space="preserve">theta</w:t>
      </w:r>
    </w:p>
    <w:p>
      <w:pPr>
        <w:pStyle w:val="SourceCode"/>
      </w:pPr>
      <w:r>
        <w:rPr>
          <w:rStyle w:val="VerbatimChar"/>
        </w:rPr>
        <w:t xml:space="preserve">     sqrft </w:t>
      </w:r>
      <w:r>
        <w:br/>
      </w:r>
      <w:r>
        <w:rPr>
          <w:rStyle w:val="VerbatimChar"/>
        </w:rPr>
        <w:t xml:space="preserve">0.08580134 </w:t>
      </w:r>
    </w:p>
    <w:p>
      <w:pPr>
        <w:pStyle w:val="FirstParagraph"/>
      </w:pPr>
      <w:r>
        <w:t xml:space="preserve">This means that when we add a 150 sqft bedroom, then we can expect the home price to increase by about 8.6%</w:t>
      </w:r>
    </w:p>
    <w:p>
      <w:pPr>
        <w:pStyle w:val="Heading3"/>
      </w:pPr>
      <w:bookmarkStart w:id="47" w:name="ii-5"/>
      <w:r>
        <w:t xml:space="preserve">(ii)</w:t>
      </w:r>
      <w:bookmarkEnd w:id="47"/>
    </w:p>
    <w:p>
      <w:pPr>
        <w:pStyle w:val="FirstParagraph"/>
      </w:pPr>
      <w:r>
        <w:t xml:space="preserve">We can rewrite</w:t>
      </w:r>
      <w:r>
        <w:t xml:space="preserve"> </w:t>
      </w:r>
      <m:oMath>
        <m:sSub>
          <m:e>
            <m:r>
              <m:t>β</m:t>
            </m:r>
          </m:e>
          <m:sub>
            <m:r>
              <m:t>2</m:t>
            </m:r>
          </m:sub>
        </m:sSub>
        <m:r>
          <m:t>=</m:t>
        </m:r>
        <m:sSub>
          <m:e>
            <m:r>
              <m:t>θ</m:t>
            </m:r>
          </m:e>
          <m:sub>
            <m:r>
              <m:t>1</m:t>
            </m:r>
          </m:sub>
        </m:sSub>
        <m:r>
          <m:t>−</m:t>
        </m:r>
        <m:r>
          <m:t>150</m:t>
        </m:r>
        <m:sSub>
          <m:e>
            <m:r>
              <m:t>β</m:t>
            </m:r>
          </m:e>
          <m:sub>
            <m:r>
              <m:t>1</m:t>
            </m:r>
          </m:sub>
        </m:sSub>
      </m:oMath>
      <w:r>
        <w:t xml:space="preserve">. In our model, we can substitute to have the following:</w:t>
      </w:r>
    </w:p>
    <w:p>
      <w:pPr>
        <w:pStyle w:val="BodyText"/>
      </w:pPr>
      <m:oMathPara>
        <m:oMathParaPr>
          <m:jc m:val="center"/>
        </m:oMathParaPr>
        <m:oMath>
          <m:r>
            <m:t>l</m:t>
          </m:r>
          <m:r>
            <m:t>o</m:t>
          </m:r>
          <m:r>
            <m:t>g</m:t>
          </m:r>
          <m:r>
            <m:t>(</m:t>
          </m:r>
          <m:r>
            <m:t>p</m:t>
          </m:r>
          <m:r>
            <m:t>r</m:t>
          </m:r>
          <m:r>
            <m:t>i</m:t>
          </m:r>
          <m:r>
            <m:t>c</m:t>
          </m:r>
          <m:r>
            <m:t>e</m:t>
          </m:r>
          <m:r>
            <m:t>)</m:t>
          </m:r>
          <m:r>
            <m:t>=</m:t>
          </m:r>
          <m:sSub>
            <m:e>
              <m:r>
                <m:t>β</m:t>
              </m:r>
            </m:e>
            <m:sub>
              <m:r>
                <m:t>0</m:t>
              </m:r>
            </m:sub>
          </m:sSub>
          <m:r>
            <m:t>+</m:t>
          </m:r>
          <m:sSub>
            <m:e>
              <m:r>
                <m:t>β</m:t>
              </m:r>
            </m:e>
            <m:sub>
              <m:r>
                <m:t>1</m:t>
              </m:r>
            </m:sub>
          </m:sSub>
          <m:r>
            <m:t>(</m:t>
          </m:r>
          <m:r>
            <m:t>s</m:t>
          </m:r>
          <m:r>
            <m:t>q</m:t>
          </m:r>
          <m:r>
            <m:t>r</m:t>
          </m:r>
          <m:r>
            <m:t>f</m:t>
          </m:r>
          <m:r>
            <m:t>t</m:t>
          </m:r>
          <m:r>
            <m:t>−</m:t>
          </m:r>
          <m:r>
            <m:t>150</m:t>
          </m:r>
          <m:r>
            <m:t>b</m:t>
          </m:r>
          <m:r>
            <m:t>d</m:t>
          </m:r>
          <m:r>
            <m:t>r</m:t>
          </m:r>
          <m:r>
            <m:t>m</m:t>
          </m:r>
          <m:r>
            <m:t>s</m:t>
          </m:r>
          <m:r>
            <m:t>)</m:t>
          </m:r>
          <m:r>
            <m:t>+</m:t>
          </m:r>
          <m:sSub>
            <m:e>
              <m:r>
                <m:t>θ</m:t>
              </m:r>
            </m:e>
            <m:sub>
              <m:r>
                <m:t>1</m:t>
              </m:r>
            </m:sub>
          </m:sSub>
          <m:r>
            <m:t>b</m:t>
          </m:r>
          <m:r>
            <m:t>d</m:t>
          </m:r>
          <m:r>
            <m:t>r</m:t>
          </m:r>
          <m:r>
            <m:t>m</m:t>
          </m:r>
          <m:r>
            <m:t>s</m:t>
          </m:r>
          <m:r>
            <m:t>+</m:t>
          </m:r>
          <m:r>
            <m:t>u</m:t>
          </m:r>
        </m:oMath>
      </m:oMathPara>
    </w:p>
    <w:p>
      <w:pPr>
        <w:pStyle w:val="Heading3"/>
      </w:pPr>
      <w:bookmarkStart w:id="48" w:name="iii-5"/>
      <w:r>
        <w:t xml:space="preserve">(iii)</w:t>
      </w:r>
      <w:bookmarkEnd w:id="48"/>
    </w:p>
    <w:p>
      <w:pPr>
        <w:pStyle w:val="SourceCode"/>
      </w:pPr>
      <w:r>
        <w:rPr>
          <w:rStyle w:val="NormalTok"/>
        </w:rPr>
        <w:t xml:space="preserve">d1</w:t>
      </w:r>
      <w:r>
        <w:rPr>
          <w:rStyle w:val="OperatorTok"/>
        </w:rPr>
        <w:t xml:space="preserve">$</w:t>
      </w:r>
      <w:r>
        <w:rPr>
          <w:rStyle w:val="NormalTok"/>
        </w:rPr>
        <w:t xml:space="preserve">bdrms_</w:t>
      </w:r>
      <w:r>
        <w:rPr>
          <w:rStyle w:val="DecValTok"/>
        </w:rPr>
        <w:t xml:space="preserve">150</w:t>
      </w:r>
      <w:r>
        <w:rPr>
          <w:rStyle w:val="NormalTok"/>
        </w:rPr>
        <w:t xml:space="preserve"> &lt;-</w:t>
      </w:r>
      <w:r>
        <w:rPr>
          <w:rStyle w:val="StringTok"/>
        </w:rPr>
        <w:t xml:space="preserve"> </w:t>
      </w:r>
      <w:r>
        <w:rPr>
          <w:rStyle w:val="NormalTok"/>
        </w:rPr>
        <w:t xml:space="preserve">d1</w:t>
      </w:r>
      <w:r>
        <w:rPr>
          <w:rStyle w:val="OperatorTok"/>
        </w:rPr>
        <w:t xml:space="preserve">$</w:t>
      </w:r>
      <w:r>
        <w:rPr>
          <w:rStyle w:val="NormalTok"/>
        </w:rPr>
        <w:t xml:space="preserve">bdrms</w:t>
      </w:r>
      <w:r>
        <w:rPr>
          <w:rStyle w:val="OperatorTok"/>
        </w:rPr>
        <w:t xml:space="preserve">*</w:t>
      </w:r>
      <w:r>
        <w:rPr>
          <w:rStyle w:val="DecValTok"/>
        </w:rPr>
        <w:t xml:space="preserve">150</w:t>
      </w:r>
      <w:r>
        <w:br/>
      </w:r>
      <w:r>
        <w:rPr>
          <w:rStyle w:val="NormalTok"/>
        </w:rPr>
        <w:t xml:space="preserve">d1</w:t>
      </w:r>
      <w:r>
        <w:rPr>
          <w:rStyle w:val="OperatorTok"/>
        </w:rPr>
        <w:t xml:space="preserve">$</w:t>
      </w:r>
      <w:r>
        <w:rPr>
          <w:rStyle w:val="NormalTok"/>
        </w:rPr>
        <w:t xml:space="preserve">bdrms_theta &lt;-</w:t>
      </w:r>
      <w:r>
        <w:rPr>
          <w:rStyle w:val="StringTok"/>
        </w:rPr>
        <w:t xml:space="preserve"> </w:t>
      </w:r>
      <w:r>
        <w:rPr>
          <w:rStyle w:val="NormalTok"/>
        </w:rPr>
        <w:t xml:space="preserve">d1</w:t>
      </w:r>
      <w:r>
        <w:rPr>
          <w:rStyle w:val="OperatorTok"/>
        </w:rPr>
        <w:t xml:space="preserve">$</w:t>
      </w:r>
      <w:r>
        <w:rPr>
          <w:rStyle w:val="NormalTok"/>
        </w:rPr>
        <w:t xml:space="preserve">bdrms</w:t>
      </w:r>
      <w:r>
        <w:rPr>
          <w:rStyle w:val="OperatorTok"/>
        </w:rPr>
        <w:t xml:space="preserve">*</w:t>
      </w:r>
      <w:r>
        <w:rPr>
          <w:rStyle w:val="NormalTok"/>
        </w:rPr>
        <w:t xml:space="preserve">theta</w:t>
      </w:r>
      <w:r>
        <w:br/>
      </w:r>
      <w:r>
        <w:rPr>
          <w:rStyle w:val="NormalTok"/>
        </w:rPr>
        <w:t xml:space="preserve">se1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(sqrft</w:t>
      </w:r>
      <w:r>
        <w:rPr>
          <w:rStyle w:val="OperatorTok"/>
        </w:rPr>
        <w:t xml:space="preserve">-</w:t>
      </w:r>
      <w:r>
        <w:rPr>
          <w:rStyle w:val="NormalTok"/>
        </w:rPr>
        <w:t xml:space="preserve">bdrms_</w:t>
      </w:r>
      <w:r>
        <w:rPr>
          <w:rStyle w:val="DecValTok"/>
        </w:rPr>
        <w:t xml:space="preserve">150</w:t>
      </w:r>
      <w:r>
        <w:rPr>
          <w:rStyle w:val="NormalTok"/>
        </w:rPr>
        <w:t xml:space="preserve">)</w:t>
      </w:r>
      <w:r>
        <w:rPr>
          <w:rStyle w:val="OperatorTok"/>
        </w:rPr>
        <w:t xml:space="preserve">+</w:t>
      </w:r>
      <w:r>
        <w:rPr>
          <w:rStyle w:val="NormalTok"/>
        </w:rPr>
        <w:t xml:space="preserve">(bdrms_theta), d1)</w:t>
      </w:r>
      <w:r>
        <w:br/>
      </w:r>
      <w:r>
        <w:rPr>
          <w:rStyle w:val="KeywordTok"/>
        </w:rPr>
        <w:t xml:space="preserve">stargazer</w:t>
      </w:r>
      <w:r>
        <w:rPr>
          <w:rStyle w:val="NormalTok"/>
        </w:rPr>
        <w:t xml:space="preserve">(se1,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lprice           </w:t>
      </w:r>
      <w:r>
        <w:br/>
      </w:r>
      <w:r>
        <w:rPr>
          <w:rStyle w:val="VerbatimChar"/>
        </w:rPr>
        <w:t xml:space="preserve">-----------------------------------------------</w:t>
      </w:r>
      <w:r>
        <w:br/>
      </w:r>
      <w:r>
        <w:rPr>
          <w:rStyle w:val="VerbatimChar"/>
        </w:rPr>
        <w:t xml:space="preserve">sqrft                        0.0004***         </w:t>
      </w:r>
      <w:r>
        <w:br/>
      </w:r>
      <w:r>
        <w:rPr>
          <w:rStyle w:val="VerbatimChar"/>
        </w:rPr>
        <w:t xml:space="preserve">                             (0.00004)         </w:t>
      </w:r>
      <w:r>
        <w:br/>
      </w:r>
      <w:r>
        <w:rPr>
          <w:rStyle w:val="VerbatimChar"/>
        </w:rPr>
        <w:t xml:space="preserve">                                               </w:t>
      </w:r>
      <w:r>
        <w:br/>
      </w:r>
      <w:r>
        <w:rPr>
          <w:rStyle w:val="VerbatimChar"/>
        </w:rPr>
        <w:t xml:space="preserve">bdrms_theta                    0.337           </w:t>
      </w:r>
      <w:r>
        <w:br/>
      </w:r>
      <w:r>
        <w:rPr>
          <w:rStyle w:val="VerbatimChar"/>
        </w:rPr>
        <w:t xml:space="preserve">                              (0.345)          </w:t>
      </w:r>
      <w:r>
        <w:br/>
      </w:r>
      <w:r>
        <w:rPr>
          <w:rStyle w:val="VerbatimChar"/>
        </w:rPr>
        <w:t xml:space="preserve">                                               </w:t>
      </w:r>
      <w:r>
        <w:br/>
      </w:r>
      <w:r>
        <w:rPr>
          <w:rStyle w:val="VerbatimChar"/>
        </w:rPr>
        <w:t xml:space="preserve">Constant                     4.766***          </w:t>
      </w:r>
      <w:r>
        <w:br/>
      </w:r>
      <w:r>
        <w:rPr>
          <w:rStyle w:val="VerbatimChar"/>
        </w:rPr>
        <w:t xml:space="preserve">                              (0.097)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0.588           </w:t>
      </w:r>
      <w:r>
        <w:br/>
      </w:r>
      <w:r>
        <w:rPr>
          <w:rStyle w:val="VerbatimChar"/>
        </w:rPr>
        <w:t xml:space="preserve">Adjusted R2                    0.579           </w:t>
      </w:r>
      <w:r>
        <w:br/>
      </w:r>
      <w:r>
        <w:rPr>
          <w:rStyle w:val="VerbatimChar"/>
        </w:rPr>
        <w:t xml:space="preserve">Residual Std. Error       0.197 (df = 85)      </w:t>
      </w:r>
      <w:r>
        <w:br/>
      </w:r>
      <w:r>
        <w:rPr>
          <w:rStyle w:val="VerbatimChar"/>
        </w:rPr>
        <w:t xml:space="preserve">F Statistic           60.729*** (df = 2; 85)   </w:t>
      </w:r>
      <w:r>
        <w:br/>
      </w:r>
      <w:r>
        <w:rPr>
          <w:rStyle w:val="VerbatimChar"/>
        </w:rPr>
        <w:t xml:space="preserve">===============================================</w:t>
      </w:r>
      <w:r>
        <w:br/>
      </w:r>
      <w:r>
        <w:rPr>
          <w:rStyle w:val="VerbatimChar"/>
        </w:rPr>
        <w:t xml:space="preserve">Note:               *p&lt;0.1; **p&lt;0.05; ***p&lt;0.01</w:t>
      </w:r>
    </w:p>
    <w:p>
      <w:pPr>
        <w:pStyle w:val="Heading2"/>
      </w:pPr>
      <w:bookmarkStart w:id="49" w:name="question-7"/>
      <w:r>
        <w:t xml:space="preserve">Question 7</w:t>
      </w:r>
      <w:bookmarkEnd w:id="49"/>
    </w:p>
    <w:p>
      <w:pPr>
        <w:pStyle w:val="Heading3"/>
      </w:pPr>
      <w:bookmarkStart w:id="50" w:name="i-6"/>
      <w:r>
        <w:t xml:space="preserve">(i)</w:t>
      </w:r>
      <w:bookmarkEnd w:id="50"/>
    </w:p>
    <w:p>
      <w:pPr>
        <w:pStyle w:val="SourceCode"/>
      </w:pPr>
      <w:r>
        <w:rPr>
          <w:rStyle w:val="NormalTok"/>
        </w:rPr>
        <w:t xml:space="preserve">d2 &lt;-</w:t>
      </w:r>
      <w:r>
        <w:rPr>
          <w:rStyle w:val="StringTok"/>
        </w:rPr>
        <w:t xml:space="preserve"> </w:t>
      </w:r>
      <w:r>
        <w:rPr>
          <w:rStyle w:val="NormalTok"/>
        </w:rPr>
        <w:t xml:space="preserve">k401ksubs</w:t>
      </w:r>
      <w:r>
        <w:br/>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n</w:t>
      </w:r>
      <w:r>
        <w:br/>
      </w:r>
      <w:r>
        <w:rPr>
          <w:rStyle w:val="VerbatimChar"/>
        </w:rPr>
        <w:t xml:space="preserve">## 1 2017</w:t>
      </w:r>
    </w:p>
    <w:p>
      <w:pPr>
        <w:pStyle w:val="FirstParagraph"/>
      </w:pPr>
      <w:r>
        <w:t xml:space="preserve">There are 2017 single person households in the dataset.</w:t>
      </w:r>
    </w:p>
    <w:p>
      <w:pPr>
        <w:pStyle w:val="Heading3"/>
      </w:pPr>
      <w:bookmarkStart w:id="51" w:name="ii-6"/>
      <w:r>
        <w:t xml:space="preserve">(ii)</w:t>
      </w:r>
      <w:bookmarkEnd w:id="51"/>
    </w:p>
    <w:p>
      <w:pPr>
        <w:pStyle w:val="SourceCode"/>
      </w:pPr>
      <w:r>
        <w:rPr>
          <w:rStyle w:val="NormalTok"/>
        </w:rPr>
        <w:t xml:space="preserve">d2a &lt;-</w:t>
      </w:r>
      <w:r>
        <w:rPr>
          <w:rStyle w:val="StringTok"/>
        </w:rPr>
        <w:t xml:space="preserve"> </w:t>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(fsize</w:t>
      </w:r>
      <w:r>
        <w:rPr>
          <w:rStyle w:val="OperatorTok"/>
        </w:rPr>
        <w:t xml:space="preserve">==</w:t>
      </w:r>
      <w:r>
        <w:rPr>
          <w:rStyle w:val="DecValTok"/>
        </w:rPr>
        <w:t xml:space="preserve">1</w:t>
      </w:r>
      <w:r>
        <w:rPr>
          <w:rStyle w:val="NormalTok"/>
        </w:rPr>
        <w:t xml:space="preserve">)</w:t>
      </w:r>
      <w:r>
        <w:br/>
      </w:r>
      <w:r>
        <w:rPr>
          <w:rStyle w:val="NormalTok"/>
        </w:rPr>
        <w:t xml:space="preserve">mrm2 &lt;-</w:t>
      </w:r>
      <w:r>
        <w:rPr>
          <w:rStyle w:val="StringTok"/>
        </w:rPr>
        <w:t xml:space="preserve"> </w:t>
      </w:r>
      <w:r>
        <w:rPr>
          <w:rStyle w:val="KeywordTok"/>
        </w:rPr>
        <w:t xml:space="preserve">lm</w:t>
      </w:r>
      <w:r>
        <w:rPr>
          <w:rStyle w:val="NormalTok"/>
        </w:rPr>
        <w:t xml:space="preserve">(nettfa</w:t>
      </w:r>
      <w:r>
        <w:rPr>
          <w:rStyle w:val="OperatorTok"/>
        </w:rPr>
        <w:t xml:space="preserve">~</w:t>
      </w:r>
      <w:r>
        <w:rPr>
          <w:rStyle w:val="NormalTok"/>
        </w:rPr>
        <w:t xml:space="preserve">inc</w:t>
      </w:r>
      <w:r>
        <w:rPr>
          <w:rStyle w:val="OperatorTok"/>
        </w:rPr>
        <w:t xml:space="preserve">+</w:t>
      </w:r>
      <w:r>
        <w:rPr>
          <w:rStyle w:val="NormalTok"/>
        </w:rPr>
        <w:t xml:space="preserve">age, d2a)</w:t>
      </w:r>
      <w:r>
        <w:br/>
      </w:r>
      <w:r>
        <w:rPr>
          <w:rStyle w:val="KeywordTok"/>
        </w:rPr>
        <w:t xml:space="preserve">stargazer</w:t>
      </w:r>
      <w:r>
        <w:rPr>
          <w:rStyle w:val="NormalTok"/>
        </w:rPr>
        <w:t xml:space="preserve">(mrm2,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nettfa           </w:t>
      </w:r>
      <w:r>
        <w:br/>
      </w:r>
      <w:r>
        <w:rPr>
          <w:rStyle w:val="VerbatimChar"/>
        </w:rPr>
        <w:t xml:space="preserve">## -----------------------------------------------</w:t>
      </w:r>
      <w:r>
        <w:br/>
      </w:r>
      <w:r>
        <w:rPr>
          <w:rStyle w:val="VerbatimChar"/>
        </w:rPr>
        <w:t xml:space="preserve">## inc                          0.799***          </w:t>
      </w:r>
      <w:r>
        <w:br/>
      </w:r>
      <w:r>
        <w:rPr>
          <w:rStyle w:val="VerbatimChar"/>
        </w:rPr>
        <w:t xml:space="preserve">##                               (0.060)          </w:t>
      </w:r>
      <w:r>
        <w:br/>
      </w:r>
      <w:r>
        <w:rPr>
          <w:rStyle w:val="VerbatimChar"/>
        </w:rPr>
        <w:t xml:space="preserve">##                                                </w:t>
      </w:r>
      <w:r>
        <w:br/>
      </w:r>
      <w:r>
        <w:rPr>
          <w:rStyle w:val="VerbatimChar"/>
        </w:rPr>
        <w:t xml:space="preserve">## age                          0.843***          </w:t>
      </w:r>
      <w:r>
        <w:br/>
      </w:r>
      <w:r>
        <w:rPr>
          <w:rStyle w:val="VerbatimChar"/>
        </w:rPr>
        <w:t xml:space="preserve">##                               (0.092)          </w:t>
      </w:r>
      <w:r>
        <w:br/>
      </w:r>
      <w:r>
        <w:rPr>
          <w:rStyle w:val="VerbatimChar"/>
        </w:rPr>
        <w:t xml:space="preserve">##                                                </w:t>
      </w:r>
      <w:r>
        <w:br/>
      </w:r>
      <w:r>
        <w:rPr>
          <w:rStyle w:val="VerbatimChar"/>
        </w:rPr>
        <w:t xml:space="preserve">## Constant                    -43.040***         </w:t>
      </w:r>
      <w:r>
        <w:br/>
      </w:r>
      <w:r>
        <w:rPr>
          <w:rStyle w:val="VerbatimChar"/>
        </w:rPr>
        <w:t xml:space="preserve">##                               (4.080)          </w:t>
      </w:r>
      <w:r>
        <w:br/>
      </w:r>
      <w:r>
        <w:rPr>
          <w:rStyle w:val="VerbatimChar"/>
        </w:rPr>
        <w:t xml:space="preserve">##                                                </w:t>
      </w:r>
      <w:r>
        <w:br/>
      </w:r>
      <w:r>
        <w:rPr>
          <w:rStyle w:val="VerbatimChar"/>
        </w:rPr>
        <w:t xml:space="preserve">## -----------------------------------------------</w:t>
      </w:r>
      <w:r>
        <w:br/>
      </w:r>
      <w:r>
        <w:rPr>
          <w:rStyle w:val="VerbatimChar"/>
        </w:rPr>
        <w:t xml:space="preserve">## Observations                   2,017           </w:t>
      </w:r>
      <w:r>
        <w:br/>
      </w:r>
      <w:r>
        <w:rPr>
          <w:rStyle w:val="VerbatimChar"/>
        </w:rPr>
        <w:t xml:space="preserve">## R2                             0.119           </w:t>
      </w:r>
      <w:r>
        <w:br/>
      </w:r>
      <w:r>
        <w:rPr>
          <w:rStyle w:val="VerbatimChar"/>
        </w:rPr>
        <w:t xml:space="preserve">## Adjusted R2                    0.118           </w:t>
      </w:r>
      <w:r>
        <w:br/>
      </w:r>
      <w:r>
        <w:rPr>
          <w:rStyle w:val="VerbatimChar"/>
        </w:rPr>
        <w:t xml:space="preserve">## Residual Std. Error     44.683 (df = 2014)     </w:t>
      </w:r>
      <w:r>
        <w:br/>
      </w:r>
      <w:r>
        <w:rPr>
          <w:rStyle w:val="VerbatimChar"/>
        </w:rPr>
        <w:t xml:space="preserve">## F Statistic          136.465*** (df = 2; 2014) </w:t>
      </w:r>
      <w:r>
        <w:br/>
      </w:r>
      <w:r>
        <w:rPr>
          <w:rStyle w:val="VerbatimChar"/>
        </w:rPr>
        <w:t xml:space="preserve">## ===============================================</w:t>
      </w:r>
      <w:r>
        <w:br/>
      </w:r>
      <w:r>
        <w:rPr>
          <w:rStyle w:val="VerbatimChar"/>
        </w:rPr>
        <w:t xml:space="preserve">## Note:               *p&lt;0.1; **p&lt;0.05; ***p&lt;0.01</w:t>
      </w:r>
    </w:p>
    <w:p>
      <w:pPr>
        <w:pStyle w:val="FirstParagraph"/>
      </w:pPr>
      <w:r>
        <w:t xml:space="preserve">Using only single family households, we get the model:</w:t>
      </w:r>
    </w:p>
    <w:p>
      <w:pPr>
        <w:pStyle w:val="BodyText"/>
      </w:pPr>
      <m:oMathPara>
        <m:oMathParaPr>
          <m:jc m:val="center"/>
        </m:oMathParaPr>
        <m:oMath>
          <m:r>
            <m:t>n</m:t>
          </m:r>
          <m:r>
            <m:t>e</m:t>
          </m:r>
          <m:r>
            <m:t>t</m:t>
          </m:r>
          <m:r>
            <m:t>t</m:t>
          </m:r>
          <m:r>
            <m:t>f</m:t>
          </m:r>
          <m:r>
            <m:t>a</m:t>
          </m:r>
          <m:r>
            <m:t>=</m:t>
          </m:r>
          <m:r>
            <m:t>−</m:t>
          </m:r>
          <m:r>
            <m:t>43.040</m:t>
          </m:r>
          <m:r>
            <m:t>+</m:t>
          </m:r>
          <m:r>
            <m:t>0.799</m:t>
          </m:r>
          <m:r>
            <m:t>i</m:t>
          </m:r>
          <m:r>
            <m:t>n</m:t>
          </m:r>
          <m:r>
            <m:t>c</m:t>
          </m:r>
          <m:r>
            <m:t>+</m:t>
          </m:r>
          <m:r>
            <m:t>0.843</m:t>
          </m:r>
          <m:r>
            <m:t>a</m:t>
          </m:r>
          <m:r>
            <m:t>g</m:t>
          </m:r>
          <m:r>
            <m:t>e</m:t>
          </m:r>
        </m:oMath>
      </m:oMathPara>
    </w:p>
    <w:p>
      <w:pPr>
        <w:pStyle w:val="FirstParagraph"/>
      </w:pPr>
      <w:r>
        <w:t xml:space="preserve">With an</w:t>
      </w:r>
      <w:r>
        <w:t xml:space="preserve"> </w:t>
      </w:r>
      <m:oMath>
        <m:r>
          <m:t>n</m:t>
        </m:r>
        <m:r>
          <m:t>=</m:t>
        </m:r>
        <m:r>
          <m:t>2017</m:t>
        </m:r>
      </m:oMath>
      <w:r>
        <w:t xml:space="preserve"> </w:t>
      </w:r>
      <w:r>
        <w:t xml:space="preserve">and</w:t>
      </w:r>
      <w:r>
        <w:t xml:space="preserve"> </w:t>
      </w:r>
      <m:oMath>
        <m:sSup>
          <m:e>
            <m:r>
              <m:t>R</m:t>
            </m:r>
          </m:e>
          <m:sup>
            <m:r>
              <m:t>2</m:t>
            </m:r>
          </m:sup>
        </m:sSup>
        <m:r>
          <m:t>=</m:t>
        </m:r>
        <m:r>
          <m:t>0.119</m:t>
        </m:r>
      </m:oMath>
      <w:r>
        <w:t xml:space="preserve">. This means that for every $1 thousand increase in income means an estimated $799 increase in net wealth. For</w:t>
      </w:r>
      <w:r>
        <w:t xml:space="preserve"> </w:t>
      </w:r>
      <m:oMath>
        <m:sSub>
          <m:e>
            <m:r>
              <m:t>β</m:t>
            </m:r>
          </m:e>
          <m:sub>
            <m:r>
              <m:t>2</m:t>
            </m:r>
          </m:sub>
        </m:sSub>
      </m:oMath>
      <w:r>
        <w:t xml:space="preserve"> </w:t>
      </w:r>
      <w:r>
        <w:t xml:space="preserve">we interpret that for every year increase, we estimate a $843 net wealth increase. These numbers make sense, and is not too surprising.</w:t>
      </w:r>
    </w:p>
    <w:p>
      <w:pPr>
        <w:pStyle w:val="Heading3"/>
      </w:pPr>
      <w:bookmarkStart w:id="52" w:name="iii-6"/>
      <w:r>
        <w:t xml:space="preserve">(iii)</w:t>
      </w:r>
      <w:bookmarkEnd w:id="52"/>
    </w:p>
    <w:p>
      <w:pPr>
        <w:pStyle w:val="FirstParagraph"/>
      </w:pPr>
      <w:r>
        <w:t xml:space="preserve">The intercept,</w:t>
      </w:r>
      <w:r>
        <w:t xml:space="preserve"> </w:t>
      </w:r>
      <m:oMath>
        <m:acc>
          <m:accPr>
            <m:chr m:val="̂"/>
          </m:accPr>
          <m:e>
            <m:sSub>
              <m:e>
                <m:r>
                  <m:t>β</m:t>
                </m:r>
              </m:e>
              <m:sub>
                <m:r>
                  <m:t>0</m:t>
                </m:r>
              </m:sub>
            </m:sSub>
          </m:e>
        </m:acc>
        <m:r>
          <m:t>=</m:t>
        </m:r>
        <m:r>
          <m:t>−</m:t>
        </m:r>
        <m:r>
          <m:t>43.040</m:t>
        </m:r>
      </m:oMath>
      <w:r>
        <w:t xml:space="preserve">, means that at age 0 and income = 0, their net wealth is $-43.04. In other words, you are born in debt.</w:t>
      </w:r>
    </w:p>
    <w:p>
      <w:pPr>
        <w:pStyle w:val="Heading3"/>
      </w:pPr>
      <w:bookmarkStart w:id="53" w:name="iv-3"/>
      <w:r>
        <w:t xml:space="preserve">(iv)</w:t>
      </w:r>
      <w:bookmarkEnd w:id="53"/>
    </w:p>
    <w:p>
      <w:pPr>
        <w:pStyle w:val="Heading3"/>
      </w:pPr>
      <w:bookmarkStart w:id="54" w:name="v"/>
      <w:r>
        <w:t xml:space="preserve">(v)</w:t>
      </w:r>
      <w:bookmarkEnd w:id="54"/>
    </w:p>
    <w:p>
      <w:pPr>
        <w:pStyle w:val="Heading2"/>
      </w:pPr>
      <w:bookmarkStart w:id="55" w:name="question-8"/>
      <w:r>
        <w:t xml:space="preserve">Question 8</w:t>
      </w:r>
      <w:bookmarkEnd w:id="55"/>
    </w:p>
    <w:p>
      <w:pPr>
        <w:pStyle w:val="Heading3"/>
      </w:pPr>
      <w:bookmarkStart w:id="56" w:name="i-7"/>
      <w:r>
        <w:t xml:space="preserve">(i)</w:t>
      </w:r>
      <w:bookmarkEnd w:id="56"/>
    </w:p>
    <w:p>
      <w:pPr>
        <w:pStyle w:val="Heading3"/>
      </w:pPr>
      <w:bookmarkStart w:id="57" w:name="ii-7"/>
      <w:r>
        <w:t xml:space="preserve">(ii)</w:t>
      </w:r>
      <w:bookmarkEnd w:id="57"/>
    </w:p>
    <w:p>
      <w:pPr>
        <w:pStyle w:val="Heading3"/>
      </w:pPr>
      <w:bookmarkStart w:id="58" w:name="iii-7"/>
      <w:r>
        <w:t xml:space="preserve">(iii)</w:t>
      </w:r>
      <w:bookmarkEnd w:id="5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HW7 Group 1, Austin Halvorsen</dc:title>
  <dc:creator>Pedram Jahangiry</dc:creator>
  <cp:keywords/>
  <dcterms:created xsi:type="dcterms:W3CDTF">2020-11-03T06:02:43Z</dcterms:created>
  <dcterms:modified xsi:type="dcterms:W3CDTF">2020-11-03T06:02:43Z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1 2020</vt:lpwstr>
  </property>
  <property fmtid="{D5CDD505-2E9C-101B-9397-08002B2CF9AE}" pid="3" name="output">
    <vt:lpwstr/>
  </property>
</Properties>
</file>