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8,</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A larger tolerance (</w:t>
      </w:r>
      <m:oMath>
        <m:r>
          <m:t>r</m:t>
        </m:r>
        <m:r>
          <m:t>i</m:t>
        </m:r>
        <m:r>
          <m:t>s</m:t>
        </m:r>
        <m:r>
          <m:t>k</m:t>
        </m:r>
        <m:r>
          <m:t>t</m:t>
        </m:r>
        <m:r>
          <m:t>o</m:t>
        </m:r>
        <m:r>
          <m:t>l</m:t>
        </m:r>
      </m:oMath>
      <w:r>
        <w:t xml:space="preserve">) means that there is more willingness to invest in the stock market.</w:t>
      </w:r>
      <w:r>
        <w:t xml:space="preserve"> </w:t>
      </w:r>
      <m:oMath>
        <m:r>
          <m:t>f</m:t>
        </m:r>
        <m:r>
          <m:t>u</m:t>
        </m:r>
        <m:r>
          <m:t>n</m:t>
        </m:r>
        <m:r>
          <m:t>d</m:t>
        </m:r>
        <m:r>
          <m:t>s</m:t>
        </m:r>
      </m:oMath>
      <w:r>
        <w:t xml:space="preserve"> </w:t>
      </w:r>
      <w:r>
        <w:t xml:space="preserve">and</w:t>
      </w:r>
      <w:r>
        <w:t xml:space="preserve"> </w:t>
      </w:r>
      <m:oMath>
        <m:r>
          <m:t>r</m:t>
        </m:r>
        <m:r>
          <m:t>i</m:t>
        </m:r>
        <m:r>
          <m:t>s</m:t>
        </m:r>
        <m:r>
          <m:t>k</m:t>
        </m:r>
        <m:r>
          <m:t>t</m:t>
        </m:r>
        <m:r>
          <m:t>o</m:t>
        </m:r>
        <m:r>
          <m:t>l</m:t>
        </m:r>
      </m:oMath>
      <w:r>
        <w:t xml:space="preserve"> </w:t>
      </w:r>
      <w:r>
        <w:t xml:space="preserve">are given to be positively correlated. If</w:t>
      </w:r>
      <w:r>
        <w:t xml:space="preserve"> </w:t>
      </w:r>
      <m:oMath>
        <m:sSub>
          <m:e>
            <m:r>
              <m:t>x</m:t>
            </m:r>
          </m:e>
          <m:sub>
            <m:r>
              <m:t>2</m:t>
            </m:r>
          </m:sub>
        </m:sSub>
      </m:oMath>
      <w:r>
        <w:t xml:space="preserve"> </w:t>
      </w:r>
      <w:r>
        <w:t xml:space="preserve">has a positive partial effect on the dependent variable</w:t>
      </w:r>
      <w:r>
        <w:t xml:space="preserve"> </w:t>
      </w:r>
      <m:oMath>
        <m:r>
          <m:t>p</m:t>
        </m:r>
        <m:r>
          <m:t>c</m:t>
        </m:r>
        <m:r>
          <m:t>t</m:t>
        </m:r>
        <m:r>
          <m:t>s</m:t>
        </m:r>
        <m:r>
          <m:t>t</m:t>
        </m:r>
        <m:r>
          <m:t>c</m:t>
        </m:r>
        <m:r>
          <m:t>k</m:t>
        </m:r>
      </m:oMath>
      <w:r>
        <w:t xml:space="preserve">, such that</w:t>
      </w:r>
      <w:r>
        <w:t xml:space="preserve"> </w:t>
      </w:r>
      <m:oMath>
        <m:sSub>
          <m:e>
            <m:r>
              <m:t>β</m:t>
            </m:r>
          </m:e>
          <m:sub>
            <m:r>
              <m:t>2</m:t>
            </m:r>
          </m:sub>
        </m:sSub>
        <m:r>
          <m:t>&gt;</m:t>
        </m:r>
        <m:r>
          <m:t>0</m:t>
        </m:r>
      </m:oMath>
      <w:r>
        <w:t xml:space="preserve"> </w:t>
      </w:r>
      <w:r>
        <w:t xml:space="preserve">then the inconsistency is positive.</w:t>
      </w:r>
    </w:p>
    <w:p>
      <w:pPr>
        <w:pStyle w:val="BodyText"/>
      </w:pPr>
      <m:oMath>
        <m:acc>
          <m:accPr>
            <m:chr m:val="̂"/>
          </m:accPr>
          <m:e>
            <m:sSub>
              <m:e>
                <m:r>
                  <m:t>β</m:t>
                </m:r>
              </m:e>
              <m:sub>
                <m:r>
                  <m:t>1</m:t>
                </m:r>
              </m:sub>
            </m:sSub>
          </m:e>
        </m:acc>
      </m:oMath>
      <w:r>
        <w:t xml:space="preserve"> </w:t>
      </w:r>
      <w:r>
        <w:t xml:space="preserve">has a positive inconsistency (asymptotic). If we take out</w:t>
      </w:r>
      <w:r>
        <w:t xml:space="preserve"> </w:t>
      </w:r>
      <m:oMath>
        <m:r>
          <m:t>r</m:t>
        </m:r>
        <m:r>
          <m:t>i</m:t>
        </m:r>
        <m:r>
          <m:t>s</m:t>
        </m:r>
        <m:r>
          <m:t>k</m:t>
        </m:r>
        <m:r>
          <m:t>t</m:t>
        </m:r>
        <m:r>
          <m:t>o</m:t>
        </m:r>
        <m:r>
          <m:t>l</m:t>
        </m:r>
      </m:oMath>
      <w:r>
        <w:t xml:space="preserve"> </w:t>
      </w:r>
      <w:r>
        <w:t xml:space="preserve">from the regression and it is positively correlated with</w:t>
      </w:r>
      <w:r>
        <w:t xml:space="preserve"> </w:t>
      </w:r>
      <m:oMath>
        <m:r>
          <m:t>f</m:t>
        </m:r>
        <m:r>
          <m:t>u</m:t>
        </m:r>
        <m:r>
          <m:t>n</m:t>
        </m:r>
        <m:r>
          <m:t>d</m:t>
        </m:r>
        <m:r>
          <m:t>s</m:t>
        </m:r>
      </m:oMath>
      <w:r>
        <w:t xml:space="preserve">, some of the effect of</w:t>
      </w:r>
      <w:r>
        <w:t xml:space="preserve"> </w:t>
      </w:r>
      <m:oMath>
        <m:r>
          <m:t>f</m:t>
        </m:r>
        <m:r>
          <m:t>u</m:t>
        </m:r>
        <m:r>
          <m:t>n</m:t>
        </m:r>
        <m:r>
          <m:t>d</m:t>
        </m:r>
        <m:r>
          <m:t>s</m:t>
        </m:r>
      </m:oMath>
      <w:r>
        <w:t xml:space="preserve"> </w:t>
      </w:r>
      <w:r>
        <w:t xml:space="preserve">is due to the effect of</w:t>
      </w:r>
      <w:r>
        <w:t xml:space="preserve"> </w:t>
      </w:r>
      <m:oMath>
        <m:r>
          <m:t>r</m:t>
        </m:r>
        <m:r>
          <m:t>i</m:t>
        </m:r>
        <m:r>
          <m:t>s</m:t>
        </m:r>
        <m:r>
          <m:t>k</m:t>
        </m:r>
        <m:r>
          <m:t>t</m:t>
        </m:r>
        <m:r>
          <m:t>o</m:t>
        </m:r>
        <m:r>
          <m:t>l</m:t>
        </m:r>
      </m:oMath>
    </w:p>
    <w:p>
      <w:r>
        <w:pict>
          <v:rect style="width:0;height:1.5pt" o:hralign="center" o:hrstd="t" o:hr="t"/>
        </w:pict>
      </w:r>
    </w:p>
    <w:p>
      <w:r>
        <w:br w:type="page"/>
      </w:r>
    </w:p>
    <w:p>
      <w:pPr>
        <w:pStyle w:val="Heading1"/>
      </w:pPr>
      <w:bookmarkStart w:id="23" w:name="computer-exercises"/>
      <w:r>
        <w:t xml:space="preserve">Computer Exercises</w:t>
      </w:r>
      <w:bookmarkEnd w:id="23"/>
    </w:p>
    <w:p>
      <w:pPr>
        <w:pStyle w:val="Heading2"/>
      </w:pPr>
      <w:bookmarkStart w:id="24" w:name="question-2"/>
      <w:r>
        <w:t xml:space="preserve">Question 2</w:t>
      </w:r>
      <w:bookmarkEnd w:id="24"/>
    </w:p>
    <w:p>
      <w:pPr>
        <w:pStyle w:val="Heading3"/>
      </w:pPr>
      <w:bookmarkStart w:id="25" w:name="i-1"/>
      <w:r>
        <w:t xml:space="preserve">(i)</w:t>
      </w:r>
      <w:bookmarkEnd w:id="25"/>
    </w:p>
    <w:p>
      <w:pPr>
        <w:pStyle w:val="SourceCode"/>
      </w:pPr>
      <w:r>
        <w:rPr>
          <w:rStyle w:val="NormalTok"/>
        </w:rPr>
        <w:t xml:space="preserve">d1 &lt;-</w:t>
      </w:r>
      <w:r>
        <w:rPr>
          <w:rStyle w:val="StringTok"/>
        </w:rPr>
        <w:t xml:space="preserve"> </w:t>
      </w:r>
      <w:r>
        <w:rPr>
          <w:rStyle w:val="NormalTok"/>
        </w:rPr>
        <w:t xml:space="preserve">wage1</w:t>
      </w:r>
      <w:r>
        <w:br/>
      </w:r>
      <w:r>
        <w:rPr>
          <w:rStyle w:val="NormalTok"/>
        </w:rPr>
        <w:t xml:space="preserve">mrm1 &lt;-</w:t>
      </w:r>
      <w:r>
        <w:rPr>
          <w:rStyle w:val="StringTok"/>
        </w:rPr>
        <w:t xml:space="preserve"> </w:t>
      </w:r>
      <w:r>
        <w:rPr>
          <w:rStyle w:val="KeywordTok"/>
        </w:rPr>
        <w:t xml:space="preserve">lm</w:t>
      </w:r>
      <w:r>
        <w:rPr>
          <w:rStyle w:val="NormalTok"/>
        </w:rPr>
        <w:t xml:space="preserve">(wage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NormalTok"/>
        </w:rPr>
        <w:t xml:space="preserve">tenure, d1)</w:t>
      </w:r>
      <w:r>
        <w:br/>
      </w:r>
      <w:r>
        <w:rPr>
          <w:rStyle w:val="KeywordTok"/>
        </w:rPr>
        <w:t xml:space="preserve">pander</w:t>
      </w:r>
      <w:r>
        <w:rPr>
          <w:rStyle w:val="NormalTok"/>
        </w:rPr>
        <w:t xml:space="preserve">(</w:t>
      </w:r>
      <w:r>
        <w:rPr>
          <w:rStyle w:val="KeywordTok"/>
        </w:rPr>
        <w:t xml:space="preserve">summary</w:t>
      </w:r>
      <w:r>
        <w:rPr>
          <w:rStyle w:val="NormalTok"/>
        </w:rPr>
        <w:t xml:space="preserve">(mrm1))</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-2.873</w:t>
            </w:r>
          </w:p>
        </w:tc>
        <w:tc>
          <w:p>
            <w:pPr>
              <w:pStyle w:val="Compact"/>
              <w:jc w:val="center"/>
            </w:pPr>
            <w:r>
              <w:t xml:space="preserve">0.729</w:t>
            </w:r>
          </w:p>
        </w:tc>
        <w:tc>
          <w:p>
            <w:pPr>
              <w:pStyle w:val="Compact"/>
              <w:jc w:val="center"/>
            </w:pPr>
            <w:r>
              <w:t xml:space="preserve">-3.941</w:t>
            </w:r>
          </w:p>
        </w:tc>
        <w:tc>
          <w:p>
            <w:pPr>
              <w:pStyle w:val="Compact"/>
              <w:jc w:val="center"/>
            </w:pPr>
            <w:r>
              <w:t xml:space="preserve">9.225e-05</w:t>
            </w:r>
          </w:p>
        </w:tc>
      </w:tr>
      <w:tr>
        <w:tc>
          <w:p>
            <w:pPr>
              <w:pStyle w:val="Compact"/>
              <w:jc w:val="center"/>
            </w:pPr>
            <w:r>
              <w:rPr>
                <w:b/>
              </w:rPr>
              <w:t xml:space="preserve">educ</w:t>
            </w:r>
          </w:p>
        </w:tc>
        <w:tc>
          <w:p>
            <w:pPr>
              <w:pStyle w:val="Compact"/>
              <w:jc w:val="center"/>
            </w:pPr>
            <w:r>
              <w:t xml:space="preserve">0.599</w:t>
            </w:r>
          </w:p>
        </w:tc>
        <w:tc>
          <w:p>
            <w:pPr>
              <w:pStyle w:val="Compact"/>
              <w:jc w:val="center"/>
            </w:pPr>
            <w:r>
              <w:t xml:space="preserve">0.05128</w:t>
            </w:r>
          </w:p>
        </w:tc>
        <w:tc>
          <w:p>
            <w:pPr>
              <w:pStyle w:val="Compact"/>
              <w:jc w:val="center"/>
            </w:pPr>
            <w:r>
              <w:t xml:space="preserve">11.68</w:t>
            </w:r>
          </w:p>
        </w:tc>
        <w:tc>
          <w:p>
            <w:pPr>
              <w:pStyle w:val="Compact"/>
              <w:jc w:val="center"/>
            </w:pPr>
            <w:r>
              <w:t xml:space="preserve">3.681e-28</w:t>
            </w:r>
          </w:p>
        </w:tc>
      </w:tr>
      <w:tr>
        <w:tc>
          <w:p>
            <w:pPr>
              <w:pStyle w:val="Compact"/>
              <w:jc w:val="center"/>
            </w:pPr>
            <w:r>
              <w:rPr>
                <w:b/>
              </w:rPr>
              <w:t xml:space="preserve">exper</w:t>
            </w:r>
          </w:p>
        </w:tc>
        <w:tc>
          <w:p>
            <w:pPr>
              <w:pStyle w:val="Compact"/>
              <w:jc w:val="center"/>
            </w:pPr>
            <w:r>
              <w:t xml:space="preserve">0.02234</w:t>
            </w:r>
          </w:p>
        </w:tc>
        <w:tc>
          <w:p>
            <w:pPr>
              <w:pStyle w:val="Compact"/>
              <w:jc w:val="center"/>
            </w:pPr>
            <w:r>
              <w:t xml:space="preserve">0.01206</w:t>
            </w:r>
          </w:p>
        </w:tc>
        <w:tc>
          <w:p>
            <w:pPr>
              <w:pStyle w:val="Compact"/>
              <w:jc w:val="center"/>
            </w:pPr>
            <w:r>
              <w:t xml:space="preserve">1.853</w:t>
            </w:r>
          </w:p>
        </w:tc>
        <w:tc>
          <w:p>
            <w:pPr>
              <w:pStyle w:val="Compact"/>
              <w:jc w:val="center"/>
            </w:pPr>
            <w:r>
              <w:t xml:space="preserve">0.06447</w:t>
            </w:r>
          </w:p>
        </w:tc>
      </w:tr>
      <w:tr>
        <w:tc>
          <w:p>
            <w:pPr>
              <w:pStyle w:val="Compact"/>
              <w:jc w:val="center"/>
            </w:pPr>
            <w:r>
              <w:rPr>
                <w:b/>
              </w:rPr>
              <w:t xml:space="preserve">tenure</w:t>
            </w:r>
          </w:p>
        </w:tc>
        <w:tc>
          <w:p>
            <w:pPr>
              <w:pStyle w:val="Compact"/>
              <w:jc w:val="center"/>
            </w:pPr>
            <w:r>
              <w:t xml:space="preserve">0.1693</w:t>
            </w:r>
          </w:p>
        </w:tc>
        <w:tc>
          <w:p>
            <w:pPr>
              <w:pStyle w:val="Compact"/>
              <w:jc w:val="center"/>
            </w:pPr>
            <w:r>
              <w:t xml:space="preserve">0.02164</w:t>
            </w:r>
          </w:p>
        </w:tc>
        <w:tc>
          <w:p>
            <w:pPr>
              <w:pStyle w:val="Compact"/>
              <w:jc w:val="center"/>
            </w:pPr>
            <w:r>
              <w:t xml:space="preserve">7.82</w:t>
            </w:r>
          </w:p>
        </w:tc>
        <w:tc>
          <w:p>
            <w:pPr>
              <w:pStyle w:val="Compact"/>
              <w:jc w:val="center"/>
            </w:pPr>
            <w:r>
              <w:t xml:space="preserve">2.935e-14</w:t>
            </w:r>
          </w:p>
        </w:tc>
      </w:tr>
    </w:tbl>
    <w:p>
      <w:pPr>
        <w:pStyle w:val="TableCaption"/>
      </w:pPr>
      <w:r>
        <w:t xml:space="preserve">Fitting linear model: wage ~ educ + exper + tenure</w:t>
      </w:r>
    </w:p>
    <w:tbl>
      <w:tblPr>
        <w:tblStyle w:val="Table"/>
        <w:tblW w:type="pct" w:w="4375.0"/>
        <w:tblLook w:firstRow="1"/>
        <w:tblCaption w:val="Fitting linear model: wage ~ educ + exper + tenure"/>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526</w:t>
            </w:r>
          </w:p>
        </w:tc>
        <w:tc>
          <w:p>
            <w:pPr>
              <w:pStyle w:val="Compact"/>
              <w:jc w:val="center"/>
            </w:pPr>
            <w:r>
              <w:t xml:space="preserve">3.084</w:t>
            </w:r>
          </w:p>
        </w:tc>
        <w:tc>
          <w:p>
            <w:pPr>
              <w:pStyle w:val="Compact"/>
              <w:jc w:val="center"/>
            </w:pPr>
            <w:r>
              <w:t xml:space="preserve">0.3064</w:t>
            </w:r>
          </w:p>
        </w:tc>
        <w:tc>
          <w:p>
            <w:pPr>
              <w:pStyle w:val="Compact"/>
              <w:jc w:val="center"/>
            </w:pPr>
            <w:r>
              <w:t xml:space="preserve">0.3024</w:t>
            </w:r>
          </w:p>
        </w:tc>
      </w:tr>
    </w:tbl>
    <w:p>
      <w:pPr>
        <w:pStyle w:val="BodyText"/>
      </w:pPr>
      <w:r>
        <w:t xml:space="preserve">The estimated model is:</w:t>
      </w:r>
      <w:r>
        <w:t xml:space="preserve"> </w:t>
      </w:r>
      <m:oMath>
        <m:r>
          <m:t>w</m:t>
        </m:r>
        <m:r>
          <m:t>a</m:t>
        </m:r>
        <m:r>
          <m:t>g</m:t>
        </m:r>
        <m:r>
          <m:t>e</m:t>
        </m:r>
        <m:r>
          <m:t>=</m:t>
        </m:r>
        <m:r>
          <m:t>−</m:t>
        </m:r>
        <m:r>
          <m:t>2.873</m:t>
        </m:r>
        <m:r>
          <m:t>+</m:t>
        </m:r>
        <m:r>
          <m:t>0.599</m:t>
        </m:r>
        <m:r>
          <m:t>e</m:t>
        </m:r>
        <m:r>
          <m:t>d</m:t>
        </m:r>
        <m:r>
          <m:t>u</m:t>
        </m:r>
        <m:r>
          <m:t>c</m:t>
        </m:r>
        <m:r>
          <m:t>+</m:t>
        </m:r>
        <m:r>
          <m:t>0.02234</m:t>
        </m:r>
        <m:r>
          <m:t>e</m:t>
        </m:r>
        <m:r>
          <m:t>x</m:t>
        </m:r>
        <m:r>
          <m:t>p</m:t>
        </m:r>
        <m:r>
          <m:t>e</m:t>
        </m:r>
        <m:r>
          <m:t>r</m:t>
        </m:r>
        <m:r>
          <m:t>+</m:t>
        </m:r>
        <m:r>
          <m:t>0.1693</m:t>
        </m:r>
        <m:r>
          <m:t>t</m:t>
        </m:r>
        <m:r>
          <m:t>e</m:t>
        </m:r>
        <m:r>
          <m:t>n</m:t>
        </m:r>
        <m:r>
          <m:t>u</m:t>
        </m:r>
        <m:r>
          <m:t>r</m:t>
        </m:r>
        <m:r>
          <m:t>e</m:t>
        </m:r>
      </m:oMath>
    </w:p>
    <w:p>
      <w:pPr>
        <w:pStyle w:val="BodyText"/>
      </w:pPr>
      <w:r>
        <w:t xml:space="preserve">This gives us an</w:t>
      </w:r>
      <w:r>
        <w:t xml:space="preserve"> </w:t>
      </w:r>
      <m:oMath>
        <m:r>
          <m:t>n</m:t>
        </m:r>
        <m:r>
          <m:t>=</m:t>
        </m:r>
        <m:r>
          <m:t>526</m:t>
        </m:r>
      </m:oMath>
      <w:r>
        <w:t xml:space="preserve">. and an</w:t>
      </w:r>
      <w:r>
        <w:t xml:space="preserve"> </w:t>
      </w:r>
      <m:oMath>
        <m:sSup>
          <m:e>
            <m:r>
              <m:t>R</m:t>
            </m:r>
          </m:e>
          <m:sup>
            <m:r>
              <m:t>2</m:t>
            </m:r>
          </m:sup>
        </m:sSup>
        <m:r>
          <m:t>=</m:t>
        </m:r>
        <m:r>
          <m:t>0.306</m:t>
        </m:r>
      </m:oMath>
    </w:p>
    <w:p>
      <w:pPr>
        <w:pStyle w:val="SourceCode"/>
      </w:pPr>
      <w:r>
        <w:rPr>
          <w:rStyle w:val="NormalTok"/>
        </w:rPr>
        <w:t xml:space="preserve">histresid &lt;-</w:t>
      </w:r>
      <w:r>
        <w:rPr>
          <w:rStyle w:val="StringTok"/>
        </w:rPr>
        <w:t xml:space="preserve"> </w:t>
      </w:r>
      <w:r>
        <w:rPr>
          <w:rStyle w:val="KeywordTok"/>
        </w:rPr>
        <w:t xml:space="preserve">resid</w:t>
      </w:r>
      <w:r>
        <w:rPr>
          <w:rStyle w:val="NormalTok"/>
        </w:rPr>
        <w:t xml:space="preserve">(mrm1)</w:t>
      </w:r>
      <w:r>
        <w:br/>
      </w:r>
      <w:r>
        <w:rPr>
          <w:rStyle w:val="KeywordTok"/>
        </w:rPr>
        <w:t xml:space="preserve">hist</w:t>
      </w:r>
      <w:r>
        <w:rPr>
          <w:rStyle w:val="NormalTok"/>
        </w:rPr>
        <w:t xml:space="preserve">(histresid,</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w:t>
      </w:r>
      <w:r>
        <w:rPr>
          <w:rStyle w:val="NormalTok"/>
        </w:rPr>
        <w:t xml:space="preserve"> </w:t>
      </w:r>
      <w:r>
        <w:rPr>
          <w:rStyle w:val="StringTok"/>
        </w:rPr>
        <w:t xml:space="preserve">"Residuals for Wage"</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G1_Halvorsen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ii"/>
      <w:r>
        <w:t xml:space="preserve">(ii)</w:t>
      </w:r>
      <w:bookmarkEnd w:id="27"/>
    </w:p>
    <w:p>
      <w:pPr>
        <w:pStyle w:val="SourceCode"/>
      </w:pPr>
      <w:r>
        <w:rPr>
          <w:rStyle w:val="NormalTok"/>
        </w:rPr>
        <w:t xml:space="preserve">mrm1_log &lt;-</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NormalTok"/>
        </w:rPr>
        <w:t xml:space="preserve">tenure, d1)</w:t>
      </w:r>
      <w:r>
        <w:br/>
      </w:r>
      <w:r>
        <w:rPr>
          <w:rStyle w:val="KeywordTok"/>
        </w:rPr>
        <w:t xml:space="preserve">pander</w:t>
      </w:r>
      <w:r>
        <w:rPr>
          <w:rStyle w:val="NormalTok"/>
        </w:rPr>
        <w:t xml:space="preserve">(</w:t>
      </w:r>
      <w:r>
        <w:rPr>
          <w:rStyle w:val="KeywordTok"/>
        </w:rPr>
        <w:t xml:space="preserve">summary</w:t>
      </w:r>
      <w:r>
        <w:rPr>
          <w:rStyle w:val="NormalTok"/>
        </w:rPr>
        <w:t xml:space="preserve">(mrm1_log))</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0.2844</w:t>
            </w:r>
          </w:p>
        </w:tc>
        <w:tc>
          <w:p>
            <w:pPr>
              <w:pStyle w:val="Compact"/>
              <w:jc w:val="center"/>
            </w:pPr>
            <w:r>
              <w:t xml:space="preserve">0.1042</w:t>
            </w:r>
          </w:p>
        </w:tc>
        <w:tc>
          <w:p>
            <w:pPr>
              <w:pStyle w:val="Compact"/>
              <w:jc w:val="center"/>
            </w:pPr>
            <w:r>
              <w:t xml:space="preserve">2.729</w:t>
            </w:r>
          </w:p>
        </w:tc>
        <w:tc>
          <w:p>
            <w:pPr>
              <w:pStyle w:val="Compact"/>
              <w:jc w:val="center"/>
            </w:pPr>
            <w:r>
              <w:t xml:space="preserve">0.006562</w:t>
            </w:r>
          </w:p>
        </w:tc>
      </w:tr>
      <w:tr>
        <w:tc>
          <w:p>
            <w:pPr>
              <w:pStyle w:val="Compact"/>
              <w:jc w:val="center"/>
            </w:pPr>
            <w:r>
              <w:rPr>
                <w:b/>
              </w:rPr>
              <w:t xml:space="preserve">educ</w:t>
            </w:r>
          </w:p>
        </w:tc>
        <w:tc>
          <w:p>
            <w:pPr>
              <w:pStyle w:val="Compact"/>
              <w:jc w:val="center"/>
            </w:pPr>
            <w:r>
              <w:t xml:space="preserve">0.09203</w:t>
            </w:r>
          </w:p>
        </w:tc>
        <w:tc>
          <w:p>
            <w:pPr>
              <w:pStyle w:val="Compact"/>
              <w:jc w:val="center"/>
            </w:pPr>
            <w:r>
              <w:t xml:space="preserve">0.00733</w:t>
            </w:r>
          </w:p>
        </w:tc>
        <w:tc>
          <w:p>
            <w:pPr>
              <w:pStyle w:val="Compact"/>
              <w:jc w:val="center"/>
            </w:pPr>
            <w:r>
              <w:t xml:space="preserve">12.56</w:t>
            </w:r>
          </w:p>
        </w:tc>
        <w:tc>
          <w:p>
            <w:pPr>
              <w:pStyle w:val="Compact"/>
              <w:jc w:val="center"/>
            </w:pPr>
            <w:r>
              <w:t xml:space="preserve">8.824e-32</w:t>
            </w:r>
          </w:p>
        </w:tc>
      </w:tr>
      <w:tr>
        <w:tc>
          <w:p>
            <w:pPr>
              <w:pStyle w:val="Compact"/>
              <w:jc w:val="center"/>
            </w:pPr>
            <w:r>
              <w:rPr>
                <w:b/>
              </w:rPr>
              <w:t xml:space="preserve">exper</w:t>
            </w:r>
          </w:p>
        </w:tc>
        <w:tc>
          <w:p>
            <w:pPr>
              <w:pStyle w:val="Compact"/>
              <w:jc w:val="center"/>
            </w:pPr>
            <w:r>
              <w:t xml:space="preserve">0.004121</w:t>
            </w:r>
          </w:p>
        </w:tc>
        <w:tc>
          <w:p>
            <w:pPr>
              <w:pStyle w:val="Compact"/>
              <w:jc w:val="center"/>
            </w:pPr>
            <w:r>
              <w:t xml:space="preserve">0.001723</w:t>
            </w:r>
          </w:p>
        </w:tc>
        <w:tc>
          <w:p>
            <w:pPr>
              <w:pStyle w:val="Compact"/>
              <w:jc w:val="center"/>
            </w:pPr>
            <w:r>
              <w:t xml:space="preserve">2.391</w:t>
            </w:r>
          </w:p>
        </w:tc>
        <w:tc>
          <w:p>
            <w:pPr>
              <w:pStyle w:val="Compact"/>
              <w:jc w:val="center"/>
            </w:pPr>
            <w:r>
              <w:t xml:space="preserve">0.01714</w:t>
            </w:r>
          </w:p>
        </w:tc>
      </w:tr>
      <w:tr>
        <w:tc>
          <w:p>
            <w:pPr>
              <w:pStyle w:val="Compact"/>
              <w:jc w:val="center"/>
            </w:pPr>
            <w:r>
              <w:rPr>
                <w:b/>
              </w:rPr>
              <w:t xml:space="preserve">tenure</w:t>
            </w:r>
          </w:p>
        </w:tc>
        <w:tc>
          <w:p>
            <w:pPr>
              <w:pStyle w:val="Compact"/>
              <w:jc w:val="center"/>
            </w:pPr>
            <w:r>
              <w:t xml:space="preserve">0.02207</w:t>
            </w:r>
          </w:p>
        </w:tc>
        <w:tc>
          <w:p>
            <w:pPr>
              <w:pStyle w:val="Compact"/>
              <w:jc w:val="center"/>
            </w:pPr>
            <w:r>
              <w:t xml:space="preserve">0.003094</w:t>
            </w:r>
          </w:p>
        </w:tc>
        <w:tc>
          <w:p>
            <w:pPr>
              <w:pStyle w:val="Compact"/>
              <w:jc w:val="center"/>
            </w:pPr>
            <w:r>
              <w:t xml:space="preserve">7.133</w:t>
            </w:r>
          </w:p>
        </w:tc>
        <w:tc>
          <w:p>
            <w:pPr>
              <w:pStyle w:val="Compact"/>
              <w:jc w:val="center"/>
            </w:pPr>
            <w:r>
              <w:t xml:space="preserve">3.294e-12</w:t>
            </w:r>
          </w:p>
        </w:tc>
      </w:tr>
    </w:tbl>
    <w:p>
      <w:pPr>
        <w:pStyle w:val="TableCaption"/>
      </w:pPr>
      <w:r>
        <w:t xml:space="preserve">Fitting linear model: lwage ~ educ + exper + tenure</w:t>
      </w:r>
    </w:p>
    <w:tbl>
      <w:tblPr>
        <w:tblStyle w:val="Table"/>
        <w:tblW w:type="pct" w:w="4305.555555555556"/>
        <w:tblLook w:firstRow="1"/>
        <w:tblCaption w:val="Fitting linear model: lwage ~ educ + exper + tenure"/>
      </w:tblPr>
      <w:tblGrid>
        <w:gridCol w:w="1650"/>
        <w:gridCol w:w="2420"/>
        <w:gridCol w:w="88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526</w:t>
            </w:r>
          </w:p>
        </w:tc>
        <w:tc>
          <w:p>
            <w:pPr>
              <w:pStyle w:val="Compact"/>
              <w:jc w:val="center"/>
            </w:pPr>
            <w:r>
              <w:t xml:space="preserve">0.4409</w:t>
            </w:r>
          </w:p>
        </w:tc>
        <w:tc>
          <w:p>
            <w:pPr>
              <w:pStyle w:val="Compact"/>
              <w:jc w:val="center"/>
            </w:pPr>
            <w:r>
              <w:t xml:space="preserve">0.316</w:t>
            </w:r>
          </w:p>
        </w:tc>
        <w:tc>
          <w:p>
            <w:pPr>
              <w:pStyle w:val="Compact"/>
              <w:jc w:val="center"/>
            </w:pPr>
            <w:r>
              <w:t xml:space="preserve">0.3121</w:t>
            </w:r>
          </w:p>
        </w:tc>
      </w:tr>
    </w:tbl>
    <w:p>
      <w:pPr>
        <w:pStyle w:val="BodyText"/>
      </w:pPr>
      <w:r>
        <w:t xml:space="preserve">The estimated model is:</w:t>
      </w:r>
      <w:r>
        <w:t xml:space="preserve"> </w:t>
      </w:r>
      <m:oMath>
        <m:r>
          <m:t>w</m:t>
        </m:r>
        <m:r>
          <m:t>a</m:t>
        </m:r>
        <m:r>
          <m:t>g</m:t>
        </m:r>
        <m:r>
          <m:t>e</m:t>
        </m:r>
        <m:r>
          <m:t>=</m:t>
        </m:r>
        <m:r>
          <m:t>0.284</m:t>
        </m:r>
        <m:r>
          <m:t>+</m:t>
        </m:r>
        <m:r>
          <m:t>0.092</m:t>
        </m:r>
        <m:r>
          <m:t>e</m:t>
        </m:r>
        <m:r>
          <m:t>d</m:t>
        </m:r>
        <m:r>
          <m:t>u</m:t>
        </m:r>
        <m:r>
          <m:t>c</m:t>
        </m:r>
        <m:r>
          <m:t>+</m:t>
        </m:r>
        <m:r>
          <m:t>0.0041</m:t>
        </m:r>
        <m:r>
          <m:t>e</m:t>
        </m:r>
        <m:r>
          <m:t>x</m:t>
        </m:r>
        <m:r>
          <m:t>p</m:t>
        </m:r>
        <m:r>
          <m:t>e</m:t>
        </m:r>
        <m:r>
          <m:t>r</m:t>
        </m:r>
        <m:r>
          <m:t>+</m:t>
        </m:r>
        <m:r>
          <m:t>0.02207</m:t>
        </m:r>
        <m:r>
          <m:t>t</m:t>
        </m:r>
        <m:r>
          <m:t>e</m:t>
        </m:r>
        <m:r>
          <m:t>n</m:t>
        </m:r>
        <m:r>
          <m:t>u</m:t>
        </m:r>
        <m:r>
          <m:t>r</m:t>
        </m:r>
        <m:r>
          <m:t>e</m:t>
        </m:r>
      </m:oMath>
    </w:p>
    <w:p>
      <w:pPr>
        <w:pStyle w:val="BodyText"/>
      </w:pPr>
      <w:r>
        <w:t xml:space="preserve">This gives us an</w:t>
      </w:r>
      <w:r>
        <w:t xml:space="preserve"> </w:t>
      </w:r>
      <m:oMath>
        <m:r>
          <m:t>n</m:t>
        </m:r>
        <m:r>
          <m:t>=</m:t>
        </m:r>
        <m:r>
          <m:t>526</m:t>
        </m:r>
      </m:oMath>
      <w:r>
        <w:t xml:space="preserve">. and an</w:t>
      </w:r>
      <w:r>
        <w:t xml:space="preserve"> </w:t>
      </w:r>
      <m:oMath>
        <m:sSup>
          <m:e>
            <m:r>
              <m:t>R</m:t>
            </m:r>
          </m:e>
          <m:sup>
            <m:r>
              <m:t>2</m:t>
            </m:r>
          </m:sup>
        </m:sSup>
        <m:r>
          <m:t>=</m:t>
        </m:r>
        <m:r>
          <m:t>0.316</m:t>
        </m:r>
      </m:oMath>
    </w:p>
    <w:p>
      <w:pPr>
        <w:pStyle w:val="SourceCode"/>
      </w:pPr>
      <w:r>
        <w:rPr>
          <w:rStyle w:val="NormalTok"/>
        </w:rPr>
        <w:t xml:space="preserve">histresid_log &lt;-</w:t>
      </w:r>
      <w:r>
        <w:rPr>
          <w:rStyle w:val="StringTok"/>
        </w:rPr>
        <w:t xml:space="preserve"> </w:t>
      </w:r>
      <w:r>
        <w:rPr>
          <w:rStyle w:val="KeywordTok"/>
        </w:rPr>
        <w:t xml:space="preserve">resid</w:t>
      </w:r>
      <w:r>
        <w:rPr>
          <w:rStyle w:val="NormalTok"/>
        </w:rPr>
        <w:t xml:space="preserve">(mrm1_log)</w:t>
      </w:r>
      <w:r>
        <w:br/>
      </w:r>
      <w:r>
        <w:rPr>
          <w:rStyle w:val="KeywordTok"/>
        </w:rPr>
        <w:t xml:space="preserve">hist</w:t>
      </w:r>
      <w:r>
        <w:rPr>
          <w:rStyle w:val="NormalTok"/>
        </w:rPr>
        <w:t xml:space="preserve">(histresid_log,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w:t>
      </w:r>
      <w:r>
        <w:rPr>
          <w:rStyle w:val="NormalTok"/>
        </w:rPr>
        <w:t xml:space="preserve"> </w:t>
      </w:r>
      <w:r>
        <w:rPr>
          <w:rStyle w:val="StringTok"/>
        </w:rPr>
        <w:t xml:space="preserve">"Residuals for log(Wage)"</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G1_Halvorse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iii"/>
      <w:r>
        <w:t xml:space="preserve">(iii)</w:t>
      </w:r>
      <w:bookmarkEnd w:id="29"/>
    </w:p>
    <w:p>
      <w:pPr>
        <w:pStyle w:val="FirstParagraph"/>
      </w:pPr>
      <w:r>
        <w:t xml:space="preserve">I would say that our MLR6 assumption is closer to being satisfied in our log-level model than our level-level model. Looking at the residuals for our level-level model, there is a large right skewed in the residuals that quite far from the mean. We appear to have a much more normal distribution of residuals in our log-level model.</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SourceCode"/>
      </w:pPr>
      <w:r>
        <w:rPr>
          <w:rStyle w:val="NormalTok"/>
        </w:rPr>
        <w:t xml:space="preserve">d2 &lt;-</w:t>
      </w:r>
      <w:r>
        <w:rPr>
          <w:rStyle w:val="StringTok"/>
        </w:rPr>
        <w:t xml:space="preserve"> </w:t>
      </w:r>
      <w:r>
        <w:rPr>
          <w:rStyle w:val="NormalTok"/>
        </w:rPr>
        <w:t xml:space="preserve">econmath</w:t>
      </w:r>
      <w:r>
        <w:br/>
      </w:r>
      <w:r>
        <w:rPr>
          <w:rStyle w:val="KeywordTok"/>
        </w:rPr>
        <w:t xml:space="preserve">pander</w:t>
      </w:r>
      <w:r>
        <w:rPr>
          <w:rStyle w:val="NormalTok"/>
        </w:rPr>
        <w:t xml:space="preserve">(</w:t>
      </w:r>
      <w:r>
        <w:rPr>
          <w:rStyle w:val="KeywordTok"/>
        </w:rPr>
        <w:t xml:space="preserve">paste</w:t>
      </w:r>
      <w:r>
        <w:rPr>
          <w:rStyle w:val="NormalTok"/>
        </w:rPr>
        <w:t xml:space="preserve">(</w:t>
      </w:r>
      <w:r>
        <w:rPr>
          <w:rStyle w:val="StringTok"/>
        </w:rPr>
        <w:t xml:space="preserve">"The minimum score would be: "</w:t>
      </w:r>
      <w:r>
        <w:rPr>
          <w:rStyle w:val="NormalTok"/>
        </w:rPr>
        <w:t xml:space="preserve"> ,</w:t>
      </w:r>
      <w:r>
        <w:rPr>
          <w:rStyle w:val="KeywordTok"/>
        </w:rPr>
        <w:t xml:space="preserve">min</w:t>
      </w:r>
      <w:r>
        <w:rPr>
          <w:rStyle w:val="NormalTok"/>
        </w:rPr>
        <w:t xml:space="preserve">(d2</w:t>
      </w:r>
      <w:r>
        <w:rPr>
          <w:rStyle w:val="OperatorTok"/>
        </w:rPr>
        <w:t xml:space="preserve">$</w:t>
      </w:r>
      <w:r>
        <w:rPr>
          <w:rStyle w:val="NormalTok"/>
        </w:rPr>
        <w:t xml:space="preserve">score), </w:t>
      </w:r>
      <w:r>
        <w:rPr>
          <w:rStyle w:val="StringTok"/>
        </w:rPr>
        <w:t xml:space="preserve">" </w:t>
      </w:r>
      <w:r>
        <w:rPr>
          <w:rStyle w:val="CharTok"/>
        </w:rPr>
        <w:t xml:space="preserve">\n</w:t>
      </w:r>
      <w:r>
        <w:rPr>
          <w:rStyle w:val="StringTok"/>
        </w:rPr>
        <w:t xml:space="preserve">The maximum score would be: "</w:t>
      </w:r>
      <w:r>
        <w:rPr>
          <w:rStyle w:val="NormalTok"/>
        </w:rPr>
        <w:t xml:space="preserve">, </w:t>
      </w:r>
      <w:r>
        <w:rPr>
          <w:rStyle w:val="KeywordTok"/>
        </w:rPr>
        <w:t xml:space="preserve">max</w:t>
      </w:r>
      <w:r>
        <w:rPr>
          <w:rStyle w:val="NormalTok"/>
        </w:rPr>
        <w:t xml:space="preserve">(d2</w:t>
      </w:r>
      <w:r>
        <w:rPr>
          <w:rStyle w:val="OperatorTok"/>
        </w:rPr>
        <w:t xml:space="preserve">$</w:t>
      </w:r>
      <w:r>
        <w:rPr>
          <w:rStyle w:val="NormalTok"/>
        </w:rPr>
        <w:t xml:space="preserve">score)))</w:t>
      </w:r>
    </w:p>
    <w:p>
      <w:pPr>
        <w:pStyle w:val="FirstParagraph"/>
      </w:pPr>
      <w:r>
        <w:t xml:space="preserve">The minimum score would be: 19.53</w:t>
      </w:r>
      <w:r>
        <w:br/>
      </w:r>
      <w:r>
        <w:t xml:space="preserve">The maximum score would be: 98.44</w:t>
      </w:r>
      <w:r>
        <w:t xml:space="preserve"> </w:t>
      </w:r>
      <w:r>
        <w:t xml:space="preserve">Logically, we wouldn’t expect to see any scores &lt;0% and no score &gt;100%.</w:t>
      </w:r>
    </w:p>
    <w:p>
      <w:pPr>
        <w:pStyle w:val="Heading3"/>
      </w:pPr>
      <w:bookmarkStart w:id="32" w:name="ii-1"/>
      <w:r>
        <w:t xml:space="preserve">(ii)</w:t>
      </w:r>
      <w:bookmarkEnd w:id="32"/>
    </w:p>
    <w:p>
      <w:pPr>
        <w:pStyle w:val="SourceCode"/>
      </w:pPr>
      <w:r>
        <w:rPr>
          <w:rStyle w:val="KeywordTok"/>
        </w:rPr>
        <w:t xml:space="preserve">hist</w:t>
      </w:r>
      <w:r>
        <w:rPr>
          <w:rStyle w:val="NormalTok"/>
        </w:rPr>
        <w:t xml:space="preserve">(d2</w:t>
      </w:r>
      <w:r>
        <w:rPr>
          <w:rStyle w:val="OperatorTok"/>
        </w:rPr>
        <w:t xml:space="preserve">$</w:t>
      </w:r>
      <w:r>
        <w:rPr>
          <w:rStyle w:val="NormalTok"/>
        </w:rPr>
        <w:t xml:space="preserve">score,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w:t>
      </w:r>
      <w:r>
        <w:rPr>
          <w:rStyle w:val="StringTok"/>
        </w:rPr>
        <w:t xml:space="preserve">"Distribution of Scores"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G1_Halvorsen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Looking at our histogram of math scores, we can see that they are skewed left. Given this, we have violated normality assumptions in our data and therefore, assuming that MLR.6 will not hold for error term</w:t>
      </w:r>
      <w:r>
        <w:t xml:space="preserve"> </w:t>
      </w:r>
      <m:oMath>
        <m:r>
          <m:t>u</m:t>
        </m:r>
      </m:oMath>
      <w:r>
        <w:t xml:space="preserve">. This would mean that t stat would not have the correct distribution and neither would our F stat.</w:t>
      </w:r>
    </w:p>
    <w:p>
      <w:pPr>
        <w:pStyle w:val="Heading3"/>
      </w:pPr>
      <w:bookmarkStart w:id="34" w:name="iii-1"/>
      <w:r>
        <w:t xml:space="preserve">(iii)</w:t>
      </w:r>
      <w:bookmarkEnd w:id="34"/>
    </w:p>
    <w:p>
      <w:pPr>
        <w:pStyle w:val="SourceCode"/>
      </w:pPr>
      <w:r>
        <w:rPr>
          <w:rStyle w:val="NormalTok"/>
        </w:rPr>
        <w:t xml:space="preserve">mrm2 &lt;-</w:t>
      </w:r>
      <w:r>
        <w:rPr>
          <w:rStyle w:val="StringTok"/>
        </w:rPr>
        <w:t xml:space="preserve"> </w:t>
      </w:r>
      <w:r>
        <w:rPr>
          <w:rStyle w:val="KeywordTok"/>
        </w:rPr>
        <w:t xml:space="preserve">lm</w:t>
      </w:r>
      <w:r>
        <w:rPr>
          <w:rStyle w:val="NormalTok"/>
        </w:rPr>
        <w:t xml:space="preserve">(score</w:t>
      </w:r>
      <w:r>
        <w:rPr>
          <w:rStyle w:val="OperatorTok"/>
        </w:rPr>
        <w:t xml:space="preserve">~</w:t>
      </w:r>
      <w:r>
        <w:rPr>
          <w:rStyle w:val="NormalTok"/>
        </w:rPr>
        <w:t xml:space="preserve">colgpa</w:t>
      </w:r>
      <w:r>
        <w:rPr>
          <w:rStyle w:val="OperatorTok"/>
        </w:rPr>
        <w:t xml:space="preserve">+</w:t>
      </w:r>
      <w:r>
        <w:rPr>
          <w:rStyle w:val="NormalTok"/>
        </w:rPr>
        <w:t xml:space="preserve">actmth</w:t>
      </w:r>
      <w:r>
        <w:rPr>
          <w:rStyle w:val="OperatorTok"/>
        </w:rPr>
        <w:t xml:space="preserve">+</w:t>
      </w:r>
      <w:r>
        <w:rPr>
          <w:rStyle w:val="NormalTok"/>
        </w:rPr>
        <w:t xml:space="preserve">acteng, d2)</w:t>
      </w:r>
      <w:r>
        <w:br/>
      </w:r>
      <w:r>
        <w:rPr>
          <w:rStyle w:val="KeywordTok"/>
        </w:rPr>
        <w:t xml:space="preserve">pander</w:t>
      </w:r>
      <w:r>
        <w:rPr>
          <w:rStyle w:val="NormalTok"/>
        </w:rPr>
        <w:t xml:space="preserve">(</w:t>
      </w:r>
      <w:r>
        <w:rPr>
          <w:rStyle w:val="KeywordTok"/>
        </w:rPr>
        <w:t xml:space="preserve">summary</w:t>
      </w:r>
      <w:r>
        <w:rPr>
          <w:rStyle w:val="NormalTok"/>
        </w:rPr>
        <w:t xml:space="preserve">(mrm2))</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16.17</w:t>
            </w:r>
          </w:p>
        </w:tc>
        <w:tc>
          <w:p>
            <w:pPr>
              <w:pStyle w:val="Compact"/>
              <w:jc w:val="center"/>
            </w:pPr>
            <w:r>
              <w:t xml:space="preserve">2.8</w:t>
            </w:r>
          </w:p>
        </w:tc>
        <w:tc>
          <w:p>
            <w:pPr>
              <w:pStyle w:val="Compact"/>
              <w:jc w:val="center"/>
            </w:pPr>
            <w:r>
              <w:t xml:space="preserve">5.776</w:t>
            </w:r>
          </w:p>
        </w:tc>
        <w:tc>
          <w:p>
            <w:pPr>
              <w:pStyle w:val="Compact"/>
              <w:jc w:val="center"/>
            </w:pPr>
            <w:r>
              <w:t xml:space="preserve">1.093e-08</w:t>
            </w:r>
          </w:p>
        </w:tc>
      </w:tr>
      <w:tr>
        <w:tc>
          <w:p>
            <w:pPr>
              <w:pStyle w:val="Compact"/>
              <w:jc w:val="center"/>
            </w:pPr>
            <w:r>
              <w:rPr>
                <w:b/>
              </w:rPr>
              <w:t xml:space="preserve">colgpa</w:t>
            </w:r>
          </w:p>
        </w:tc>
        <w:tc>
          <w:p>
            <w:pPr>
              <w:pStyle w:val="Compact"/>
              <w:jc w:val="center"/>
            </w:pPr>
            <w:r>
              <w:t xml:space="preserve">12.37</w:t>
            </w:r>
          </w:p>
        </w:tc>
        <w:tc>
          <w:p>
            <w:pPr>
              <w:pStyle w:val="Compact"/>
              <w:jc w:val="center"/>
            </w:pPr>
            <w:r>
              <w:t xml:space="preserve">0.7151</w:t>
            </w:r>
          </w:p>
        </w:tc>
        <w:tc>
          <w:p>
            <w:pPr>
              <w:pStyle w:val="Compact"/>
              <w:jc w:val="center"/>
            </w:pPr>
            <w:r>
              <w:t xml:space="preserve">17.29</w:t>
            </w:r>
          </w:p>
        </w:tc>
        <w:tc>
          <w:p>
            <w:pPr>
              <w:pStyle w:val="Compact"/>
              <w:jc w:val="center"/>
            </w:pPr>
            <w:r>
              <w:t xml:space="preserve">2.867e-57</w:t>
            </w:r>
          </w:p>
        </w:tc>
      </w:tr>
      <w:tr>
        <w:tc>
          <w:p>
            <w:pPr>
              <w:pStyle w:val="Compact"/>
              <w:jc w:val="center"/>
            </w:pPr>
            <w:r>
              <w:rPr>
                <w:b/>
              </w:rPr>
              <w:t xml:space="preserve">actmth</w:t>
            </w:r>
          </w:p>
        </w:tc>
        <w:tc>
          <w:p>
            <w:pPr>
              <w:pStyle w:val="Compact"/>
              <w:jc w:val="center"/>
            </w:pPr>
            <w:r>
              <w:t xml:space="preserve">0.8834</w:t>
            </w:r>
          </w:p>
        </w:tc>
        <w:tc>
          <w:p>
            <w:pPr>
              <w:pStyle w:val="Compact"/>
              <w:jc w:val="center"/>
            </w:pPr>
            <w:r>
              <w:t xml:space="preserve">0.1122</w:t>
            </w:r>
          </w:p>
        </w:tc>
        <w:tc>
          <w:p>
            <w:pPr>
              <w:pStyle w:val="Compact"/>
              <w:jc w:val="center"/>
            </w:pPr>
            <w:r>
              <w:t xml:space="preserve">7.873</w:t>
            </w:r>
          </w:p>
        </w:tc>
        <w:tc>
          <w:p>
            <w:pPr>
              <w:pStyle w:val="Compact"/>
              <w:jc w:val="center"/>
            </w:pPr>
            <w:r>
              <w:t xml:space="preserve">1.109e-14</w:t>
            </w:r>
          </w:p>
        </w:tc>
      </w:tr>
      <w:tr>
        <w:tc>
          <w:p>
            <w:pPr>
              <w:pStyle w:val="Compact"/>
              <w:jc w:val="center"/>
            </w:pPr>
            <w:r>
              <w:rPr>
                <w:b/>
              </w:rPr>
              <w:t xml:space="preserve">acteng</w:t>
            </w:r>
          </w:p>
        </w:tc>
        <w:tc>
          <w:p>
            <w:pPr>
              <w:pStyle w:val="Compact"/>
              <w:jc w:val="center"/>
            </w:pPr>
            <w:r>
              <w:t xml:space="preserve">0.05176</w:t>
            </w:r>
          </w:p>
        </w:tc>
        <w:tc>
          <w:p>
            <w:pPr>
              <w:pStyle w:val="Compact"/>
              <w:jc w:val="center"/>
            </w:pPr>
            <w:r>
              <w:t xml:space="preserve">0.1111</w:t>
            </w:r>
          </w:p>
        </w:tc>
        <w:tc>
          <w:p>
            <w:pPr>
              <w:pStyle w:val="Compact"/>
              <w:jc w:val="center"/>
            </w:pPr>
            <w:r>
              <w:t xml:space="preserve">0.4661</w:t>
            </w:r>
          </w:p>
        </w:tc>
        <w:tc>
          <w:p>
            <w:pPr>
              <w:pStyle w:val="Compact"/>
              <w:jc w:val="center"/>
            </w:pPr>
            <w:r>
              <w:t xml:space="preserve">0.6413</w:t>
            </w:r>
          </w:p>
        </w:tc>
      </w:tr>
    </w:tbl>
    <w:p>
      <w:pPr>
        <w:pStyle w:val="TableCaption"/>
      </w:pPr>
      <w:r>
        <w:t xml:space="preserve">Fitting linear model: score ~ colgpa + actmth + acteng</w:t>
      </w:r>
    </w:p>
    <w:tbl>
      <w:tblPr>
        <w:tblStyle w:val="Table"/>
        <w:tblW w:type="pct" w:w="4375.0"/>
        <w:tblLook w:firstRow="1"/>
        <w:tblCaption w:val="Fitting linear model: score ~ colgpa + actmth + acteng"/>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814</w:t>
            </w:r>
          </w:p>
        </w:tc>
        <w:tc>
          <w:p>
            <w:pPr>
              <w:pStyle w:val="Compact"/>
              <w:jc w:val="center"/>
            </w:pPr>
            <w:r>
              <w:t xml:space="preserve">10.35</w:t>
            </w:r>
          </w:p>
        </w:tc>
        <w:tc>
          <w:p>
            <w:pPr>
              <w:pStyle w:val="Compact"/>
              <w:jc w:val="center"/>
            </w:pPr>
            <w:r>
              <w:t xml:space="preserve">0.3972</w:t>
            </w:r>
          </w:p>
        </w:tc>
        <w:tc>
          <w:p>
            <w:pPr>
              <w:pStyle w:val="Compact"/>
              <w:jc w:val="center"/>
            </w:pPr>
            <w:r>
              <w:t xml:space="preserve">0.395</w:t>
            </w:r>
          </w:p>
        </w:tc>
      </w:tr>
    </w:tbl>
    <w:p>
      <w:pPr>
        <w:pStyle w:val="BodyText"/>
      </w:pPr>
      <w:r>
        <w:t xml:space="preserve">The estimated model is:</w:t>
      </w:r>
      <w:r>
        <w:t xml:space="preserve"> </w:t>
      </w:r>
      <m:oMath>
        <m:r>
          <m:t>s</m:t>
        </m:r>
        <m:r>
          <m:t>c</m:t>
        </m:r>
        <m:r>
          <m:t>o</m:t>
        </m:r>
        <m:r>
          <m:t>r</m:t>
        </m:r>
        <m:r>
          <m:t>e</m:t>
        </m:r>
        <m:r>
          <m:t>=</m:t>
        </m:r>
        <m:r>
          <m:t>16.17</m:t>
        </m:r>
        <m:r>
          <m:t>+</m:t>
        </m:r>
        <m:r>
          <m:t>12.37</m:t>
        </m:r>
        <m:r>
          <m:t>c</m:t>
        </m:r>
        <m:r>
          <m:t>o</m:t>
        </m:r>
        <m:r>
          <m:t>l</m:t>
        </m:r>
        <m:r>
          <m:t>g</m:t>
        </m:r>
        <m:r>
          <m:t>p</m:t>
        </m:r>
        <m:r>
          <m:t>a</m:t>
        </m:r>
        <m:r>
          <m:t>+</m:t>
        </m:r>
        <m:r>
          <m:t>0.8834</m:t>
        </m:r>
        <m:r>
          <m:t>a</m:t>
        </m:r>
        <m:r>
          <m:t>c</m:t>
        </m:r>
        <m:r>
          <m:t>t</m:t>
        </m:r>
        <m:r>
          <m:t>m</m:t>
        </m:r>
        <m:r>
          <m:t>t</m:t>
        </m:r>
        <m:r>
          <m:t>h</m:t>
        </m:r>
        <m:r>
          <m:t>+</m:t>
        </m:r>
        <m:r>
          <m:t>0.05176</m:t>
        </m:r>
        <m:r>
          <m:t>a</m:t>
        </m:r>
        <m:r>
          <m:t>c</m:t>
        </m:r>
        <m:r>
          <m:t>t</m:t>
        </m:r>
        <m:r>
          <m:t>e</m:t>
        </m:r>
        <m:r>
          <m:t>n</m:t>
        </m:r>
        <m:r>
          <m:t>g</m:t>
        </m:r>
      </m:oMath>
    </w:p>
    <w:p>
      <w:pPr>
        <w:pStyle w:val="BodyText"/>
      </w:pPr>
      <w:r>
        <w:t xml:space="preserve">This gives us an</w:t>
      </w:r>
      <w:r>
        <w:t xml:space="preserve"> </w:t>
      </w:r>
      <m:oMath>
        <m:r>
          <m:t>n</m:t>
        </m:r>
        <m:r>
          <m:t>=</m:t>
        </m:r>
        <m:r>
          <m:t>814</m:t>
        </m:r>
      </m:oMath>
      <w:r>
        <w:t xml:space="preserve">. and an</w:t>
      </w:r>
      <w:r>
        <w:t xml:space="preserve"> </w:t>
      </w:r>
      <m:oMath>
        <m:sSup>
          <m:e>
            <m:r>
              <m:t>R</m:t>
            </m:r>
          </m:e>
          <m:sup>
            <m:r>
              <m:t>2</m:t>
            </m:r>
          </m:sup>
        </m:sSup>
        <m:r>
          <m:t>=</m:t>
        </m:r>
        <m:r>
          <m:t>0.3972</m:t>
        </m:r>
      </m:oMath>
    </w:p>
    <w:p>
      <w:pPr>
        <w:pStyle w:val="BodyText"/>
      </w:pPr>
      <w:r>
        <w:t xml:space="preserve">Our estimated t value would be 0.4661 and P-value would be 0.6413</w:t>
      </w:r>
    </w:p>
    <w:p>
      <w:pPr>
        <w:pStyle w:val="BodyText"/>
      </w:pPr>
      <w:r>
        <w:t xml:space="preserve">I would disagree with their statement that I,</w:t>
      </w:r>
      <w:r>
        <w:t xml:space="preserve"> </w:t>
      </w:r>
      <w:r>
        <w:t xml:space="preserve">“</w:t>
      </w:r>
      <w:r>
        <w:t xml:space="preserve">cannot trust the P-value</w:t>
      </w:r>
      <w:r>
        <w:t xml:space="preserve">”</w:t>
      </w:r>
      <w:r>
        <w:t xml:space="preserve"> </w:t>
      </w:r>
      <w:r>
        <w:t xml:space="preserve">because we are using a large sample size. Therefore, we can ignore MLR.6 since the central limit theorem will apply and we can trust the P-value from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8, Austin Halvorsen</dc:title>
  <dc:creator>Pedram Jahangiry</dc:creator>
  <cp:keywords/>
  <dcterms:created xsi:type="dcterms:W3CDTF">2020-11-06T05:27:36Z</dcterms:created>
  <dcterms:modified xsi:type="dcterms:W3CDTF">2020-11-06T05:27:36Z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5 2020</vt:lpwstr>
  </property>
  <property fmtid="{D5CDD505-2E9C-101B-9397-08002B2CF9AE}" pid="3" name="output">
    <vt:lpwstr/>
  </property>
</Properties>
</file>