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ACDBF97"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3</w:t>
            </w:r>
            <w:r w:rsidR="007033DB" w:rsidRPr="001650C9">
              <w:rPr>
                <w:rFonts w:cstheme="minorHAnsi"/>
                <w:noProof/>
                <w:webHidden/>
                <w:sz w:val="22"/>
                <w:szCs w:val="22"/>
              </w:rPr>
              <w:fldChar w:fldCharType="end"/>
            </w:r>
          </w:hyperlink>
        </w:p>
        <w:p w14:paraId="74391AC2" w14:textId="5F7D9BE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3</w:t>
            </w:r>
            <w:r w:rsidR="007033DB" w:rsidRPr="001650C9">
              <w:rPr>
                <w:rFonts w:cstheme="minorHAnsi"/>
                <w:noProof/>
                <w:webHidden/>
                <w:sz w:val="22"/>
                <w:szCs w:val="22"/>
              </w:rPr>
              <w:fldChar w:fldCharType="end"/>
            </w:r>
          </w:hyperlink>
        </w:p>
        <w:p w14:paraId="4DC48BCC" w14:textId="4F46623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3</w:t>
            </w:r>
            <w:r w:rsidR="007033DB" w:rsidRPr="001650C9">
              <w:rPr>
                <w:rFonts w:cstheme="minorHAnsi"/>
                <w:noProof/>
                <w:webHidden/>
                <w:sz w:val="22"/>
                <w:szCs w:val="22"/>
              </w:rPr>
              <w:fldChar w:fldCharType="end"/>
            </w:r>
          </w:hyperlink>
        </w:p>
        <w:p w14:paraId="0833ECC0" w14:textId="551B6B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F607F65"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4</w:t>
            </w:r>
            <w:r w:rsidR="007033DB" w:rsidRPr="001650C9">
              <w:rPr>
                <w:rFonts w:cstheme="minorHAnsi"/>
                <w:noProof/>
                <w:webHidden/>
                <w:sz w:val="22"/>
                <w:szCs w:val="22"/>
              </w:rPr>
              <w:fldChar w:fldCharType="end"/>
            </w:r>
          </w:hyperlink>
        </w:p>
        <w:p w14:paraId="7BF45A0A" w14:textId="2FBF5D3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4</w:t>
            </w:r>
            <w:r w:rsidR="007033DB" w:rsidRPr="001650C9">
              <w:rPr>
                <w:rFonts w:cstheme="minorHAnsi"/>
                <w:noProof/>
                <w:webHidden/>
                <w:sz w:val="22"/>
                <w:szCs w:val="22"/>
              </w:rPr>
              <w:fldChar w:fldCharType="end"/>
            </w:r>
          </w:hyperlink>
        </w:p>
        <w:p w14:paraId="682F2F36" w14:textId="35E1CA5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CD1F41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5</w:t>
            </w:r>
            <w:r w:rsidR="007033DB" w:rsidRPr="001650C9">
              <w:rPr>
                <w:rFonts w:cstheme="minorHAnsi"/>
                <w:noProof/>
                <w:webHidden/>
                <w:sz w:val="22"/>
                <w:szCs w:val="22"/>
              </w:rPr>
              <w:fldChar w:fldCharType="end"/>
            </w:r>
          </w:hyperlink>
        </w:p>
        <w:p w14:paraId="43B731B9" w14:textId="076D925E"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A22BDC">
              <w:rPr>
                <w:rFonts w:cstheme="minorHAnsi"/>
                <w:noProof/>
                <w:webHidden/>
                <w:sz w:val="22"/>
                <w:szCs w:val="22"/>
              </w:rPr>
              <w:t>16</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6A75447" w:rsidR="00531FBF" w:rsidRPr="001650C9" w:rsidRDefault="002373AC" w:rsidP="00944D65">
            <w:pPr>
              <w:suppressAutoHyphens/>
              <w:spacing w:after="0" w:line="240" w:lineRule="auto"/>
              <w:contextualSpacing/>
              <w:jc w:val="center"/>
              <w:rPr>
                <w:rFonts w:eastAsia="Times New Roman" w:cstheme="minorHAnsi"/>
                <w:b/>
                <w:bCs/>
              </w:rPr>
            </w:pPr>
            <w:r>
              <w:rPr>
                <w:rFonts w:eastAsia="Times New Roman" w:cstheme="minorHAnsi"/>
                <w:b/>
                <w:bCs/>
              </w:rPr>
              <w:t>1/22/23</w:t>
            </w:r>
          </w:p>
        </w:tc>
        <w:tc>
          <w:tcPr>
            <w:tcW w:w="2338" w:type="dxa"/>
            <w:tcMar>
              <w:left w:w="115" w:type="dxa"/>
              <w:right w:w="115" w:type="dxa"/>
            </w:tcMar>
          </w:tcPr>
          <w:p w14:paraId="07699096" w14:textId="2A095088" w:rsidR="00531FBF" w:rsidRPr="001650C9" w:rsidRDefault="002373AC" w:rsidP="00944D65">
            <w:pPr>
              <w:suppressAutoHyphens/>
              <w:spacing w:after="0" w:line="240" w:lineRule="auto"/>
              <w:contextualSpacing/>
              <w:jc w:val="center"/>
              <w:rPr>
                <w:rFonts w:eastAsia="Times New Roman" w:cstheme="minorHAnsi"/>
                <w:b/>
                <w:bCs/>
              </w:rPr>
            </w:pPr>
            <w:r>
              <w:rPr>
                <w:rFonts w:eastAsia="Times New Roman" w:cstheme="minorHAnsi"/>
                <w:b/>
                <w:bCs/>
              </w:rPr>
              <w:t>Austin Frey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8170CD" w:rsidRDefault="00352FD0" w:rsidP="008170CD">
      <w:pPr>
        <w:pStyle w:val="Heading2"/>
        <w:spacing w:line="276" w:lineRule="auto"/>
      </w:pPr>
      <w:bookmarkStart w:id="9" w:name="_Toc32574610"/>
      <w:bookmarkStart w:id="10" w:name="_Toc924344490"/>
      <w:bookmarkStart w:id="11" w:name="_Toc219545153"/>
      <w:r w:rsidRPr="008170CD">
        <w:lastRenderedPageBreak/>
        <w:t>Developer</w:t>
      </w:r>
      <w:bookmarkEnd w:id="9"/>
      <w:bookmarkEnd w:id="10"/>
      <w:bookmarkEnd w:id="11"/>
    </w:p>
    <w:p w14:paraId="3A4DB0F5" w14:textId="3703AB57" w:rsidR="0058064D" w:rsidRPr="008170CD" w:rsidRDefault="002373AC" w:rsidP="008170CD">
      <w:pPr>
        <w:suppressAutoHyphens/>
        <w:spacing w:after="0"/>
        <w:contextualSpacing/>
        <w:rPr>
          <w:rFonts w:cstheme="minorHAnsi"/>
        </w:rPr>
      </w:pPr>
      <w:r w:rsidRPr="008170CD">
        <w:rPr>
          <w:rFonts w:cstheme="minorHAnsi"/>
        </w:rPr>
        <w:t>Austin Frey</w:t>
      </w:r>
    </w:p>
    <w:p w14:paraId="128FF6BB" w14:textId="77777777" w:rsidR="00020066" w:rsidRPr="008170CD" w:rsidRDefault="00020066" w:rsidP="008170CD">
      <w:pPr>
        <w:suppressAutoHyphens/>
        <w:spacing w:after="0"/>
        <w:contextualSpacing/>
        <w:rPr>
          <w:rFonts w:cstheme="minorHAnsi"/>
        </w:rPr>
      </w:pPr>
    </w:p>
    <w:p w14:paraId="074CA9DD" w14:textId="7FD034FF" w:rsidR="0032740C" w:rsidRPr="00D13ABD" w:rsidRDefault="0058064D" w:rsidP="00D13ABD">
      <w:pPr>
        <w:pStyle w:val="Heading2"/>
        <w:numPr>
          <w:ilvl w:val="0"/>
          <w:numId w:val="17"/>
        </w:numPr>
        <w:spacing w:after="240" w:line="276" w:lineRule="auto"/>
      </w:pPr>
      <w:bookmarkStart w:id="12" w:name="_Toc32574611"/>
      <w:bookmarkStart w:id="13" w:name="_Toc1382019318"/>
      <w:bookmarkStart w:id="14" w:name="_Toc1680416009"/>
      <w:r w:rsidRPr="008170CD">
        <w:t>Interpreting Client Needs</w:t>
      </w:r>
      <w:bookmarkEnd w:id="12"/>
      <w:bookmarkEnd w:id="13"/>
      <w:bookmarkEnd w:id="14"/>
    </w:p>
    <w:p w14:paraId="788C9227" w14:textId="77777777" w:rsidR="00C61127" w:rsidRDefault="002373AC" w:rsidP="00C61127">
      <w:pPr>
        <w:suppressAutoHyphens/>
        <w:spacing w:after="0"/>
        <w:ind w:firstLine="360"/>
        <w:contextualSpacing/>
      </w:pPr>
      <w:r w:rsidRPr="008170CD">
        <w:rPr>
          <w:rFonts w:eastAsia="Times New Roman" w:cstheme="minorHAnsi"/>
        </w:rPr>
        <w:t xml:space="preserve">Artemis Financial explicitly stated that they want current, effective, and secure software, which implies that secure communications are of the utmost importance. </w:t>
      </w:r>
      <w:r w:rsidR="00B40321">
        <w:rPr>
          <w:rFonts w:eastAsia="Times New Roman" w:cstheme="minorHAnsi"/>
        </w:rPr>
        <w:t>Furthermore, t</w:t>
      </w:r>
      <w:r w:rsidRPr="008170CD">
        <w:rPr>
          <w:rFonts w:eastAsia="Times New Roman" w:cstheme="minorHAnsi"/>
        </w:rPr>
        <w:t xml:space="preserve">he company does not mention international exchanges anywhere in the scenario. Therefore, the nuances of global transactions are negligible for Artemis Financial. However, that does not exclude Artemis Financial from the </w:t>
      </w:r>
      <w:r w:rsidR="00B40321">
        <w:rPr>
          <w:rFonts w:eastAsia="Times New Roman" w:cstheme="minorHAnsi"/>
        </w:rPr>
        <w:t>other communication restrictions the United States government imposed, such as</w:t>
      </w:r>
      <w:r w:rsidRPr="008170CD">
        <w:rPr>
          <w:rFonts w:eastAsia="Times New Roman" w:cstheme="minorHAnsi"/>
        </w:rPr>
        <w:t xml:space="preserve"> “</w:t>
      </w:r>
      <w:r w:rsidR="008170CD" w:rsidRPr="008170CD">
        <w:rPr>
          <w:rFonts w:eastAsia="Times New Roman" w:cstheme="minorHAnsi"/>
        </w:rPr>
        <w:t>S</w:t>
      </w:r>
      <w:proofErr w:type="spellStart"/>
      <w:r w:rsidR="008170CD" w:rsidRPr="008170CD">
        <w:rPr>
          <w:rStyle w:val="hgkelc"/>
          <w:rFonts w:cstheme="minorHAnsi"/>
          <w:lang w:val="en"/>
        </w:rPr>
        <w:t>tatutes</w:t>
      </w:r>
      <w:proofErr w:type="spellEnd"/>
      <w:r w:rsidR="008170CD" w:rsidRPr="008170CD">
        <w:rPr>
          <w:rStyle w:val="hgkelc"/>
          <w:rFonts w:cstheme="minorHAnsi"/>
          <w:lang w:val="en"/>
        </w:rPr>
        <w:t xml:space="preserve"> like the Gramm-Leach-Bliley Act, the Fair Credit Reporting Act, and the Federal Trade Commission Act” </w:t>
      </w:r>
      <w:r w:rsidR="008170CD">
        <w:t>(</w:t>
      </w:r>
      <w:r w:rsidR="008170CD">
        <w:rPr>
          <w:i/>
          <w:iCs/>
        </w:rPr>
        <w:t>Protecting Personal Information: A Guide for Business</w:t>
      </w:r>
      <w:r w:rsidR="008170CD">
        <w:t>, 2022).</w:t>
      </w:r>
      <w:r w:rsidR="0068309C">
        <w:t xml:space="preserve"> </w:t>
      </w:r>
      <w:r w:rsidR="003C0CDA">
        <w:t xml:space="preserve">The standards above aim to protect individuals’ information, but malicious </w:t>
      </w:r>
      <w:r w:rsidR="000D7102">
        <w:t xml:space="preserve">attackers may try to obtain information on Artemis </w:t>
      </w:r>
      <w:proofErr w:type="spellStart"/>
      <w:r w:rsidR="000D7102">
        <w:t>Financial’s</w:t>
      </w:r>
      <w:proofErr w:type="spellEnd"/>
      <w:r w:rsidR="000D7102">
        <w:t xml:space="preserve"> clients</w:t>
      </w:r>
      <w:r w:rsidR="00313AE2">
        <w:t xml:space="preserve"> despite said standards. </w:t>
      </w:r>
    </w:p>
    <w:p w14:paraId="52A516CB" w14:textId="37F6B426" w:rsidR="003726AD" w:rsidRPr="008170CD" w:rsidRDefault="00313AE2" w:rsidP="00C61127">
      <w:pPr>
        <w:suppressAutoHyphens/>
        <w:spacing w:after="0"/>
        <w:ind w:firstLine="360"/>
        <w:contextualSpacing/>
        <w:rPr>
          <w:rFonts w:eastAsia="Times New Roman" w:cstheme="minorHAnsi"/>
        </w:rPr>
      </w:pPr>
      <w:r>
        <w:t xml:space="preserve">Social engineering is typically the </w:t>
      </w:r>
      <w:r w:rsidR="009110B4">
        <w:t>most significan</w:t>
      </w:r>
      <w:r>
        <w:t xml:space="preserve">t </w:t>
      </w:r>
      <w:r w:rsidR="009110B4">
        <w:t>threat</w:t>
      </w:r>
      <w:r w:rsidR="00C61127">
        <w:t xml:space="preserve"> attackers employ</w:t>
      </w:r>
      <w:r w:rsidR="009110B4">
        <w:t xml:space="preserve"> because of the human element involved. </w:t>
      </w:r>
      <w:r w:rsidR="004B730E">
        <w:t xml:space="preserve">As technology becomes increasingly interwoven, individuals must become well-trained in recognizing and mitigating social engineering attempts to protect </w:t>
      </w:r>
      <w:r w:rsidR="0064001F">
        <w:t xml:space="preserve">themselves now and in the immediate future. </w:t>
      </w:r>
      <w:r w:rsidR="008A74D2">
        <w:t xml:space="preserve">Other threats are </w:t>
      </w:r>
      <w:r w:rsidR="004A1C16">
        <w:t>outside social engineering</w:t>
      </w:r>
      <w:r w:rsidR="008A74D2">
        <w:t xml:space="preserve">, such as vulnerabilities </w:t>
      </w:r>
      <w:r w:rsidR="0062473A">
        <w:t xml:space="preserve">in external packages. Open-source libraries are advantageous because programmers can inspect the code to ensure its safety and security. However, the drawback of open-source libraries means that if an individual with nefarious intent </w:t>
      </w:r>
      <w:r w:rsidR="004A1C16">
        <w:t xml:space="preserve">discovers a vulnerability in a </w:t>
      </w:r>
      <w:proofErr w:type="gramStart"/>
      <w:r w:rsidR="004A1C16">
        <w:t>widely-used</w:t>
      </w:r>
      <w:proofErr w:type="gramEnd"/>
      <w:r w:rsidR="004A1C16">
        <w:t xml:space="preserve"> open-source library, they can take advantage of it. </w:t>
      </w:r>
      <w:r w:rsidR="00D26EF3">
        <w:t xml:space="preserve">Thus, the following security areas are essential to ensure Artemis </w:t>
      </w:r>
      <w:proofErr w:type="spellStart"/>
      <w:r w:rsidR="00D26EF3">
        <w:t>Financial’s</w:t>
      </w:r>
      <w:proofErr w:type="spellEnd"/>
      <w:r w:rsidR="00D26EF3">
        <w:t xml:space="preserve"> application</w:t>
      </w:r>
      <w:r w:rsidR="0083554A">
        <w:t xml:space="preserve"> is current and secure</w:t>
      </w:r>
      <w:r w:rsidR="00D26EF3">
        <w:t xml:space="preserve">. </w:t>
      </w:r>
    </w:p>
    <w:p w14:paraId="5CAB2AA8" w14:textId="77777777" w:rsidR="00010B8A" w:rsidRPr="008170CD" w:rsidRDefault="00010B8A" w:rsidP="008170CD">
      <w:pPr>
        <w:suppressAutoHyphens/>
        <w:spacing w:after="0"/>
        <w:contextualSpacing/>
        <w:rPr>
          <w:rFonts w:cstheme="minorHAnsi"/>
        </w:rPr>
      </w:pPr>
    </w:p>
    <w:p w14:paraId="6382A19B" w14:textId="47689A06" w:rsidR="000D2A1B" w:rsidRPr="008170CD" w:rsidRDefault="0058064D" w:rsidP="008170CD">
      <w:pPr>
        <w:pStyle w:val="Heading2"/>
        <w:numPr>
          <w:ilvl w:val="0"/>
          <w:numId w:val="17"/>
        </w:numPr>
        <w:spacing w:line="276" w:lineRule="auto"/>
      </w:pPr>
      <w:bookmarkStart w:id="15" w:name="_Toc32574612"/>
      <w:bookmarkStart w:id="16" w:name="_Toc963907521"/>
      <w:bookmarkStart w:id="17" w:name="_Toc376974686"/>
      <w:r w:rsidRPr="008170CD">
        <w:t>Areas of Security</w:t>
      </w:r>
      <w:bookmarkEnd w:id="15"/>
      <w:bookmarkEnd w:id="16"/>
      <w:bookmarkEnd w:id="17"/>
      <w:r w:rsidR="00A0766F">
        <w:br/>
      </w:r>
    </w:p>
    <w:p w14:paraId="21507860" w14:textId="0B899CA6" w:rsidR="0083554A" w:rsidRDefault="0083554A" w:rsidP="000E399E">
      <w:pPr>
        <w:suppressAutoHyphens/>
        <w:spacing w:after="0"/>
        <w:rPr>
          <w:rFonts w:cstheme="minorHAnsi"/>
        </w:rPr>
      </w:pPr>
    </w:p>
    <w:p w14:paraId="33C1665D" w14:textId="2D73D0CC" w:rsidR="000E399E" w:rsidRDefault="000E399E" w:rsidP="000E399E">
      <w:pPr>
        <w:pBdr>
          <w:bottom w:val="single" w:sz="4" w:space="1" w:color="auto"/>
        </w:pBdr>
        <w:suppressAutoHyphens/>
        <w:spacing w:after="0"/>
        <w:ind w:left="360"/>
        <w:rPr>
          <w:rFonts w:cstheme="minorHAnsi"/>
        </w:rPr>
      </w:pPr>
      <w:r>
        <w:rPr>
          <w:rFonts w:cstheme="minorHAnsi"/>
          <w:i/>
          <w:iCs/>
        </w:rPr>
        <w:t>Input Validation</w:t>
      </w:r>
    </w:p>
    <w:p w14:paraId="4A8E5F83" w14:textId="0702FC53" w:rsidR="000E399E" w:rsidRDefault="0065065B" w:rsidP="000E399E">
      <w:pPr>
        <w:suppressAutoHyphens/>
        <w:spacing w:before="240" w:after="0"/>
        <w:ind w:left="360"/>
        <w:rPr>
          <w:rFonts w:cstheme="minorHAnsi"/>
        </w:rPr>
      </w:pPr>
      <w:r>
        <w:rPr>
          <w:rFonts w:cstheme="minorHAnsi"/>
        </w:rPr>
        <w:t>Money is critical to survival in the modern world</w:t>
      </w:r>
      <w:r w:rsidR="00843CE6">
        <w:rPr>
          <w:rFonts w:cstheme="minorHAnsi"/>
        </w:rPr>
        <w:t>; thus,</w:t>
      </w:r>
      <w:r>
        <w:rPr>
          <w:rFonts w:cstheme="minorHAnsi"/>
        </w:rPr>
        <w:t xml:space="preserve"> matters involving an individual’s </w:t>
      </w:r>
      <w:r w:rsidR="00843CE6">
        <w:rPr>
          <w:rFonts w:cstheme="minorHAnsi"/>
        </w:rPr>
        <w:t xml:space="preserve">finances can be a little tense. </w:t>
      </w:r>
      <w:r w:rsidR="001E4F38">
        <w:rPr>
          <w:rFonts w:cstheme="minorHAnsi"/>
        </w:rPr>
        <w:t>Therefore, i</w:t>
      </w:r>
      <w:r w:rsidR="00843CE6">
        <w:rPr>
          <w:rFonts w:cstheme="minorHAnsi"/>
        </w:rPr>
        <w:t xml:space="preserve">nput needs to be validated to ensure that </w:t>
      </w:r>
      <w:r w:rsidR="0033419C">
        <w:rPr>
          <w:rFonts w:cstheme="minorHAnsi"/>
        </w:rPr>
        <w:t xml:space="preserve">the plans Artemis Financial is developing for its clients are accurate. A false report due to </w:t>
      </w:r>
      <w:r w:rsidR="00387722">
        <w:rPr>
          <w:rFonts w:cstheme="minorHAnsi"/>
        </w:rPr>
        <w:t xml:space="preserve">invalid input could </w:t>
      </w:r>
      <w:r w:rsidR="001E4F38">
        <w:rPr>
          <w:rFonts w:cstheme="minorHAnsi"/>
        </w:rPr>
        <w:t>turn</w:t>
      </w:r>
      <w:r w:rsidR="00387722">
        <w:rPr>
          <w:rFonts w:cstheme="minorHAnsi"/>
        </w:rPr>
        <w:t xml:space="preserve"> away a customer or </w:t>
      </w:r>
      <w:r w:rsidR="001E4F38">
        <w:rPr>
          <w:rFonts w:cstheme="minorHAnsi"/>
        </w:rPr>
        <w:t xml:space="preserve">cause them to become angry. </w:t>
      </w:r>
    </w:p>
    <w:p w14:paraId="67248D6F" w14:textId="753AA380" w:rsidR="001E4F38" w:rsidRDefault="000978F9" w:rsidP="000978F9">
      <w:pPr>
        <w:pBdr>
          <w:bottom w:val="single" w:sz="4" w:space="1" w:color="auto"/>
        </w:pBdr>
        <w:suppressAutoHyphens/>
        <w:spacing w:before="240" w:after="0"/>
        <w:ind w:left="360"/>
        <w:rPr>
          <w:rFonts w:cstheme="minorHAnsi"/>
        </w:rPr>
      </w:pPr>
      <w:r>
        <w:rPr>
          <w:rFonts w:cstheme="minorHAnsi"/>
          <w:i/>
          <w:iCs/>
        </w:rPr>
        <w:t>Secure APIs</w:t>
      </w:r>
    </w:p>
    <w:p w14:paraId="2CC31685" w14:textId="4B2B0595" w:rsidR="000978F9" w:rsidRDefault="000978F9" w:rsidP="000E399E">
      <w:pPr>
        <w:suppressAutoHyphens/>
        <w:spacing w:before="240" w:after="0"/>
        <w:ind w:left="360"/>
        <w:rPr>
          <w:rFonts w:cstheme="minorHAnsi"/>
        </w:rPr>
      </w:pPr>
      <w:r>
        <w:rPr>
          <w:rFonts w:cstheme="minorHAnsi"/>
        </w:rPr>
        <w:t>Artemis Financial has a RESTful web API</w:t>
      </w:r>
      <w:r w:rsidR="00711F97">
        <w:rPr>
          <w:rFonts w:cstheme="minorHAnsi"/>
        </w:rPr>
        <w:t xml:space="preserve">. </w:t>
      </w:r>
      <w:r w:rsidR="00084F3B">
        <w:rPr>
          <w:rFonts w:cstheme="minorHAnsi"/>
        </w:rPr>
        <w:t>Therefore, i</w:t>
      </w:r>
      <w:r w:rsidR="00711F97">
        <w:rPr>
          <w:rFonts w:cstheme="minorHAnsi"/>
        </w:rPr>
        <w:t>t’s only natural to focus on ensuring secure API interactions</w:t>
      </w:r>
      <w:r w:rsidR="00084F3B">
        <w:rPr>
          <w:rFonts w:cstheme="minorHAnsi"/>
        </w:rPr>
        <w:t xml:space="preserve"> since that is the foundation of the software. </w:t>
      </w:r>
    </w:p>
    <w:p w14:paraId="46EA43C3" w14:textId="6E5CC900" w:rsidR="004B6D60" w:rsidRPr="004B6D60" w:rsidRDefault="004B6D60" w:rsidP="004B6D60">
      <w:pPr>
        <w:pBdr>
          <w:bottom w:val="single" w:sz="4" w:space="1" w:color="auto"/>
        </w:pBdr>
        <w:suppressAutoHyphens/>
        <w:spacing w:before="240" w:after="0"/>
        <w:ind w:left="360"/>
        <w:rPr>
          <w:rFonts w:cstheme="minorHAnsi"/>
        </w:rPr>
      </w:pPr>
      <w:r>
        <w:rPr>
          <w:rFonts w:cstheme="minorHAnsi"/>
          <w:i/>
          <w:iCs/>
        </w:rPr>
        <w:t>Client/Server</w:t>
      </w:r>
    </w:p>
    <w:p w14:paraId="5FB8531A" w14:textId="3DA24258" w:rsidR="00113667" w:rsidRDefault="00113667" w:rsidP="008170CD">
      <w:pPr>
        <w:suppressAutoHyphens/>
        <w:spacing w:after="0"/>
        <w:contextualSpacing/>
        <w:rPr>
          <w:rFonts w:cstheme="minorHAnsi"/>
        </w:rPr>
      </w:pPr>
    </w:p>
    <w:p w14:paraId="68430D5A" w14:textId="77777777" w:rsidR="0023784A" w:rsidRDefault="00FE4BEA" w:rsidP="00D13ABD">
      <w:pPr>
        <w:suppressAutoHyphens/>
        <w:ind w:left="360" w:hanging="360"/>
        <w:contextualSpacing/>
        <w:rPr>
          <w:rFonts w:cstheme="minorHAnsi"/>
        </w:rPr>
      </w:pPr>
      <w:r>
        <w:rPr>
          <w:rFonts w:cstheme="minorHAnsi"/>
        </w:rPr>
        <w:lastRenderedPageBreak/>
        <w:tab/>
        <w:t xml:space="preserve">Artemis Financial </w:t>
      </w:r>
      <w:r w:rsidR="00671467">
        <w:rPr>
          <w:rFonts w:cstheme="minorHAnsi"/>
        </w:rPr>
        <w:t>uses</w:t>
      </w:r>
      <w:r>
        <w:rPr>
          <w:rFonts w:cstheme="minorHAnsi"/>
        </w:rPr>
        <w:t xml:space="preserve"> a web application, meaning there are exchanges between </w:t>
      </w:r>
      <w:r w:rsidR="00671467">
        <w:rPr>
          <w:rFonts w:cstheme="minorHAnsi"/>
        </w:rPr>
        <w:t xml:space="preserve">whoever hosts their server and Artemis Financial representatives utilizing the software. </w:t>
      </w:r>
      <w:r w:rsidR="00602821">
        <w:rPr>
          <w:rFonts w:cstheme="minorHAnsi"/>
        </w:rPr>
        <w:t xml:space="preserve">The information being exchanged between the client and the server is likely sensitive information about an individual’s finances. For that reason, </w:t>
      </w:r>
      <w:r w:rsidR="00D13ABD">
        <w:rPr>
          <w:rFonts w:cstheme="minorHAnsi"/>
        </w:rPr>
        <w:t>the client and server exchange must b</w:t>
      </w:r>
      <w:r w:rsidR="00602821">
        <w:rPr>
          <w:rFonts w:cstheme="minorHAnsi"/>
        </w:rPr>
        <w:t>e secure.</w:t>
      </w:r>
    </w:p>
    <w:p w14:paraId="144EE759" w14:textId="6F6433A6" w:rsidR="00FE4BEA" w:rsidRPr="008170CD" w:rsidRDefault="00FE4BEA" w:rsidP="0023784A">
      <w:pPr>
        <w:suppressAutoHyphens/>
        <w:contextualSpacing/>
        <w:rPr>
          <w:rFonts w:cstheme="minorHAnsi"/>
        </w:rPr>
      </w:pPr>
    </w:p>
    <w:p w14:paraId="4BA218AD" w14:textId="12E9A7D5" w:rsidR="00C56FC2" w:rsidRPr="008170CD" w:rsidRDefault="0058064D" w:rsidP="008170CD">
      <w:pPr>
        <w:pStyle w:val="Heading2"/>
        <w:numPr>
          <w:ilvl w:val="0"/>
          <w:numId w:val="17"/>
        </w:numPr>
        <w:spacing w:line="276" w:lineRule="auto"/>
      </w:pPr>
      <w:bookmarkStart w:id="18" w:name="_Toc32574613"/>
      <w:bookmarkStart w:id="19" w:name="_Toc349025236"/>
      <w:bookmarkStart w:id="20" w:name="_Toc106245594"/>
      <w:r w:rsidRPr="008170CD">
        <w:t xml:space="preserve">Manual </w:t>
      </w:r>
      <w:r w:rsidR="0032740C" w:rsidRPr="008170CD">
        <w:t>Review</w:t>
      </w:r>
      <w:bookmarkEnd w:id="18"/>
      <w:bookmarkEnd w:id="19"/>
      <w:bookmarkEnd w:id="20"/>
      <w:r w:rsidR="00A0766F">
        <w:br/>
      </w:r>
    </w:p>
    <w:p w14:paraId="34D7D08B" w14:textId="77777777" w:rsidR="00D70C91" w:rsidRDefault="00D70C91" w:rsidP="00D70C91">
      <w:pPr>
        <w:suppressAutoHyphens/>
        <w:spacing w:after="0"/>
        <w:ind w:left="360"/>
        <w:rPr>
          <w:rFonts w:eastAsia="Times New Roman" w:cstheme="minorHAnsi"/>
        </w:rPr>
      </w:pPr>
    </w:p>
    <w:p w14:paraId="65057DF1" w14:textId="19D3F2F8" w:rsidR="00D70C91" w:rsidRDefault="000E6001" w:rsidP="000E6001">
      <w:pPr>
        <w:pBdr>
          <w:bottom w:val="single" w:sz="4" w:space="1" w:color="auto"/>
        </w:pBdr>
        <w:suppressAutoHyphens/>
        <w:spacing w:after="0"/>
        <w:ind w:left="360"/>
        <w:rPr>
          <w:rFonts w:eastAsia="Times New Roman" w:cstheme="minorHAnsi"/>
        </w:rPr>
      </w:pPr>
      <w:r>
        <w:rPr>
          <w:rFonts w:eastAsia="Times New Roman" w:cstheme="minorHAnsi"/>
          <w:i/>
          <w:iCs/>
        </w:rPr>
        <w:t>Customer.java</w:t>
      </w:r>
    </w:p>
    <w:p w14:paraId="364E4D9A" w14:textId="49D7E61A" w:rsidR="000E6001" w:rsidRDefault="009D2493" w:rsidP="000E6001">
      <w:pPr>
        <w:pStyle w:val="ListParagraph"/>
        <w:numPr>
          <w:ilvl w:val="0"/>
          <w:numId w:val="20"/>
        </w:numPr>
        <w:suppressAutoHyphens/>
        <w:spacing w:before="240" w:after="0"/>
        <w:rPr>
          <w:rFonts w:eastAsia="Times New Roman" w:cstheme="minorHAnsi"/>
        </w:rPr>
      </w:pPr>
      <w:proofErr w:type="spellStart"/>
      <w:r w:rsidRPr="009D2493">
        <w:rPr>
          <w:rFonts w:eastAsia="Times New Roman" w:cstheme="minorHAnsi"/>
          <w:i/>
          <w:iCs/>
        </w:rPr>
        <w:t>a</w:t>
      </w:r>
      <w:r w:rsidR="0005213D" w:rsidRPr="009D2493">
        <w:rPr>
          <w:rFonts w:eastAsia="Times New Roman" w:cstheme="minorHAnsi"/>
          <w:i/>
          <w:iCs/>
        </w:rPr>
        <w:t>ccount_balance</w:t>
      </w:r>
      <w:proofErr w:type="spellEnd"/>
      <w:r w:rsidR="0005213D">
        <w:rPr>
          <w:rFonts w:eastAsia="Times New Roman" w:cstheme="minorHAnsi"/>
        </w:rPr>
        <w:t xml:space="preserve"> is a public </w:t>
      </w:r>
      <w:proofErr w:type="gramStart"/>
      <w:r w:rsidR="0005213D">
        <w:rPr>
          <w:rFonts w:eastAsia="Times New Roman" w:cstheme="minorHAnsi"/>
        </w:rPr>
        <w:t>int</w:t>
      </w:r>
      <w:proofErr w:type="gramEnd"/>
    </w:p>
    <w:p w14:paraId="6FD84B6D" w14:textId="2DCEBBBA" w:rsidR="005A78F8" w:rsidRDefault="007A0C30" w:rsidP="007A0C30">
      <w:pPr>
        <w:pBdr>
          <w:bottom w:val="single" w:sz="4" w:space="1" w:color="auto"/>
        </w:pBdr>
        <w:suppressAutoHyphens/>
        <w:spacing w:before="240" w:after="0"/>
        <w:ind w:left="360"/>
        <w:rPr>
          <w:rFonts w:eastAsia="Times New Roman" w:cstheme="minorHAnsi"/>
        </w:rPr>
      </w:pPr>
      <w:r>
        <w:rPr>
          <w:rFonts w:eastAsia="Times New Roman" w:cstheme="minorHAnsi"/>
          <w:i/>
          <w:iCs/>
        </w:rPr>
        <w:t>DocData.java</w:t>
      </w:r>
    </w:p>
    <w:p w14:paraId="20AC5698" w14:textId="04DD6E4A" w:rsidR="007A0C30" w:rsidRDefault="007A0C30" w:rsidP="007A0C30">
      <w:pPr>
        <w:pStyle w:val="ListParagraph"/>
        <w:numPr>
          <w:ilvl w:val="0"/>
          <w:numId w:val="20"/>
        </w:numPr>
        <w:suppressAutoHyphens/>
        <w:spacing w:before="240" w:after="0"/>
        <w:rPr>
          <w:rFonts w:eastAsia="Times New Roman" w:cstheme="minorHAnsi"/>
        </w:rPr>
      </w:pPr>
      <w:r>
        <w:rPr>
          <w:rFonts w:eastAsia="Times New Roman" w:cstheme="minorHAnsi"/>
        </w:rPr>
        <w:t xml:space="preserve">The variable </w:t>
      </w:r>
      <w:r>
        <w:rPr>
          <w:rFonts w:eastAsia="Times New Roman" w:cstheme="minorHAnsi"/>
          <w:i/>
          <w:iCs/>
        </w:rPr>
        <w:t xml:space="preserve">id </w:t>
      </w:r>
      <w:r>
        <w:rPr>
          <w:rFonts w:eastAsia="Times New Roman" w:cstheme="minorHAnsi"/>
        </w:rPr>
        <w:t xml:space="preserve">is never assigned a </w:t>
      </w:r>
      <w:proofErr w:type="gramStart"/>
      <w:r>
        <w:rPr>
          <w:rFonts w:eastAsia="Times New Roman" w:cstheme="minorHAnsi"/>
        </w:rPr>
        <w:t>value</w:t>
      </w:r>
      <w:proofErr w:type="gramEnd"/>
    </w:p>
    <w:p w14:paraId="52705209" w14:textId="4EB6AB6F" w:rsidR="008B767B" w:rsidRDefault="008B767B" w:rsidP="007A0C30">
      <w:pPr>
        <w:pStyle w:val="ListParagraph"/>
        <w:numPr>
          <w:ilvl w:val="0"/>
          <w:numId w:val="20"/>
        </w:numPr>
        <w:suppressAutoHyphens/>
        <w:spacing w:before="240" w:after="0"/>
        <w:rPr>
          <w:rFonts w:eastAsia="Times New Roman" w:cstheme="minorHAnsi"/>
        </w:rPr>
      </w:pPr>
      <w:r>
        <w:rPr>
          <w:rFonts w:eastAsia="Times New Roman" w:cstheme="minorHAnsi"/>
        </w:rPr>
        <w:t xml:space="preserve">A connection is established but never </w:t>
      </w:r>
      <w:proofErr w:type="gramStart"/>
      <w:r>
        <w:rPr>
          <w:rFonts w:eastAsia="Times New Roman" w:cstheme="minorHAnsi"/>
        </w:rPr>
        <w:t>used</w:t>
      </w:r>
      <w:proofErr w:type="gramEnd"/>
    </w:p>
    <w:p w14:paraId="67A6F56A" w14:textId="301D383D" w:rsidR="001240EF" w:rsidRDefault="00D303C6" w:rsidP="00EB0C02">
      <w:pPr>
        <w:suppressAutoHyphens/>
        <w:spacing w:before="240" w:after="0"/>
        <w:ind w:left="360"/>
        <w:rPr>
          <w:rFonts w:eastAsia="Times New Roman" w:cstheme="minorHAnsi"/>
        </w:rPr>
      </w:pPr>
      <w:r>
        <w:rPr>
          <w:rFonts w:eastAsia="Times New Roman" w:cstheme="minorHAnsi"/>
        </w:rPr>
        <w:t xml:space="preserve">In addition, </w:t>
      </w:r>
      <w:r w:rsidR="009E0099">
        <w:rPr>
          <w:rFonts w:eastAsia="Times New Roman" w:cstheme="minorHAnsi"/>
        </w:rPr>
        <w:t>two</w:t>
      </w:r>
      <w:r>
        <w:rPr>
          <w:rFonts w:eastAsia="Times New Roman" w:cstheme="minorHAnsi"/>
        </w:rPr>
        <w:t xml:space="preserve"> classes have incomplete methods</w:t>
      </w:r>
      <w:r w:rsidR="00BB5BC2">
        <w:rPr>
          <w:rFonts w:eastAsia="Times New Roman" w:cstheme="minorHAnsi"/>
        </w:rPr>
        <w:t xml:space="preserve">: </w:t>
      </w:r>
      <w:r w:rsidR="00E5116A">
        <w:rPr>
          <w:rFonts w:eastAsia="Times New Roman" w:cstheme="minorHAnsi"/>
        </w:rPr>
        <w:t>DocData.java</w:t>
      </w:r>
      <w:r w:rsidR="009E0099">
        <w:rPr>
          <w:rFonts w:eastAsia="Times New Roman" w:cstheme="minorHAnsi"/>
        </w:rPr>
        <w:t xml:space="preserve"> and myDateTime.java</w:t>
      </w:r>
      <w:r>
        <w:rPr>
          <w:rFonts w:eastAsia="Times New Roman" w:cstheme="minorHAnsi"/>
        </w:rPr>
        <w:t xml:space="preserve">. They are not necessarily vulnerabilities, but </w:t>
      </w:r>
      <w:r w:rsidR="00BB5BC2">
        <w:rPr>
          <w:rFonts w:eastAsia="Times New Roman" w:cstheme="minorHAnsi"/>
        </w:rPr>
        <w:t xml:space="preserve">it is unwise to roll out software with incomplete </w:t>
      </w:r>
      <w:proofErr w:type="gramStart"/>
      <w:r w:rsidR="00BB5BC2">
        <w:rPr>
          <w:rFonts w:eastAsia="Times New Roman" w:cstheme="minorHAnsi"/>
        </w:rPr>
        <w:t>methods</w:t>
      </w:r>
      <w:proofErr w:type="gramEnd"/>
    </w:p>
    <w:p w14:paraId="7898D4AA" w14:textId="77777777" w:rsidR="009D2493" w:rsidRPr="008170CD" w:rsidRDefault="009D2493" w:rsidP="008170CD">
      <w:pPr>
        <w:suppressAutoHyphens/>
        <w:spacing w:after="0"/>
        <w:contextualSpacing/>
        <w:rPr>
          <w:rFonts w:eastAsia="Times New Roman" w:cstheme="minorHAnsi"/>
        </w:rPr>
      </w:pPr>
    </w:p>
    <w:p w14:paraId="1E7FBDDF" w14:textId="651304DF" w:rsidR="00B03C25" w:rsidRPr="008170CD" w:rsidRDefault="00010B8A" w:rsidP="008170CD">
      <w:pPr>
        <w:pStyle w:val="Heading2"/>
        <w:numPr>
          <w:ilvl w:val="0"/>
          <w:numId w:val="17"/>
        </w:numPr>
        <w:spacing w:line="276" w:lineRule="auto"/>
      </w:pPr>
      <w:bookmarkStart w:id="21" w:name="_Toc32574614"/>
      <w:bookmarkStart w:id="22" w:name="_Toc2084855340"/>
      <w:bookmarkStart w:id="23" w:name="_Toc1177730163"/>
      <w:r w:rsidRPr="008170CD">
        <w:t>Static Testing</w:t>
      </w:r>
      <w:bookmarkEnd w:id="21"/>
      <w:bookmarkEnd w:id="22"/>
      <w:bookmarkEnd w:id="23"/>
    </w:p>
    <w:p w14:paraId="4BD2961C" w14:textId="77777777" w:rsidR="00113667" w:rsidRPr="008170CD" w:rsidRDefault="00113667" w:rsidP="008170CD">
      <w:pPr>
        <w:suppressAutoHyphens/>
        <w:spacing w:after="0"/>
        <w:textAlignment w:val="baseline"/>
        <w:rPr>
          <w:rFonts w:eastAsia="Times New Roman" w:cstheme="minorHAnsi"/>
        </w:rPr>
      </w:pPr>
    </w:p>
    <w:tbl>
      <w:tblPr>
        <w:tblStyle w:val="TableGrid"/>
        <w:tblW w:w="10620" w:type="dxa"/>
        <w:tblInd w:w="-635" w:type="dxa"/>
        <w:tblLayout w:type="fixed"/>
        <w:tblLook w:val="04A0" w:firstRow="1" w:lastRow="0" w:firstColumn="1" w:lastColumn="0" w:noHBand="0" w:noVBand="1"/>
      </w:tblPr>
      <w:tblGrid>
        <w:gridCol w:w="1975"/>
        <w:gridCol w:w="6210"/>
        <w:gridCol w:w="2435"/>
      </w:tblGrid>
      <w:tr w:rsidR="00C37C24" w14:paraId="6FF9B865" w14:textId="77777777" w:rsidTr="00E500B8">
        <w:tc>
          <w:tcPr>
            <w:tcW w:w="1975" w:type="dxa"/>
          </w:tcPr>
          <w:p w14:paraId="2A97210F" w14:textId="408C5678" w:rsidR="00C37C24" w:rsidRPr="00581C41" w:rsidRDefault="00581C41" w:rsidP="006351D8">
            <w:pPr>
              <w:suppressAutoHyphens/>
              <w:spacing w:after="0"/>
              <w:contextualSpacing/>
              <w:jc w:val="center"/>
              <w:rPr>
                <w:rFonts w:eastAsia="Times New Roman" w:cstheme="minorHAnsi"/>
                <w:b/>
                <w:bCs/>
              </w:rPr>
            </w:pPr>
            <w:r w:rsidRPr="00581C41">
              <w:rPr>
                <w:rFonts w:eastAsia="Times New Roman" w:cstheme="minorHAnsi"/>
                <w:b/>
                <w:bCs/>
              </w:rPr>
              <w:t>Vulnerability ID</w:t>
            </w:r>
          </w:p>
        </w:tc>
        <w:tc>
          <w:tcPr>
            <w:tcW w:w="6210" w:type="dxa"/>
          </w:tcPr>
          <w:p w14:paraId="02DBF46D" w14:textId="41EF0BF9" w:rsidR="00C37C24" w:rsidRPr="00581C41" w:rsidRDefault="00581C41" w:rsidP="006351D8">
            <w:pPr>
              <w:suppressAutoHyphens/>
              <w:spacing w:after="0"/>
              <w:contextualSpacing/>
              <w:jc w:val="center"/>
              <w:rPr>
                <w:rFonts w:eastAsia="Times New Roman" w:cstheme="minorHAnsi"/>
                <w:b/>
                <w:bCs/>
              </w:rPr>
            </w:pPr>
            <w:r w:rsidRPr="00581C41">
              <w:rPr>
                <w:rFonts w:eastAsia="Times New Roman" w:cstheme="minorHAnsi"/>
                <w:b/>
                <w:bCs/>
              </w:rPr>
              <w:t>Description</w:t>
            </w:r>
          </w:p>
        </w:tc>
        <w:tc>
          <w:tcPr>
            <w:tcW w:w="2435" w:type="dxa"/>
          </w:tcPr>
          <w:p w14:paraId="4B3CA102" w14:textId="123E45E2" w:rsidR="00C37C24" w:rsidRPr="00581C41" w:rsidRDefault="00581C41" w:rsidP="006351D8">
            <w:pPr>
              <w:suppressAutoHyphens/>
              <w:spacing w:after="0"/>
              <w:contextualSpacing/>
              <w:jc w:val="center"/>
              <w:rPr>
                <w:rFonts w:eastAsia="Times New Roman" w:cstheme="minorHAnsi"/>
                <w:b/>
                <w:bCs/>
              </w:rPr>
            </w:pPr>
            <w:r w:rsidRPr="00581C41">
              <w:rPr>
                <w:rFonts w:eastAsia="Times New Roman" w:cstheme="minorHAnsi"/>
                <w:b/>
                <w:bCs/>
              </w:rPr>
              <w:t>Solution / Mitigation</w:t>
            </w:r>
          </w:p>
        </w:tc>
      </w:tr>
      <w:tr w:rsidR="00581C41" w14:paraId="6406A7CC" w14:textId="77777777" w:rsidTr="00E500B8">
        <w:tc>
          <w:tcPr>
            <w:tcW w:w="10620" w:type="dxa"/>
            <w:gridSpan w:val="3"/>
          </w:tcPr>
          <w:p w14:paraId="7DACAA1A" w14:textId="3ED92BAF" w:rsidR="00581C41" w:rsidRPr="00581C41" w:rsidRDefault="00581C41" w:rsidP="00581C41">
            <w:pPr>
              <w:suppressAutoHyphens/>
              <w:spacing w:after="0"/>
              <w:contextualSpacing/>
              <w:jc w:val="center"/>
              <w:rPr>
                <w:rFonts w:eastAsia="Times New Roman" w:cstheme="minorHAnsi"/>
                <w:i/>
                <w:iCs/>
              </w:rPr>
            </w:pPr>
            <w:r w:rsidRPr="00581C41">
              <w:rPr>
                <w:rFonts w:eastAsia="Times New Roman" w:cstheme="minorHAnsi"/>
                <w:i/>
                <w:iCs/>
              </w:rPr>
              <w:t>bcprov-jdk15on-1.46.jar</w:t>
            </w:r>
          </w:p>
        </w:tc>
      </w:tr>
      <w:tr w:rsidR="00C37C24" w14:paraId="5F84F63C" w14:textId="77777777" w:rsidTr="00E500B8">
        <w:tc>
          <w:tcPr>
            <w:tcW w:w="1975" w:type="dxa"/>
          </w:tcPr>
          <w:p w14:paraId="6E601CCA" w14:textId="0CFC8D8E" w:rsidR="00C37C24" w:rsidRDefault="00000000" w:rsidP="008170CD">
            <w:pPr>
              <w:suppressAutoHyphens/>
              <w:spacing w:after="0"/>
              <w:contextualSpacing/>
              <w:rPr>
                <w:rFonts w:eastAsia="Times New Roman" w:cstheme="minorHAnsi"/>
              </w:rPr>
            </w:pPr>
            <w:hyperlink r:id="rId13" w:tgtFrame="_blank" w:history="1">
              <w:r w:rsidR="00BB5334" w:rsidRPr="00BB5334">
                <w:rPr>
                  <w:b/>
                  <w:bCs/>
                  <w:color w:val="0000FF"/>
                  <w:u w:val="single"/>
                </w:rPr>
                <w:t>CVE-2016-1000338</w:t>
              </w:r>
            </w:hyperlink>
          </w:p>
        </w:tc>
        <w:tc>
          <w:tcPr>
            <w:tcW w:w="6210" w:type="dxa"/>
          </w:tcPr>
          <w:p w14:paraId="783D6FDC" w14:textId="1B7034D3" w:rsidR="00C37C24" w:rsidRPr="00311D52" w:rsidRDefault="00311D52" w:rsidP="0031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52">
              <w:rPr>
                <w:rFonts w:ascii="Courier New" w:eastAsia="Times New Roman" w:hAnsi="Courier New" w:cs="Courier New"/>
                <w:sz w:val="20"/>
                <w:szCs w:val="2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c>
          <w:tcPr>
            <w:tcW w:w="2435" w:type="dxa"/>
          </w:tcPr>
          <w:p w14:paraId="67F93C23" w14:textId="02E2CB6B" w:rsidR="00C37C24" w:rsidRDefault="00311D52" w:rsidP="008170CD">
            <w:pPr>
              <w:suppressAutoHyphens/>
              <w:spacing w:after="0"/>
              <w:contextualSpacing/>
              <w:rPr>
                <w:rFonts w:eastAsia="Times New Roman" w:cstheme="minorHAnsi"/>
              </w:rPr>
            </w:pPr>
            <w:r>
              <w:rPr>
                <w:rFonts w:eastAsia="Times New Roman" w:cstheme="minorHAnsi"/>
              </w:rPr>
              <w:t>Update dependency</w:t>
            </w:r>
          </w:p>
        </w:tc>
      </w:tr>
      <w:tr w:rsidR="00C37C24" w14:paraId="58CE93B6" w14:textId="77777777" w:rsidTr="00E500B8">
        <w:tc>
          <w:tcPr>
            <w:tcW w:w="1975" w:type="dxa"/>
          </w:tcPr>
          <w:p w14:paraId="0AE74EBE" w14:textId="763A44FA" w:rsidR="00C37C24" w:rsidRDefault="00000000" w:rsidP="008170CD">
            <w:pPr>
              <w:suppressAutoHyphens/>
              <w:spacing w:after="0"/>
              <w:contextualSpacing/>
              <w:rPr>
                <w:rFonts w:eastAsia="Times New Roman" w:cstheme="minorHAnsi"/>
              </w:rPr>
            </w:pPr>
            <w:hyperlink r:id="rId14" w:tgtFrame="_blank" w:history="1">
              <w:r w:rsidR="00BB5334">
                <w:rPr>
                  <w:rStyle w:val="Hyperlink"/>
                  <w:b/>
                  <w:bCs/>
                </w:rPr>
                <w:t>CVE-2016-1000342</w:t>
              </w:r>
            </w:hyperlink>
          </w:p>
        </w:tc>
        <w:tc>
          <w:tcPr>
            <w:tcW w:w="6210" w:type="dxa"/>
          </w:tcPr>
          <w:p w14:paraId="33C81B40" w14:textId="4E12F8C4" w:rsidR="00311D52" w:rsidRDefault="00311D52" w:rsidP="00311D52">
            <w:pPr>
              <w:pStyle w:val="HTMLPreformatted"/>
            </w:pPr>
            <w: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6C4748F" w14:textId="77777777" w:rsidR="00C37C24" w:rsidRDefault="00C37C24" w:rsidP="008170CD">
            <w:pPr>
              <w:suppressAutoHyphens/>
              <w:spacing w:after="0"/>
              <w:contextualSpacing/>
              <w:rPr>
                <w:rFonts w:eastAsia="Times New Roman" w:cstheme="minorHAnsi"/>
              </w:rPr>
            </w:pPr>
          </w:p>
        </w:tc>
        <w:tc>
          <w:tcPr>
            <w:tcW w:w="2435" w:type="dxa"/>
          </w:tcPr>
          <w:p w14:paraId="19B8923B" w14:textId="630C4B90" w:rsidR="00C37C24" w:rsidRDefault="00311D52" w:rsidP="008170CD">
            <w:pPr>
              <w:suppressAutoHyphens/>
              <w:spacing w:after="0"/>
              <w:contextualSpacing/>
              <w:rPr>
                <w:rFonts w:eastAsia="Times New Roman" w:cstheme="minorHAnsi"/>
              </w:rPr>
            </w:pPr>
            <w:r>
              <w:rPr>
                <w:rFonts w:eastAsia="Times New Roman" w:cstheme="minorHAnsi"/>
              </w:rPr>
              <w:t>Update dependency</w:t>
            </w:r>
          </w:p>
        </w:tc>
      </w:tr>
      <w:tr w:rsidR="00C37C24" w14:paraId="3E782A04" w14:textId="77777777" w:rsidTr="00E500B8">
        <w:tc>
          <w:tcPr>
            <w:tcW w:w="1975" w:type="dxa"/>
          </w:tcPr>
          <w:p w14:paraId="08058264" w14:textId="411C4DC7" w:rsidR="00C37C24" w:rsidRDefault="00000000" w:rsidP="008170CD">
            <w:pPr>
              <w:suppressAutoHyphens/>
              <w:spacing w:after="0"/>
              <w:contextualSpacing/>
              <w:rPr>
                <w:rFonts w:eastAsia="Times New Roman" w:cstheme="minorHAnsi"/>
              </w:rPr>
            </w:pPr>
            <w:hyperlink r:id="rId15" w:tgtFrame="_blank" w:history="1">
              <w:r w:rsidR="002F30D9">
                <w:rPr>
                  <w:rStyle w:val="Hyperlink"/>
                  <w:b/>
                  <w:bCs/>
                </w:rPr>
                <w:t>CVE-2016-1000343</w:t>
              </w:r>
            </w:hyperlink>
          </w:p>
        </w:tc>
        <w:tc>
          <w:tcPr>
            <w:tcW w:w="6210" w:type="dxa"/>
          </w:tcPr>
          <w:p w14:paraId="121FA3FF" w14:textId="77777777" w:rsidR="00311D52" w:rsidRDefault="00311D52" w:rsidP="00311D52">
            <w:pPr>
              <w:pStyle w:val="HTMLPreformatted"/>
            </w:pPr>
            <w:r>
              <w:t xml:space="preserve">In the Bouncy Castle JCE Provider version 1.55 and earlier the DSA key pair generator generates a weak private key if used with default values. If the JCA key pair generator is not explicitly </w:t>
            </w:r>
            <w:proofErr w:type="spellStart"/>
            <w:r>
              <w:t>initialised</w:t>
            </w:r>
            <w:proofErr w:type="spellEnd"/>
            <w:r>
              <w:t xml:space="preserve"> with DSA parameters, 1.55 and earlier generates a private value assuming a </w:t>
            </w:r>
            <w:proofErr w:type="gramStart"/>
            <w:r>
              <w:t>1024 bit</w:t>
            </w:r>
            <w:proofErr w:type="gramEnd"/>
            <w:r>
              <w:t xml:space="preserve"> key </w:t>
            </w:r>
            <w:r>
              <w:lastRenderedPageBreak/>
              <w:t>size. In earlier releases this can be dealt with by explicitly passing parameters to the key pair generator.</w:t>
            </w:r>
          </w:p>
          <w:p w14:paraId="5667DE90" w14:textId="77777777" w:rsidR="00C37C24" w:rsidRDefault="00C37C24" w:rsidP="008170CD">
            <w:pPr>
              <w:suppressAutoHyphens/>
              <w:spacing w:after="0"/>
              <w:contextualSpacing/>
              <w:rPr>
                <w:rFonts w:eastAsia="Times New Roman" w:cstheme="minorHAnsi"/>
              </w:rPr>
            </w:pPr>
          </w:p>
        </w:tc>
        <w:tc>
          <w:tcPr>
            <w:tcW w:w="2435" w:type="dxa"/>
          </w:tcPr>
          <w:p w14:paraId="69D228E8" w14:textId="54CAAEF4" w:rsidR="00C37C24" w:rsidRDefault="00311D52" w:rsidP="008170CD">
            <w:pPr>
              <w:suppressAutoHyphens/>
              <w:spacing w:after="0"/>
              <w:contextualSpacing/>
              <w:rPr>
                <w:rFonts w:eastAsia="Times New Roman" w:cstheme="minorHAnsi"/>
              </w:rPr>
            </w:pPr>
            <w:r>
              <w:rPr>
                <w:rFonts w:eastAsia="Times New Roman" w:cstheme="minorHAnsi"/>
              </w:rPr>
              <w:lastRenderedPageBreak/>
              <w:t>Update dependency or pass parameters explicitly to the generator</w:t>
            </w:r>
          </w:p>
        </w:tc>
      </w:tr>
      <w:tr w:rsidR="00C37C24" w14:paraId="0BCDA633" w14:textId="77777777" w:rsidTr="00E500B8">
        <w:tc>
          <w:tcPr>
            <w:tcW w:w="1975" w:type="dxa"/>
          </w:tcPr>
          <w:p w14:paraId="22F0BE36" w14:textId="37FD3005" w:rsidR="00C37C24" w:rsidRDefault="00000000" w:rsidP="008170CD">
            <w:pPr>
              <w:suppressAutoHyphens/>
              <w:spacing w:after="0"/>
              <w:contextualSpacing/>
              <w:rPr>
                <w:rFonts w:eastAsia="Times New Roman" w:cstheme="minorHAnsi"/>
              </w:rPr>
            </w:pPr>
            <w:hyperlink r:id="rId16" w:tgtFrame="_blank" w:history="1">
              <w:r w:rsidR="002F30D9">
                <w:rPr>
                  <w:rStyle w:val="Hyperlink"/>
                  <w:b/>
                  <w:bCs/>
                </w:rPr>
                <w:t>CVE-2016-1000344</w:t>
              </w:r>
            </w:hyperlink>
          </w:p>
        </w:tc>
        <w:tc>
          <w:tcPr>
            <w:tcW w:w="6210" w:type="dxa"/>
          </w:tcPr>
          <w:p w14:paraId="2DEB76D4" w14:textId="77777777" w:rsidR="0038473B" w:rsidRDefault="0038473B" w:rsidP="0038473B">
            <w:pPr>
              <w:pStyle w:val="HTMLPreformatted"/>
            </w:pPr>
            <w:r>
              <w:t>In the Bouncy Castle JCE Provider version 1.55 and earlier the DHIES implementation allowed the use of ECB mode. This mode is regarded as unsafe and support for it has been removed from the provider.</w:t>
            </w:r>
          </w:p>
          <w:p w14:paraId="08BDE088" w14:textId="77777777" w:rsidR="00C37C24" w:rsidRDefault="00C37C24" w:rsidP="008170CD">
            <w:pPr>
              <w:suppressAutoHyphens/>
              <w:spacing w:after="0"/>
              <w:contextualSpacing/>
              <w:rPr>
                <w:rFonts w:eastAsia="Times New Roman" w:cstheme="minorHAnsi"/>
              </w:rPr>
            </w:pPr>
          </w:p>
        </w:tc>
        <w:tc>
          <w:tcPr>
            <w:tcW w:w="2435" w:type="dxa"/>
          </w:tcPr>
          <w:p w14:paraId="775B7CBF" w14:textId="2B8D3A14" w:rsidR="00C37C24"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C37C24" w14:paraId="0FBCA35B" w14:textId="77777777" w:rsidTr="00E500B8">
        <w:tc>
          <w:tcPr>
            <w:tcW w:w="1975" w:type="dxa"/>
          </w:tcPr>
          <w:p w14:paraId="6B6D9AE9" w14:textId="365840A1" w:rsidR="00C37C24" w:rsidRDefault="00000000" w:rsidP="008170CD">
            <w:pPr>
              <w:suppressAutoHyphens/>
              <w:spacing w:after="0"/>
              <w:contextualSpacing/>
              <w:rPr>
                <w:rFonts w:eastAsia="Times New Roman" w:cstheme="minorHAnsi"/>
              </w:rPr>
            </w:pPr>
            <w:hyperlink r:id="rId17" w:tgtFrame="_blank" w:history="1">
              <w:r w:rsidR="002F30D9">
                <w:rPr>
                  <w:rStyle w:val="Hyperlink"/>
                  <w:b/>
                  <w:bCs/>
                </w:rPr>
                <w:t>CVE-2016-1000352</w:t>
              </w:r>
            </w:hyperlink>
          </w:p>
        </w:tc>
        <w:tc>
          <w:tcPr>
            <w:tcW w:w="6210" w:type="dxa"/>
          </w:tcPr>
          <w:p w14:paraId="17E0EB43" w14:textId="77777777" w:rsidR="0038473B" w:rsidRDefault="0038473B" w:rsidP="0038473B">
            <w:pPr>
              <w:pStyle w:val="HTMLPreformatted"/>
            </w:pPr>
            <w:r>
              <w:t>In the Bouncy Castle JCE Provider version 1.55 and earlier the ECIES implementation allowed the use of ECB mode. This mode is regarded as unsafe and support for it has been removed from the provider.</w:t>
            </w:r>
          </w:p>
          <w:p w14:paraId="66DCD92C" w14:textId="77777777" w:rsidR="00C37C24" w:rsidRDefault="00C37C24" w:rsidP="0038473B">
            <w:pPr>
              <w:suppressAutoHyphens/>
              <w:spacing w:after="0"/>
              <w:contextualSpacing/>
              <w:jc w:val="right"/>
              <w:rPr>
                <w:rFonts w:eastAsia="Times New Roman" w:cstheme="minorHAnsi"/>
              </w:rPr>
            </w:pPr>
          </w:p>
        </w:tc>
        <w:tc>
          <w:tcPr>
            <w:tcW w:w="2435" w:type="dxa"/>
          </w:tcPr>
          <w:p w14:paraId="418468FE" w14:textId="63F9D06E" w:rsidR="00C37C24"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C37C24" w14:paraId="5565A7AE" w14:textId="77777777" w:rsidTr="00E500B8">
        <w:tc>
          <w:tcPr>
            <w:tcW w:w="1975" w:type="dxa"/>
          </w:tcPr>
          <w:p w14:paraId="52D38DAF" w14:textId="75BB4CD0" w:rsidR="00C37C24" w:rsidRDefault="00000000" w:rsidP="008170CD">
            <w:pPr>
              <w:suppressAutoHyphens/>
              <w:spacing w:after="0"/>
              <w:contextualSpacing/>
              <w:rPr>
                <w:rFonts w:eastAsia="Times New Roman" w:cstheme="minorHAnsi"/>
              </w:rPr>
            </w:pPr>
            <w:hyperlink r:id="rId18" w:tgtFrame="_blank" w:history="1">
              <w:r w:rsidR="002F30D9">
                <w:rPr>
                  <w:rStyle w:val="Hyperlink"/>
                  <w:b/>
                  <w:bCs/>
                </w:rPr>
                <w:t>CVE-2016-1000341</w:t>
              </w:r>
            </w:hyperlink>
          </w:p>
        </w:tc>
        <w:tc>
          <w:tcPr>
            <w:tcW w:w="6210" w:type="dxa"/>
          </w:tcPr>
          <w:p w14:paraId="17237A84" w14:textId="77777777" w:rsidR="0038473B" w:rsidRDefault="0038473B" w:rsidP="0038473B">
            <w:pPr>
              <w:pStyle w:val="HTMLPreformatted"/>
            </w:pPr>
            <w: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8EF522F" w14:textId="77777777" w:rsidR="00C37C24" w:rsidRDefault="00C37C24" w:rsidP="008170CD">
            <w:pPr>
              <w:suppressAutoHyphens/>
              <w:spacing w:after="0"/>
              <w:contextualSpacing/>
              <w:rPr>
                <w:rFonts w:eastAsia="Times New Roman" w:cstheme="minorHAnsi"/>
              </w:rPr>
            </w:pPr>
          </w:p>
        </w:tc>
        <w:tc>
          <w:tcPr>
            <w:tcW w:w="2435" w:type="dxa"/>
          </w:tcPr>
          <w:p w14:paraId="3030A639" w14:textId="01BDEA86" w:rsidR="00C37C24"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19597A5F" w14:textId="77777777" w:rsidTr="00E500B8">
        <w:tc>
          <w:tcPr>
            <w:tcW w:w="1975" w:type="dxa"/>
          </w:tcPr>
          <w:p w14:paraId="50118AA6" w14:textId="2E0B19C9" w:rsidR="002F30D9" w:rsidRDefault="00000000" w:rsidP="008170CD">
            <w:pPr>
              <w:suppressAutoHyphens/>
              <w:spacing w:after="0"/>
              <w:contextualSpacing/>
              <w:rPr>
                <w:b/>
                <w:bCs/>
              </w:rPr>
            </w:pPr>
            <w:hyperlink r:id="rId19" w:tgtFrame="_blank" w:history="1">
              <w:r w:rsidR="002F30D9">
                <w:rPr>
                  <w:rStyle w:val="Hyperlink"/>
                  <w:b/>
                  <w:bCs/>
                </w:rPr>
                <w:t>CVE-2016-1000345</w:t>
              </w:r>
            </w:hyperlink>
          </w:p>
        </w:tc>
        <w:tc>
          <w:tcPr>
            <w:tcW w:w="6210" w:type="dxa"/>
          </w:tcPr>
          <w:p w14:paraId="043F9851" w14:textId="77777777" w:rsidR="0038473B" w:rsidRDefault="0038473B" w:rsidP="0038473B">
            <w:pPr>
              <w:pStyle w:val="HTMLPreformatted"/>
            </w:pPr>
            <w:r>
              <w:t xml:space="preserve">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w:t>
            </w:r>
            <w:proofErr w:type="gramStart"/>
            <w:r>
              <w:t>padding</w:t>
            </w:r>
            <w:proofErr w:type="gramEnd"/>
          </w:p>
          <w:p w14:paraId="4C00EA3B" w14:textId="77777777" w:rsidR="002F30D9" w:rsidRDefault="002F30D9" w:rsidP="008170CD">
            <w:pPr>
              <w:suppressAutoHyphens/>
              <w:spacing w:after="0"/>
              <w:contextualSpacing/>
              <w:rPr>
                <w:rFonts w:eastAsia="Times New Roman" w:cstheme="minorHAnsi"/>
              </w:rPr>
            </w:pPr>
          </w:p>
        </w:tc>
        <w:tc>
          <w:tcPr>
            <w:tcW w:w="2435" w:type="dxa"/>
          </w:tcPr>
          <w:p w14:paraId="5A26B0CC" w14:textId="6DDAD2FF"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77999499" w14:textId="77777777" w:rsidTr="00E500B8">
        <w:tc>
          <w:tcPr>
            <w:tcW w:w="1975" w:type="dxa"/>
          </w:tcPr>
          <w:p w14:paraId="093CB50D" w14:textId="376788D9" w:rsidR="002F30D9" w:rsidRDefault="00000000" w:rsidP="008170CD">
            <w:pPr>
              <w:suppressAutoHyphens/>
              <w:spacing w:after="0"/>
              <w:contextualSpacing/>
              <w:rPr>
                <w:b/>
                <w:bCs/>
              </w:rPr>
            </w:pPr>
            <w:hyperlink r:id="rId20" w:tgtFrame="_blank" w:history="1">
              <w:r w:rsidR="006E5189">
                <w:rPr>
                  <w:rStyle w:val="Hyperlink"/>
                  <w:b/>
                  <w:bCs/>
                </w:rPr>
                <w:t>CVE-2017-13098</w:t>
              </w:r>
            </w:hyperlink>
          </w:p>
        </w:tc>
        <w:tc>
          <w:tcPr>
            <w:tcW w:w="6210" w:type="dxa"/>
          </w:tcPr>
          <w:p w14:paraId="4C0B31DF" w14:textId="77777777" w:rsidR="0038473B" w:rsidRDefault="0038473B" w:rsidP="0038473B">
            <w:pPr>
              <w:pStyle w:val="HTMLPreformatted"/>
            </w:pPr>
            <w:proofErr w:type="spellStart"/>
            <w:r>
              <w:t>BouncyCastle</w:t>
            </w:r>
            <w:proofErr w:type="spellEnd"/>
            <w:r>
              <w:t xml:space="preserve"> TLS prior to version 1.0.3, when configured to use the JCE (Java Cryptography Extension) for cryptographic functions, provides a weak </w:t>
            </w:r>
            <w:proofErr w:type="spellStart"/>
            <w:r>
              <w:t>Bleichenbacher</w:t>
            </w:r>
            <w:proofErr w:type="spellEnd"/>
            <w:r>
              <w:t xml:space="preserve"> oracle when any TLS cipher suite using RSA key exchange is negotiated. An attacker can recover the private key from a vulnerable application. This vulnerability is referred to as "ROBOT."</w:t>
            </w:r>
          </w:p>
          <w:p w14:paraId="78FA64B9" w14:textId="77777777" w:rsidR="002F30D9" w:rsidRDefault="002F30D9" w:rsidP="008170CD">
            <w:pPr>
              <w:suppressAutoHyphens/>
              <w:spacing w:after="0"/>
              <w:contextualSpacing/>
              <w:rPr>
                <w:rFonts w:eastAsia="Times New Roman" w:cstheme="minorHAnsi"/>
              </w:rPr>
            </w:pPr>
          </w:p>
        </w:tc>
        <w:tc>
          <w:tcPr>
            <w:tcW w:w="2435" w:type="dxa"/>
          </w:tcPr>
          <w:p w14:paraId="38F70578" w14:textId="7EDD62F1"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506CF24B" w14:textId="77777777" w:rsidTr="00E500B8">
        <w:tc>
          <w:tcPr>
            <w:tcW w:w="1975" w:type="dxa"/>
          </w:tcPr>
          <w:p w14:paraId="5A939EA6" w14:textId="7EBA0B24" w:rsidR="002F30D9" w:rsidRDefault="00000000" w:rsidP="008170CD">
            <w:pPr>
              <w:suppressAutoHyphens/>
              <w:spacing w:after="0"/>
              <w:contextualSpacing/>
              <w:rPr>
                <w:b/>
                <w:bCs/>
              </w:rPr>
            </w:pPr>
            <w:hyperlink r:id="rId21" w:tgtFrame="_blank" w:history="1">
              <w:r w:rsidR="006E5189">
                <w:rPr>
                  <w:rStyle w:val="Hyperlink"/>
                  <w:b/>
                  <w:bCs/>
                </w:rPr>
                <w:t>CVE-2020-15522</w:t>
              </w:r>
            </w:hyperlink>
            <w:r w:rsidR="006E5189">
              <w:t> </w:t>
            </w:r>
          </w:p>
        </w:tc>
        <w:tc>
          <w:tcPr>
            <w:tcW w:w="6210" w:type="dxa"/>
          </w:tcPr>
          <w:p w14:paraId="7E16641D" w14:textId="77777777" w:rsidR="0038473B" w:rsidRDefault="0038473B" w:rsidP="0038473B">
            <w:pPr>
              <w:pStyle w:val="HTMLPreformatted"/>
            </w:pPr>
            <w: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6C3A19C6" w14:textId="77777777" w:rsidR="002F30D9" w:rsidRDefault="002F30D9" w:rsidP="008170CD">
            <w:pPr>
              <w:suppressAutoHyphens/>
              <w:spacing w:after="0"/>
              <w:contextualSpacing/>
              <w:rPr>
                <w:rFonts w:eastAsia="Times New Roman" w:cstheme="minorHAnsi"/>
              </w:rPr>
            </w:pPr>
          </w:p>
        </w:tc>
        <w:tc>
          <w:tcPr>
            <w:tcW w:w="2435" w:type="dxa"/>
          </w:tcPr>
          <w:p w14:paraId="0BFBA81C" w14:textId="0E29B476"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0A2F728F" w14:textId="77777777" w:rsidTr="00E500B8">
        <w:tc>
          <w:tcPr>
            <w:tcW w:w="1975" w:type="dxa"/>
          </w:tcPr>
          <w:p w14:paraId="4F9725F8" w14:textId="5A0E4805" w:rsidR="002F30D9" w:rsidRDefault="00000000" w:rsidP="008170CD">
            <w:pPr>
              <w:suppressAutoHyphens/>
              <w:spacing w:after="0"/>
              <w:contextualSpacing/>
              <w:rPr>
                <w:b/>
                <w:bCs/>
              </w:rPr>
            </w:pPr>
            <w:hyperlink r:id="rId22" w:history="1">
              <w:r w:rsidR="006E5189" w:rsidRPr="00DF3EAD">
                <w:rPr>
                  <w:rStyle w:val="Hyperlink"/>
                  <w:b/>
                  <w:bCs/>
                </w:rPr>
                <w:t>CVE-2020-0187</w:t>
              </w:r>
              <w:r w:rsidR="006E5189" w:rsidRPr="00DF3EAD">
                <w:rPr>
                  <w:rStyle w:val="Hyperlink"/>
                </w:rPr>
                <w:t> (OSSINDEX)</w:t>
              </w:r>
            </w:hyperlink>
          </w:p>
        </w:tc>
        <w:tc>
          <w:tcPr>
            <w:tcW w:w="6210" w:type="dxa"/>
          </w:tcPr>
          <w:p w14:paraId="7AAA7AB8" w14:textId="77777777" w:rsidR="0038473B" w:rsidRDefault="0038473B" w:rsidP="0038473B">
            <w:pPr>
              <w:pStyle w:val="HTMLPreformatted"/>
            </w:pPr>
            <w:r>
              <w:t xml:space="preserve">In </w:t>
            </w:r>
            <w:proofErr w:type="spellStart"/>
            <w:r>
              <w:t>engineSetMode</w:t>
            </w:r>
            <w:proofErr w:type="spellEnd"/>
            <w:r>
              <w:t xml:space="preserve"> of BaseBlockCipher.java, there is a possible incorrect cryptographic algorithm chosen due to an incomplete comparison. This could lead to local information disclosure with </w:t>
            </w:r>
            <w:r>
              <w:lastRenderedPageBreak/>
              <w:t xml:space="preserve">no additional execution privileges needed. User interaction is not needed for </w:t>
            </w:r>
            <w:proofErr w:type="gramStart"/>
            <w:r>
              <w:t>exploitation</w:t>
            </w:r>
            <w:proofErr w:type="gramEnd"/>
          </w:p>
          <w:p w14:paraId="74987DEC" w14:textId="77777777" w:rsidR="002F30D9" w:rsidRDefault="002F30D9" w:rsidP="008170CD">
            <w:pPr>
              <w:suppressAutoHyphens/>
              <w:spacing w:after="0"/>
              <w:contextualSpacing/>
              <w:rPr>
                <w:rFonts w:eastAsia="Times New Roman" w:cstheme="minorHAnsi"/>
              </w:rPr>
            </w:pPr>
          </w:p>
        </w:tc>
        <w:tc>
          <w:tcPr>
            <w:tcW w:w="2435" w:type="dxa"/>
          </w:tcPr>
          <w:p w14:paraId="1923B6FB" w14:textId="70FCBE8C" w:rsidR="002F30D9" w:rsidRDefault="004B32D3" w:rsidP="008170CD">
            <w:pPr>
              <w:suppressAutoHyphens/>
              <w:spacing w:after="0"/>
              <w:contextualSpacing/>
              <w:rPr>
                <w:rFonts w:eastAsia="Times New Roman" w:cstheme="minorHAnsi"/>
              </w:rPr>
            </w:pPr>
            <w:r>
              <w:rPr>
                <w:rFonts w:eastAsia="Times New Roman" w:cstheme="minorHAnsi"/>
              </w:rPr>
              <w:lastRenderedPageBreak/>
              <w:t>Update dependency</w:t>
            </w:r>
          </w:p>
        </w:tc>
      </w:tr>
      <w:tr w:rsidR="002F30D9" w14:paraId="77A98858" w14:textId="77777777" w:rsidTr="00E500B8">
        <w:tc>
          <w:tcPr>
            <w:tcW w:w="1975" w:type="dxa"/>
          </w:tcPr>
          <w:p w14:paraId="60DF64DB" w14:textId="57C2B0B9" w:rsidR="002F30D9" w:rsidRDefault="00000000" w:rsidP="008170CD">
            <w:pPr>
              <w:suppressAutoHyphens/>
              <w:spacing w:after="0"/>
              <w:contextualSpacing/>
              <w:rPr>
                <w:b/>
                <w:bCs/>
              </w:rPr>
            </w:pPr>
            <w:hyperlink r:id="rId23" w:tgtFrame="_blank" w:history="1">
              <w:r w:rsidR="006E5189">
                <w:rPr>
                  <w:rStyle w:val="Hyperlink"/>
                  <w:b/>
                  <w:bCs/>
                </w:rPr>
                <w:t>CVE-2016-1000339</w:t>
              </w:r>
            </w:hyperlink>
          </w:p>
        </w:tc>
        <w:tc>
          <w:tcPr>
            <w:tcW w:w="6210" w:type="dxa"/>
          </w:tcPr>
          <w:p w14:paraId="47C7A47C" w14:textId="77777777" w:rsidR="0038473B" w:rsidRDefault="0038473B" w:rsidP="0038473B">
            <w:pPr>
              <w:pStyle w:val="HTMLPreformatted"/>
            </w:pPr>
            <w:r>
              <w:t xml:space="preserve">In the Bouncy Castle JCE Provider version 1.55 and earlier the primary engine class used for AES was </w:t>
            </w:r>
            <w:proofErr w:type="spellStart"/>
            <w:r>
              <w:t>AESFastEngine</w:t>
            </w:r>
            <w:proofErr w:type="spellEnd"/>
            <w:r>
              <w:t xml:space="preserve">. Due to the highly </w:t>
            </w:r>
            <w:proofErr w:type="gramStart"/>
            <w:r>
              <w:t>table driven</w:t>
            </w:r>
            <w:proofErr w:type="gramEnd"/>
            <w:r>
              <w:t xml:space="preserve"> approach used in the algorithm it turns out that if the data channel on the CPU can be monitored the lookup table accesses are sufficient to leak information on the AES key being used. There was also a leak in </w:t>
            </w:r>
            <w:proofErr w:type="spellStart"/>
            <w:r>
              <w:t>AESEngine</w:t>
            </w:r>
            <w:proofErr w:type="spellEnd"/>
            <w:r>
              <w:t xml:space="preserve"> although it was substantially less. </w:t>
            </w:r>
            <w:proofErr w:type="spellStart"/>
            <w:r>
              <w:t>AESEngine</w:t>
            </w:r>
            <w:proofErr w:type="spellEnd"/>
            <w:r>
              <w:t xml:space="preserve"> has been modified to remove any signs of leakage (testing carried out on Intel X86-64) and is now the primary AES class for the BC JCE provider from 1.56. Use of </w:t>
            </w:r>
            <w:proofErr w:type="spellStart"/>
            <w:r>
              <w:t>AESFastEngine</w:t>
            </w:r>
            <w:proofErr w:type="spellEnd"/>
            <w:r>
              <w:t xml:space="preserve"> is now only recommended where otherwise deemed </w:t>
            </w:r>
            <w:proofErr w:type="gramStart"/>
            <w:r>
              <w:t>appropriate</w:t>
            </w:r>
            <w:proofErr w:type="gramEnd"/>
          </w:p>
          <w:p w14:paraId="752D1A98" w14:textId="77777777" w:rsidR="002F30D9" w:rsidRDefault="002F30D9" w:rsidP="008170CD">
            <w:pPr>
              <w:suppressAutoHyphens/>
              <w:spacing w:after="0"/>
              <w:contextualSpacing/>
              <w:rPr>
                <w:rFonts w:eastAsia="Times New Roman" w:cstheme="minorHAnsi"/>
              </w:rPr>
            </w:pPr>
          </w:p>
        </w:tc>
        <w:tc>
          <w:tcPr>
            <w:tcW w:w="2435" w:type="dxa"/>
          </w:tcPr>
          <w:p w14:paraId="5E622EC8" w14:textId="2B26FD18"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7C5836F9" w14:textId="77777777" w:rsidTr="00E500B8">
        <w:tc>
          <w:tcPr>
            <w:tcW w:w="1975" w:type="dxa"/>
          </w:tcPr>
          <w:p w14:paraId="31C628A5" w14:textId="77B304F1" w:rsidR="002F30D9" w:rsidRDefault="00000000" w:rsidP="008170CD">
            <w:pPr>
              <w:suppressAutoHyphens/>
              <w:spacing w:after="0"/>
              <w:contextualSpacing/>
              <w:rPr>
                <w:b/>
                <w:bCs/>
              </w:rPr>
            </w:pPr>
            <w:hyperlink r:id="rId24" w:history="1">
              <w:r w:rsidR="00DF3EAD" w:rsidRPr="009735E9">
                <w:rPr>
                  <w:rStyle w:val="Hyperlink"/>
                  <w:b/>
                  <w:bCs/>
                </w:rPr>
                <w:t>CVE-2020-26939</w:t>
              </w:r>
              <w:r w:rsidR="00DF3EAD" w:rsidRPr="009735E9">
                <w:rPr>
                  <w:rStyle w:val="Hyperlink"/>
                </w:rPr>
                <w:t> (OSSINDEX)</w:t>
              </w:r>
            </w:hyperlink>
          </w:p>
        </w:tc>
        <w:tc>
          <w:tcPr>
            <w:tcW w:w="6210" w:type="dxa"/>
          </w:tcPr>
          <w:p w14:paraId="15C32128" w14:textId="77777777" w:rsidR="0038473B" w:rsidRDefault="0038473B" w:rsidP="0038473B">
            <w:pPr>
              <w:pStyle w:val="HTMLPreformatted"/>
            </w:pPr>
            <w: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t>org.bouncycastle</w:t>
            </w:r>
            <w:proofErr w:type="gramEnd"/>
            <w:r>
              <w:t>.crypto.encodings.OAEPEncoding</w:t>
            </w:r>
            <w:proofErr w:type="spellEnd"/>
            <w:r>
              <w:t>. Sending invalid ciphertext that decrypts to a short payload in the OAEP Decoder could result in the throwing of an early exception, potentially leaking some information about the private exponent of the RSA private key performing the encryption.</w:t>
            </w:r>
          </w:p>
          <w:p w14:paraId="1A1210C5" w14:textId="77777777" w:rsidR="002F30D9" w:rsidRDefault="002F30D9" w:rsidP="008170CD">
            <w:pPr>
              <w:suppressAutoHyphens/>
              <w:spacing w:after="0"/>
              <w:contextualSpacing/>
              <w:rPr>
                <w:rFonts w:eastAsia="Times New Roman" w:cstheme="minorHAnsi"/>
              </w:rPr>
            </w:pPr>
          </w:p>
        </w:tc>
        <w:tc>
          <w:tcPr>
            <w:tcW w:w="2435" w:type="dxa"/>
          </w:tcPr>
          <w:p w14:paraId="421A0C57" w14:textId="11C83B7E"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5254A77F" w14:textId="77777777" w:rsidTr="00E500B8">
        <w:tc>
          <w:tcPr>
            <w:tcW w:w="1975" w:type="dxa"/>
          </w:tcPr>
          <w:p w14:paraId="7E6E51F6" w14:textId="4794BE98" w:rsidR="002F30D9" w:rsidRDefault="00000000" w:rsidP="008170CD">
            <w:pPr>
              <w:suppressAutoHyphens/>
              <w:spacing w:after="0"/>
              <w:contextualSpacing/>
              <w:rPr>
                <w:b/>
                <w:bCs/>
              </w:rPr>
            </w:pPr>
            <w:hyperlink r:id="rId25" w:tgtFrame="_blank" w:history="1">
              <w:r w:rsidR="009735E9">
                <w:rPr>
                  <w:rStyle w:val="Hyperlink"/>
                  <w:b/>
                  <w:bCs/>
                </w:rPr>
                <w:t>CVE-2015-7940</w:t>
              </w:r>
            </w:hyperlink>
          </w:p>
        </w:tc>
        <w:tc>
          <w:tcPr>
            <w:tcW w:w="6210" w:type="dxa"/>
          </w:tcPr>
          <w:p w14:paraId="5ED5D036" w14:textId="77777777" w:rsidR="0038473B" w:rsidRDefault="0038473B" w:rsidP="0038473B">
            <w:pPr>
              <w:pStyle w:val="HTMLPreformatted"/>
            </w:pPr>
            <w: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694B3CC8" w14:textId="77777777" w:rsidR="002F30D9" w:rsidRDefault="002F30D9" w:rsidP="008170CD">
            <w:pPr>
              <w:suppressAutoHyphens/>
              <w:spacing w:after="0"/>
              <w:contextualSpacing/>
              <w:rPr>
                <w:rFonts w:eastAsia="Times New Roman" w:cstheme="minorHAnsi"/>
              </w:rPr>
            </w:pPr>
          </w:p>
        </w:tc>
        <w:tc>
          <w:tcPr>
            <w:tcW w:w="2435" w:type="dxa"/>
          </w:tcPr>
          <w:p w14:paraId="0667AC96" w14:textId="499F05F9"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459CAC91" w14:textId="77777777" w:rsidTr="00E500B8">
        <w:tc>
          <w:tcPr>
            <w:tcW w:w="1975" w:type="dxa"/>
          </w:tcPr>
          <w:p w14:paraId="081A1712" w14:textId="695EA8FF" w:rsidR="002F30D9" w:rsidRDefault="00000000" w:rsidP="008170CD">
            <w:pPr>
              <w:suppressAutoHyphens/>
              <w:spacing w:after="0"/>
              <w:contextualSpacing/>
              <w:rPr>
                <w:b/>
                <w:bCs/>
              </w:rPr>
            </w:pPr>
            <w:hyperlink r:id="rId26" w:tgtFrame="_blank" w:history="1">
              <w:r w:rsidR="009735E9">
                <w:rPr>
                  <w:rStyle w:val="Hyperlink"/>
                  <w:b/>
                  <w:bCs/>
                </w:rPr>
                <w:t>CVE-2018-5382</w:t>
              </w:r>
            </w:hyperlink>
          </w:p>
        </w:tc>
        <w:tc>
          <w:tcPr>
            <w:tcW w:w="6210" w:type="dxa"/>
          </w:tcPr>
          <w:p w14:paraId="4F8B7E8E" w14:textId="77777777" w:rsidR="0038473B" w:rsidRDefault="0038473B" w:rsidP="0038473B">
            <w:pPr>
              <w:pStyle w:val="HTMLPreformatted"/>
            </w:pPr>
            <w:r>
              <w:t xml:space="preserve">The default BKS keystore use an HMAC that is only 16 bits long, which can allow an attacker to compromise the integrity of a BKS keystore. Bouncy Castle release 1.47 changes the BKS format to a format which uses a </w:t>
            </w:r>
            <w:proofErr w:type="gramStart"/>
            <w:r>
              <w:t>160 bit</w:t>
            </w:r>
            <w:proofErr w:type="gramEnd"/>
            <w: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t>16 bit</w:t>
            </w:r>
            <w:proofErr w:type="gramEnd"/>
            <w:r>
              <w:t xml:space="preserve"> checksum for the file integrity check is not going to cause a security issue in itself.</w:t>
            </w:r>
          </w:p>
          <w:p w14:paraId="6BF3AF8E" w14:textId="77777777" w:rsidR="002F30D9" w:rsidRDefault="002F30D9" w:rsidP="008170CD">
            <w:pPr>
              <w:suppressAutoHyphens/>
              <w:spacing w:after="0"/>
              <w:contextualSpacing/>
              <w:rPr>
                <w:rFonts w:eastAsia="Times New Roman" w:cstheme="minorHAnsi"/>
              </w:rPr>
            </w:pPr>
          </w:p>
        </w:tc>
        <w:tc>
          <w:tcPr>
            <w:tcW w:w="2435" w:type="dxa"/>
          </w:tcPr>
          <w:p w14:paraId="7EA2C641" w14:textId="74B4F9F2"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340145F0" w14:textId="77777777" w:rsidTr="00E500B8">
        <w:tc>
          <w:tcPr>
            <w:tcW w:w="1975" w:type="dxa"/>
          </w:tcPr>
          <w:p w14:paraId="3E926538" w14:textId="761FC7E5" w:rsidR="002F30D9" w:rsidRDefault="00000000" w:rsidP="008170CD">
            <w:pPr>
              <w:suppressAutoHyphens/>
              <w:spacing w:after="0"/>
              <w:contextualSpacing/>
              <w:rPr>
                <w:b/>
                <w:bCs/>
              </w:rPr>
            </w:pPr>
            <w:hyperlink r:id="rId27" w:tgtFrame="_blank" w:history="1">
              <w:r w:rsidR="005C2504">
                <w:rPr>
                  <w:rStyle w:val="Hyperlink"/>
                  <w:b/>
                  <w:bCs/>
                </w:rPr>
                <w:t>CVE-2013-1624</w:t>
              </w:r>
            </w:hyperlink>
            <w:r w:rsidR="005C2504">
              <w:t> </w:t>
            </w:r>
          </w:p>
        </w:tc>
        <w:tc>
          <w:tcPr>
            <w:tcW w:w="6210" w:type="dxa"/>
          </w:tcPr>
          <w:p w14:paraId="78AA6CDE" w14:textId="77777777" w:rsidR="004B32D3" w:rsidRDefault="004B32D3" w:rsidP="004B32D3">
            <w:pPr>
              <w:pStyle w:val="HTMLPreformatted"/>
            </w:pPr>
            <w: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1141F5EE" w14:textId="77777777" w:rsidR="002F30D9" w:rsidRDefault="002F30D9" w:rsidP="008170CD">
            <w:pPr>
              <w:suppressAutoHyphens/>
              <w:spacing w:after="0"/>
              <w:contextualSpacing/>
              <w:rPr>
                <w:rFonts w:eastAsia="Times New Roman" w:cstheme="minorHAnsi"/>
              </w:rPr>
            </w:pPr>
          </w:p>
        </w:tc>
        <w:tc>
          <w:tcPr>
            <w:tcW w:w="2435" w:type="dxa"/>
          </w:tcPr>
          <w:p w14:paraId="2A84641C" w14:textId="5DE5A69C"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2F30D9" w14:paraId="7DDEE969" w14:textId="77777777" w:rsidTr="00E500B8">
        <w:tc>
          <w:tcPr>
            <w:tcW w:w="1975" w:type="dxa"/>
          </w:tcPr>
          <w:p w14:paraId="6A5021BC" w14:textId="409597CF" w:rsidR="002F30D9" w:rsidRDefault="00000000" w:rsidP="008170CD">
            <w:pPr>
              <w:suppressAutoHyphens/>
              <w:spacing w:after="0"/>
              <w:contextualSpacing/>
              <w:rPr>
                <w:b/>
                <w:bCs/>
              </w:rPr>
            </w:pPr>
            <w:hyperlink r:id="rId28" w:tgtFrame="_blank" w:history="1">
              <w:r w:rsidR="005C2504">
                <w:rPr>
                  <w:rStyle w:val="Hyperlink"/>
                  <w:b/>
                  <w:bCs/>
                </w:rPr>
                <w:t>CVE-2016-1000346</w:t>
              </w:r>
            </w:hyperlink>
            <w:r w:rsidR="005C2504">
              <w:t> </w:t>
            </w:r>
          </w:p>
        </w:tc>
        <w:tc>
          <w:tcPr>
            <w:tcW w:w="6210" w:type="dxa"/>
          </w:tcPr>
          <w:p w14:paraId="242CD01C" w14:textId="77777777" w:rsidR="004B32D3" w:rsidRDefault="004B32D3" w:rsidP="004B32D3">
            <w:pPr>
              <w:pStyle w:val="HTMLPreformatted"/>
            </w:pPr>
            <w: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1F2B1858" w14:textId="77777777" w:rsidR="002F30D9" w:rsidRDefault="002F30D9" w:rsidP="008170CD">
            <w:pPr>
              <w:suppressAutoHyphens/>
              <w:spacing w:after="0"/>
              <w:contextualSpacing/>
              <w:rPr>
                <w:rFonts w:eastAsia="Times New Roman" w:cstheme="minorHAnsi"/>
              </w:rPr>
            </w:pPr>
          </w:p>
        </w:tc>
        <w:tc>
          <w:tcPr>
            <w:tcW w:w="2435" w:type="dxa"/>
          </w:tcPr>
          <w:p w14:paraId="5351A2C9" w14:textId="4E358583" w:rsidR="002F30D9"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5C2504" w14:paraId="40E6128C" w14:textId="77777777" w:rsidTr="00E500B8">
        <w:tc>
          <w:tcPr>
            <w:tcW w:w="1975" w:type="dxa"/>
          </w:tcPr>
          <w:p w14:paraId="5AA9C276" w14:textId="6D6549F8" w:rsidR="005C2504" w:rsidRDefault="00000000" w:rsidP="008170CD">
            <w:pPr>
              <w:suppressAutoHyphens/>
              <w:spacing w:after="0"/>
              <w:contextualSpacing/>
              <w:rPr>
                <w:b/>
                <w:bCs/>
              </w:rPr>
            </w:pPr>
            <w:hyperlink r:id="rId29" w:history="1">
              <w:r w:rsidR="005C2504" w:rsidRPr="005C2504">
                <w:rPr>
                  <w:rStyle w:val="Hyperlink"/>
                  <w:b/>
                  <w:bCs/>
                </w:rPr>
                <w:t>CVE-2015-6644</w:t>
              </w:r>
              <w:r w:rsidR="005C2504" w:rsidRPr="005C2504">
                <w:rPr>
                  <w:rStyle w:val="Hyperlink"/>
                </w:rPr>
                <w:t> (OSSINDEX)</w:t>
              </w:r>
            </w:hyperlink>
          </w:p>
        </w:tc>
        <w:tc>
          <w:tcPr>
            <w:tcW w:w="6210" w:type="dxa"/>
          </w:tcPr>
          <w:p w14:paraId="255FDEDF" w14:textId="77777777" w:rsidR="004B32D3" w:rsidRDefault="004B32D3" w:rsidP="004B32D3">
            <w:pPr>
              <w:pStyle w:val="HTMLPreformatted"/>
            </w:pPr>
            <w:r>
              <w:t>Bouncy Castle in Android before 5.1.1 LMY49F and 6.0 before 2016-01-01 allows attackers to obtain sensitive information via a crafted application, aka internal bug 24106146.</w:t>
            </w:r>
          </w:p>
          <w:p w14:paraId="3D961F1B" w14:textId="77777777" w:rsidR="005C2504" w:rsidRDefault="005C2504" w:rsidP="008170CD">
            <w:pPr>
              <w:suppressAutoHyphens/>
              <w:spacing w:after="0"/>
              <w:contextualSpacing/>
              <w:rPr>
                <w:rFonts w:eastAsia="Times New Roman" w:cstheme="minorHAnsi"/>
              </w:rPr>
            </w:pPr>
          </w:p>
        </w:tc>
        <w:tc>
          <w:tcPr>
            <w:tcW w:w="2435" w:type="dxa"/>
          </w:tcPr>
          <w:p w14:paraId="43341A69" w14:textId="764FE06F" w:rsidR="005C2504" w:rsidRDefault="004B32D3" w:rsidP="008170CD">
            <w:pPr>
              <w:suppressAutoHyphens/>
              <w:spacing w:after="0"/>
              <w:contextualSpacing/>
              <w:rPr>
                <w:rFonts w:eastAsia="Times New Roman" w:cstheme="minorHAnsi"/>
              </w:rPr>
            </w:pPr>
            <w:r>
              <w:rPr>
                <w:rFonts w:eastAsia="Times New Roman" w:cstheme="minorHAnsi"/>
              </w:rPr>
              <w:t>Update dependency</w:t>
            </w:r>
          </w:p>
        </w:tc>
      </w:tr>
      <w:tr w:rsidR="005C2504" w14:paraId="5AEAB71B" w14:textId="77777777" w:rsidTr="00E500B8">
        <w:tc>
          <w:tcPr>
            <w:tcW w:w="10620" w:type="dxa"/>
            <w:gridSpan w:val="3"/>
          </w:tcPr>
          <w:p w14:paraId="292065B6" w14:textId="1F502FE9" w:rsidR="005C2504" w:rsidRPr="00C146C7" w:rsidRDefault="00C146C7" w:rsidP="005C2504">
            <w:pPr>
              <w:suppressAutoHyphens/>
              <w:spacing w:after="0"/>
              <w:contextualSpacing/>
              <w:jc w:val="center"/>
              <w:rPr>
                <w:rFonts w:eastAsia="Times New Roman" w:cstheme="minorHAnsi"/>
                <w:i/>
                <w:iCs/>
              </w:rPr>
            </w:pPr>
            <w:r w:rsidRPr="00C146C7">
              <w:rPr>
                <w:rFonts w:eastAsia="Times New Roman" w:cstheme="minorHAnsi"/>
                <w:i/>
                <w:iCs/>
              </w:rPr>
              <w:t>hibernate-validator-6.0.18.Final.jar</w:t>
            </w:r>
          </w:p>
        </w:tc>
      </w:tr>
      <w:tr w:rsidR="004B32D3" w14:paraId="5511C1E7" w14:textId="77777777" w:rsidTr="00E500B8">
        <w:tc>
          <w:tcPr>
            <w:tcW w:w="1975" w:type="dxa"/>
          </w:tcPr>
          <w:p w14:paraId="76793B69" w14:textId="5FC112CA" w:rsidR="004B32D3" w:rsidRDefault="00000000" w:rsidP="004B32D3">
            <w:pPr>
              <w:suppressAutoHyphens/>
              <w:spacing w:after="0"/>
              <w:contextualSpacing/>
              <w:rPr>
                <w:b/>
                <w:bCs/>
              </w:rPr>
            </w:pPr>
            <w:hyperlink r:id="rId30" w:tgtFrame="_blank" w:history="1">
              <w:r w:rsidR="004B32D3">
                <w:rPr>
                  <w:rStyle w:val="Hyperlink"/>
                  <w:b/>
                  <w:bCs/>
                </w:rPr>
                <w:t>CVE-2020-10693</w:t>
              </w:r>
            </w:hyperlink>
          </w:p>
        </w:tc>
        <w:tc>
          <w:tcPr>
            <w:tcW w:w="6210" w:type="dxa"/>
          </w:tcPr>
          <w:p w14:paraId="1BF2592D" w14:textId="77777777" w:rsidR="004B32D3" w:rsidRDefault="004B32D3" w:rsidP="004B32D3">
            <w:pPr>
              <w:pStyle w:val="HTMLPreformatted"/>
            </w:pPr>
            <w:r>
              <w:t>A flaw was found in Hibernate Validator version 6.1.</w:t>
            </w:r>
            <w:proofErr w:type="gramStart"/>
            <w:r>
              <w:t>2.Final</w:t>
            </w:r>
            <w:proofErr w:type="gramEnd"/>
            <w: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3E9291A" w14:textId="77777777" w:rsidR="004B32D3" w:rsidRDefault="004B32D3" w:rsidP="004B32D3">
            <w:pPr>
              <w:suppressAutoHyphens/>
              <w:spacing w:after="0"/>
              <w:contextualSpacing/>
              <w:rPr>
                <w:rFonts w:eastAsia="Times New Roman" w:cstheme="minorHAnsi"/>
              </w:rPr>
            </w:pPr>
          </w:p>
        </w:tc>
        <w:tc>
          <w:tcPr>
            <w:tcW w:w="2435" w:type="dxa"/>
          </w:tcPr>
          <w:p w14:paraId="42DA8AF5" w14:textId="6F13E814" w:rsidR="004B32D3" w:rsidRDefault="004B32D3" w:rsidP="004B32D3">
            <w:pPr>
              <w:suppressAutoHyphens/>
              <w:spacing w:after="0"/>
              <w:contextualSpacing/>
              <w:rPr>
                <w:rFonts w:eastAsia="Times New Roman" w:cstheme="minorHAnsi"/>
              </w:rPr>
            </w:pPr>
            <w:r>
              <w:rPr>
                <w:rFonts w:eastAsia="Times New Roman" w:cstheme="minorHAnsi"/>
              </w:rPr>
              <w:t>Update dependency</w:t>
            </w:r>
          </w:p>
        </w:tc>
      </w:tr>
      <w:tr w:rsidR="004B32D3" w14:paraId="2F78E0A2" w14:textId="77777777" w:rsidTr="00E500B8">
        <w:tc>
          <w:tcPr>
            <w:tcW w:w="10620" w:type="dxa"/>
            <w:gridSpan w:val="3"/>
          </w:tcPr>
          <w:p w14:paraId="77A92838" w14:textId="6F404695" w:rsidR="004B32D3" w:rsidRPr="003F6E9A" w:rsidRDefault="004B32D3" w:rsidP="004B32D3">
            <w:pPr>
              <w:suppressAutoHyphens/>
              <w:spacing w:after="0"/>
              <w:contextualSpacing/>
              <w:jc w:val="center"/>
              <w:rPr>
                <w:rFonts w:eastAsia="Times New Roman" w:cstheme="minorHAnsi"/>
                <w:i/>
                <w:iCs/>
              </w:rPr>
            </w:pPr>
            <w:r w:rsidRPr="003F6E9A">
              <w:rPr>
                <w:rFonts w:eastAsia="Times New Roman" w:cstheme="minorHAnsi"/>
                <w:i/>
                <w:iCs/>
              </w:rPr>
              <w:t>jackson-databind-2.10.2.jar</w:t>
            </w:r>
          </w:p>
        </w:tc>
      </w:tr>
      <w:tr w:rsidR="004B32D3" w14:paraId="231E6245" w14:textId="77777777" w:rsidTr="00E500B8">
        <w:tc>
          <w:tcPr>
            <w:tcW w:w="1975" w:type="dxa"/>
          </w:tcPr>
          <w:p w14:paraId="62D3FD53" w14:textId="3DDCA8C4" w:rsidR="004B32D3" w:rsidRDefault="00000000" w:rsidP="004B32D3">
            <w:pPr>
              <w:suppressAutoHyphens/>
              <w:spacing w:after="0"/>
              <w:contextualSpacing/>
              <w:rPr>
                <w:b/>
                <w:bCs/>
              </w:rPr>
            </w:pPr>
            <w:hyperlink r:id="rId31" w:tgtFrame="_blank" w:history="1">
              <w:r w:rsidR="004B32D3">
                <w:rPr>
                  <w:rStyle w:val="Hyperlink"/>
                  <w:b/>
                  <w:bCs/>
                </w:rPr>
                <w:t>CVE-2020-25649</w:t>
              </w:r>
            </w:hyperlink>
            <w:r w:rsidR="004B32D3">
              <w:t> </w:t>
            </w:r>
          </w:p>
        </w:tc>
        <w:tc>
          <w:tcPr>
            <w:tcW w:w="6210" w:type="dxa"/>
          </w:tcPr>
          <w:p w14:paraId="0C4B3CB8" w14:textId="77777777" w:rsidR="004B32D3" w:rsidRDefault="004B32D3" w:rsidP="004B32D3">
            <w:pPr>
              <w:pStyle w:val="HTMLPreformatted"/>
            </w:pPr>
            <w:r>
              <w:t xml:space="preserve">A flaw was found in </w:t>
            </w:r>
            <w:proofErr w:type="spellStart"/>
            <w:r>
              <w:t>FasterXML</w:t>
            </w:r>
            <w:proofErr w:type="spellEnd"/>
            <w:r>
              <w:t xml:space="preserve"> Jackson </w:t>
            </w:r>
            <w:proofErr w:type="spellStart"/>
            <w:r>
              <w:t>Databind</w:t>
            </w:r>
            <w:proofErr w:type="spellEnd"/>
            <w:r>
              <w:t>, where it did not have entity expansion secured properly. This flaw allows vulnerability to XML external entity (XXE) attacks. The highest threat from this vulnerability is data integrity.</w:t>
            </w:r>
          </w:p>
          <w:p w14:paraId="79AA347D" w14:textId="77777777" w:rsidR="004B32D3" w:rsidRDefault="004B32D3" w:rsidP="004B32D3">
            <w:pPr>
              <w:suppressAutoHyphens/>
              <w:spacing w:after="0"/>
              <w:contextualSpacing/>
              <w:rPr>
                <w:rFonts w:eastAsia="Times New Roman" w:cstheme="minorHAnsi"/>
              </w:rPr>
            </w:pPr>
          </w:p>
        </w:tc>
        <w:tc>
          <w:tcPr>
            <w:tcW w:w="2435" w:type="dxa"/>
          </w:tcPr>
          <w:p w14:paraId="11AC895D" w14:textId="373D178D" w:rsidR="004B32D3" w:rsidRDefault="004B32D3" w:rsidP="004B32D3">
            <w:pPr>
              <w:suppressAutoHyphens/>
              <w:spacing w:after="0"/>
              <w:contextualSpacing/>
              <w:rPr>
                <w:rFonts w:eastAsia="Times New Roman" w:cstheme="minorHAnsi"/>
              </w:rPr>
            </w:pPr>
            <w:r>
              <w:rPr>
                <w:rFonts w:eastAsia="Times New Roman" w:cstheme="minorHAnsi"/>
              </w:rPr>
              <w:t>Update dependency</w:t>
            </w:r>
          </w:p>
        </w:tc>
      </w:tr>
      <w:tr w:rsidR="00917F57" w14:paraId="05355E22" w14:textId="77777777" w:rsidTr="00E500B8">
        <w:tc>
          <w:tcPr>
            <w:tcW w:w="1975" w:type="dxa"/>
          </w:tcPr>
          <w:p w14:paraId="67B714E0" w14:textId="08C572BC" w:rsidR="00917F57" w:rsidRDefault="00000000" w:rsidP="00917F57">
            <w:pPr>
              <w:suppressAutoHyphens/>
              <w:spacing w:after="0"/>
              <w:contextualSpacing/>
              <w:rPr>
                <w:b/>
                <w:bCs/>
              </w:rPr>
            </w:pPr>
            <w:hyperlink r:id="rId32" w:tgtFrame="_blank" w:history="1">
              <w:r w:rsidR="00917F57">
                <w:rPr>
                  <w:rStyle w:val="Hyperlink"/>
                  <w:b/>
                  <w:bCs/>
                </w:rPr>
                <w:t>CVE-2020-36518</w:t>
              </w:r>
            </w:hyperlink>
          </w:p>
        </w:tc>
        <w:tc>
          <w:tcPr>
            <w:tcW w:w="6210" w:type="dxa"/>
          </w:tcPr>
          <w:p w14:paraId="3110C603" w14:textId="77777777" w:rsidR="00917F57" w:rsidRDefault="00917F57" w:rsidP="00917F57">
            <w:pPr>
              <w:pStyle w:val="HTMLPreformatted"/>
            </w:pPr>
            <w:proofErr w:type="spellStart"/>
            <w:r>
              <w:t>jackson-databind</w:t>
            </w:r>
            <w:proofErr w:type="spellEnd"/>
            <w:r>
              <w:t xml:space="preserve"> before 2.13.0 allows a Java </w:t>
            </w:r>
            <w:proofErr w:type="spellStart"/>
            <w:r>
              <w:t>StackOverflow</w:t>
            </w:r>
            <w:proofErr w:type="spellEnd"/>
            <w:r>
              <w:t xml:space="preserve"> exception and denial of service via a large depth of nested </w:t>
            </w:r>
            <w:proofErr w:type="gramStart"/>
            <w:r>
              <w:t>objects</w:t>
            </w:r>
            <w:proofErr w:type="gramEnd"/>
          </w:p>
          <w:p w14:paraId="75A8C684" w14:textId="77777777" w:rsidR="00917F57" w:rsidRDefault="00917F57" w:rsidP="00917F57">
            <w:pPr>
              <w:suppressAutoHyphens/>
              <w:spacing w:after="0"/>
              <w:contextualSpacing/>
              <w:rPr>
                <w:rFonts w:eastAsia="Times New Roman" w:cstheme="minorHAnsi"/>
              </w:rPr>
            </w:pPr>
          </w:p>
        </w:tc>
        <w:tc>
          <w:tcPr>
            <w:tcW w:w="2435" w:type="dxa"/>
          </w:tcPr>
          <w:p w14:paraId="66D49A6E" w14:textId="6FDDF4E8"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5AD776AD" w14:textId="77777777" w:rsidTr="00E500B8">
        <w:tc>
          <w:tcPr>
            <w:tcW w:w="1975" w:type="dxa"/>
          </w:tcPr>
          <w:p w14:paraId="2014FBE5" w14:textId="5BF84AC8" w:rsidR="00917F57" w:rsidRDefault="00000000" w:rsidP="00917F57">
            <w:pPr>
              <w:suppressAutoHyphens/>
              <w:spacing w:after="0"/>
              <w:contextualSpacing/>
              <w:rPr>
                <w:b/>
                <w:bCs/>
              </w:rPr>
            </w:pPr>
            <w:hyperlink r:id="rId33" w:tgtFrame="_blank" w:history="1">
              <w:r w:rsidR="00917F57">
                <w:rPr>
                  <w:rStyle w:val="Hyperlink"/>
                  <w:b/>
                  <w:bCs/>
                </w:rPr>
                <w:t>CVE-2022-42003</w:t>
              </w:r>
            </w:hyperlink>
          </w:p>
        </w:tc>
        <w:tc>
          <w:tcPr>
            <w:tcW w:w="6210" w:type="dxa"/>
          </w:tcPr>
          <w:p w14:paraId="28CC0A7A" w14:textId="77777777" w:rsidR="00917F57" w:rsidRDefault="00917F57" w:rsidP="00917F57">
            <w:pPr>
              <w:pStyle w:val="HTMLPreformatted"/>
            </w:pPr>
            <w:r>
              <w:t xml:space="preserve">In </w:t>
            </w:r>
            <w:proofErr w:type="spellStart"/>
            <w:r>
              <w:t>FasterXML</w:t>
            </w:r>
            <w:proofErr w:type="spellEnd"/>
            <w:r>
              <w:t xml:space="preserve"> </w:t>
            </w:r>
            <w:proofErr w:type="spellStart"/>
            <w:r>
              <w:t>jackson-databind</w:t>
            </w:r>
            <w:proofErr w:type="spellEnd"/>
            <w:r>
              <w:t xml:space="preserve"> before 2.14.0-rc1, resource exhaustion can occur because of a lack of a check in primitive value </w:t>
            </w:r>
            <w:proofErr w:type="spellStart"/>
            <w:r>
              <w:t>deserializers</w:t>
            </w:r>
            <w:proofErr w:type="spellEnd"/>
            <w:r>
              <w:t xml:space="preserve"> to avoid deep wrapper array nesting, when the UNWRAP_SINGLE_VALUE_ARRAYS feature is enabled. Additional fix version in 2.13.4.1 and 2.12.17.1</w:t>
            </w:r>
          </w:p>
          <w:p w14:paraId="601045CC" w14:textId="77777777" w:rsidR="00917F57" w:rsidRDefault="00917F57" w:rsidP="00917F57">
            <w:pPr>
              <w:suppressAutoHyphens/>
              <w:spacing w:after="0"/>
              <w:contextualSpacing/>
              <w:rPr>
                <w:rFonts w:eastAsia="Times New Roman" w:cstheme="minorHAnsi"/>
              </w:rPr>
            </w:pPr>
          </w:p>
        </w:tc>
        <w:tc>
          <w:tcPr>
            <w:tcW w:w="2435" w:type="dxa"/>
          </w:tcPr>
          <w:p w14:paraId="6B52997E" w14:textId="0247B668"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212A2287" w14:textId="77777777" w:rsidTr="00E500B8">
        <w:tc>
          <w:tcPr>
            <w:tcW w:w="1975" w:type="dxa"/>
          </w:tcPr>
          <w:p w14:paraId="3023F987" w14:textId="2AD18209" w:rsidR="00917F57" w:rsidRDefault="00000000" w:rsidP="00917F57">
            <w:pPr>
              <w:suppressAutoHyphens/>
              <w:spacing w:after="0"/>
              <w:contextualSpacing/>
              <w:rPr>
                <w:b/>
                <w:bCs/>
              </w:rPr>
            </w:pPr>
            <w:hyperlink r:id="rId34" w:tgtFrame="_blank" w:history="1">
              <w:r w:rsidR="00917F57">
                <w:rPr>
                  <w:rStyle w:val="Hyperlink"/>
                  <w:b/>
                  <w:bCs/>
                </w:rPr>
                <w:t>CVE-2022-42004</w:t>
              </w:r>
            </w:hyperlink>
          </w:p>
        </w:tc>
        <w:tc>
          <w:tcPr>
            <w:tcW w:w="6210" w:type="dxa"/>
          </w:tcPr>
          <w:p w14:paraId="1D220DF2" w14:textId="77777777" w:rsidR="00917F57" w:rsidRDefault="00917F57" w:rsidP="00917F57">
            <w:pPr>
              <w:pStyle w:val="HTMLPreformatted"/>
            </w:pPr>
            <w:r>
              <w:t xml:space="preserve">In </w:t>
            </w:r>
            <w:proofErr w:type="spellStart"/>
            <w:r>
              <w:t>FasterXML</w:t>
            </w:r>
            <w:proofErr w:type="spellEnd"/>
            <w:r>
              <w:t xml:space="preserve"> </w:t>
            </w:r>
            <w:proofErr w:type="spellStart"/>
            <w:r>
              <w:t>jackson-databind</w:t>
            </w:r>
            <w:proofErr w:type="spellEnd"/>
            <w:r>
              <w:t xml:space="preserve"> before 2.13.4, resource exhaustion can occur because of a lack of a check in </w:t>
            </w:r>
            <w:proofErr w:type="spellStart"/>
            <w:proofErr w:type="gramStart"/>
            <w:r>
              <w:t>BeanDeserializer</w:t>
            </w:r>
            <w:proofErr w:type="spellEnd"/>
            <w:r>
              <w:t>._</w:t>
            </w:r>
            <w:proofErr w:type="spellStart"/>
            <w:proofErr w:type="gramEnd"/>
            <w:r>
              <w:t>deserializeFromArray</w:t>
            </w:r>
            <w:proofErr w:type="spellEnd"/>
            <w:r>
              <w:t xml:space="preserve"> to prevent use of deeply nested arrays. An application is vulnerable only with certain customized choices for deserialization.</w:t>
            </w:r>
          </w:p>
          <w:p w14:paraId="6F287E31" w14:textId="77777777" w:rsidR="00917F57" w:rsidRDefault="00917F57" w:rsidP="00917F57">
            <w:pPr>
              <w:suppressAutoHyphens/>
              <w:spacing w:after="0"/>
              <w:contextualSpacing/>
              <w:rPr>
                <w:rFonts w:eastAsia="Times New Roman" w:cstheme="minorHAnsi"/>
              </w:rPr>
            </w:pPr>
          </w:p>
        </w:tc>
        <w:tc>
          <w:tcPr>
            <w:tcW w:w="2435" w:type="dxa"/>
          </w:tcPr>
          <w:p w14:paraId="7F7E08F2" w14:textId="6191729F"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66415803" w14:textId="77777777" w:rsidTr="00E500B8">
        <w:tc>
          <w:tcPr>
            <w:tcW w:w="10620" w:type="dxa"/>
            <w:gridSpan w:val="3"/>
          </w:tcPr>
          <w:p w14:paraId="3E65E650" w14:textId="3C2F331F" w:rsidR="00917F57" w:rsidRPr="003F6E9A" w:rsidRDefault="00917F57" w:rsidP="00917F57">
            <w:pPr>
              <w:suppressAutoHyphens/>
              <w:spacing w:after="0"/>
              <w:contextualSpacing/>
              <w:jc w:val="center"/>
              <w:rPr>
                <w:rFonts w:eastAsia="Times New Roman" w:cstheme="minorHAnsi"/>
                <w:i/>
                <w:iCs/>
              </w:rPr>
            </w:pPr>
            <w:r w:rsidRPr="003F6E9A">
              <w:rPr>
                <w:rFonts w:eastAsia="Times New Roman" w:cstheme="minorHAnsi"/>
                <w:i/>
                <w:iCs/>
              </w:rPr>
              <w:t>log4j-api-2.12.1.jar</w:t>
            </w:r>
          </w:p>
        </w:tc>
      </w:tr>
      <w:tr w:rsidR="00917F57" w14:paraId="760965F3" w14:textId="77777777" w:rsidTr="00E500B8">
        <w:tc>
          <w:tcPr>
            <w:tcW w:w="1975" w:type="dxa"/>
          </w:tcPr>
          <w:p w14:paraId="2FA2CCB1" w14:textId="10584D8C" w:rsidR="00917F57" w:rsidRDefault="00000000" w:rsidP="00917F57">
            <w:pPr>
              <w:suppressAutoHyphens/>
              <w:spacing w:after="0"/>
              <w:contextualSpacing/>
              <w:rPr>
                <w:b/>
                <w:bCs/>
              </w:rPr>
            </w:pPr>
            <w:hyperlink r:id="rId35" w:tgtFrame="_blank" w:history="1">
              <w:r w:rsidR="00917F57">
                <w:rPr>
                  <w:rStyle w:val="Hyperlink"/>
                  <w:b/>
                  <w:bCs/>
                </w:rPr>
                <w:t>CVE-2020-9488</w:t>
              </w:r>
            </w:hyperlink>
          </w:p>
        </w:tc>
        <w:tc>
          <w:tcPr>
            <w:tcW w:w="6210" w:type="dxa"/>
          </w:tcPr>
          <w:p w14:paraId="1572D1F1" w14:textId="77777777" w:rsidR="00917F57" w:rsidRDefault="00917F57" w:rsidP="00917F57">
            <w:pPr>
              <w:pStyle w:val="HTMLPreformatted"/>
            </w:pPr>
            <w:r>
              <w:t xml:space="preserve">Improper validation of certificate with host mismatch in Apache Log4j SMTP </w:t>
            </w:r>
            <w:proofErr w:type="spellStart"/>
            <w:r>
              <w:t>appender</w:t>
            </w:r>
            <w:proofErr w:type="spellEnd"/>
            <w:r>
              <w:t xml:space="preserve">. This could allow an SMTPS connection to be intercepted by a man-in-the-middle attack which could leak any log messages sent through that </w:t>
            </w:r>
            <w:proofErr w:type="spellStart"/>
            <w:r>
              <w:t>appender</w:t>
            </w:r>
            <w:proofErr w:type="spellEnd"/>
            <w:r>
              <w:t>. Fixed in Apache Log4j 2.12.3 and 2.13.1</w:t>
            </w:r>
          </w:p>
          <w:p w14:paraId="139378D9" w14:textId="77777777" w:rsidR="00917F57" w:rsidRDefault="00917F57" w:rsidP="00917F57">
            <w:pPr>
              <w:suppressAutoHyphens/>
              <w:spacing w:after="0"/>
              <w:contextualSpacing/>
              <w:rPr>
                <w:rFonts w:eastAsia="Times New Roman" w:cstheme="minorHAnsi"/>
              </w:rPr>
            </w:pPr>
          </w:p>
        </w:tc>
        <w:tc>
          <w:tcPr>
            <w:tcW w:w="2435" w:type="dxa"/>
          </w:tcPr>
          <w:p w14:paraId="1B8FC871" w14:textId="6DE67871"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199C2D57" w14:textId="77777777" w:rsidTr="00E500B8">
        <w:tc>
          <w:tcPr>
            <w:tcW w:w="10620" w:type="dxa"/>
            <w:gridSpan w:val="3"/>
          </w:tcPr>
          <w:p w14:paraId="0316B7F7" w14:textId="70F10E53" w:rsidR="00917F57" w:rsidRPr="00A405AE" w:rsidRDefault="00917F57" w:rsidP="00917F57">
            <w:pPr>
              <w:suppressAutoHyphens/>
              <w:spacing w:after="0"/>
              <w:contextualSpacing/>
              <w:jc w:val="center"/>
              <w:rPr>
                <w:rFonts w:eastAsia="Times New Roman" w:cstheme="minorHAnsi"/>
                <w:i/>
                <w:iCs/>
              </w:rPr>
            </w:pPr>
            <w:r w:rsidRPr="00A405AE">
              <w:rPr>
                <w:rFonts w:eastAsia="Times New Roman" w:cstheme="minorHAnsi"/>
                <w:i/>
                <w:iCs/>
              </w:rPr>
              <w:t>logback-core-1.2.3.jar</w:t>
            </w:r>
          </w:p>
        </w:tc>
      </w:tr>
      <w:tr w:rsidR="00917F57" w14:paraId="0265FB1C" w14:textId="77777777" w:rsidTr="00E500B8">
        <w:tc>
          <w:tcPr>
            <w:tcW w:w="1975" w:type="dxa"/>
          </w:tcPr>
          <w:p w14:paraId="49C6EC6A" w14:textId="09DBC41C" w:rsidR="00917F57" w:rsidRDefault="00000000" w:rsidP="00917F57">
            <w:pPr>
              <w:suppressAutoHyphens/>
              <w:spacing w:after="0"/>
              <w:contextualSpacing/>
              <w:rPr>
                <w:b/>
                <w:bCs/>
              </w:rPr>
            </w:pPr>
            <w:hyperlink r:id="rId36" w:tgtFrame="_blank" w:history="1">
              <w:r w:rsidR="00917F57">
                <w:rPr>
                  <w:rStyle w:val="Hyperlink"/>
                  <w:b/>
                  <w:bCs/>
                </w:rPr>
                <w:t>CVE-2021-42550</w:t>
              </w:r>
            </w:hyperlink>
            <w:r w:rsidR="00917F57">
              <w:t> </w:t>
            </w:r>
          </w:p>
        </w:tc>
        <w:tc>
          <w:tcPr>
            <w:tcW w:w="6210" w:type="dxa"/>
          </w:tcPr>
          <w:p w14:paraId="5783C019" w14:textId="77777777" w:rsidR="00917F57" w:rsidRDefault="00917F57" w:rsidP="00917F57">
            <w:pPr>
              <w:pStyle w:val="HTMLPreformatted"/>
            </w:pPr>
            <w:r>
              <w:t xml:space="preserve">In </w:t>
            </w:r>
            <w:proofErr w:type="spellStart"/>
            <w:r>
              <w:t>logback</w:t>
            </w:r>
            <w:proofErr w:type="spellEnd"/>
            <w:r>
              <w:t xml:space="preserve"> version 1.2.7 and prior versions, an attacker with the required privileges to edit configurations files could craft a malicious configuration allowing to execute arbitrary code loaded from LDAP servers.</w:t>
            </w:r>
          </w:p>
          <w:p w14:paraId="6F688D66" w14:textId="77777777" w:rsidR="00917F57" w:rsidRDefault="00917F57" w:rsidP="00917F57">
            <w:pPr>
              <w:suppressAutoHyphens/>
              <w:spacing w:after="0"/>
              <w:contextualSpacing/>
              <w:rPr>
                <w:rFonts w:eastAsia="Times New Roman" w:cstheme="minorHAnsi"/>
              </w:rPr>
            </w:pPr>
          </w:p>
        </w:tc>
        <w:tc>
          <w:tcPr>
            <w:tcW w:w="2435" w:type="dxa"/>
          </w:tcPr>
          <w:p w14:paraId="19057BAA" w14:textId="0A2B7FD7"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7FAD0829" w14:textId="77777777" w:rsidTr="00E500B8">
        <w:tc>
          <w:tcPr>
            <w:tcW w:w="10620" w:type="dxa"/>
            <w:gridSpan w:val="3"/>
          </w:tcPr>
          <w:p w14:paraId="3114A28F" w14:textId="355A4530" w:rsidR="00917F57" w:rsidRDefault="00917F57" w:rsidP="00917F57">
            <w:pPr>
              <w:suppressAutoHyphens/>
              <w:spacing w:after="0"/>
              <w:contextualSpacing/>
              <w:jc w:val="center"/>
              <w:rPr>
                <w:rFonts w:eastAsia="Times New Roman" w:cstheme="minorHAnsi"/>
              </w:rPr>
            </w:pPr>
            <w:r w:rsidRPr="00A405AE">
              <w:rPr>
                <w:rFonts w:eastAsia="Times New Roman" w:cstheme="minorHAnsi"/>
                <w:i/>
                <w:iCs/>
              </w:rPr>
              <w:t>snakeyaml-1.25.jar</w:t>
            </w:r>
          </w:p>
        </w:tc>
      </w:tr>
      <w:tr w:rsidR="00917F57" w14:paraId="3A58117D" w14:textId="77777777" w:rsidTr="00E500B8">
        <w:tc>
          <w:tcPr>
            <w:tcW w:w="1975" w:type="dxa"/>
          </w:tcPr>
          <w:p w14:paraId="38A5726B" w14:textId="4E83273F" w:rsidR="00917F57" w:rsidRDefault="00000000" w:rsidP="00917F57">
            <w:pPr>
              <w:suppressAutoHyphens/>
              <w:spacing w:after="0"/>
              <w:contextualSpacing/>
              <w:rPr>
                <w:b/>
                <w:bCs/>
              </w:rPr>
            </w:pPr>
            <w:hyperlink r:id="rId37" w:history="1">
              <w:r w:rsidR="00917F57" w:rsidRPr="00573A48">
                <w:rPr>
                  <w:rStyle w:val="Hyperlink"/>
                  <w:b/>
                  <w:bCs/>
                </w:rPr>
                <w:t>CVE-2022-1471</w:t>
              </w:r>
              <w:r w:rsidR="00917F57" w:rsidRPr="00573A48">
                <w:rPr>
                  <w:rStyle w:val="Hyperlink"/>
                </w:rPr>
                <w:t> (OSSINDEX) </w:t>
              </w:r>
            </w:hyperlink>
          </w:p>
        </w:tc>
        <w:tc>
          <w:tcPr>
            <w:tcW w:w="6210" w:type="dxa"/>
          </w:tcPr>
          <w:p w14:paraId="01842387" w14:textId="77777777" w:rsidR="00917F57" w:rsidRDefault="00917F57" w:rsidP="00917F57">
            <w:pPr>
              <w:pStyle w:val="HTMLPreformatted"/>
            </w:pPr>
            <w:proofErr w:type="spellStart"/>
            <w:r>
              <w:t>SnakeYaml's</w:t>
            </w:r>
            <w:proofErr w:type="spellEnd"/>
            <w:r>
              <w:t xml:space="preserve"> </w:t>
            </w:r>
            <w:proofErr w:type="gramStart"/>
            <w:r>
              <w:t>Constructor(</w:t>
            </w:r>
            <w:proofErr w:type="gramEnd"/>
            <w:r>
              <w:t xml:space="preserve">) class does not restrict types which can be instantiated during deserialization. Deserializing </w:t>
            </w:r>
            <w:proofErr w:type="spellStart"/>
            <w:r>
              <w:t>yaml</w:t>
            </w:r>
            <w:proofErr w:type="spellEnd"/>
            <w:r>
              <w:t xml:space="preserve"> content provided by an attacker can lead to remote code </w:t>
            </w:r>
            <w:proofErr w:type="gramStart"/>
            <w:r>
              <w:t>execution</w:t>
            </w:r>
            <w:proofErr w:type="gramEnd"/>
          </w:p>
          <w:p w14:paraId="3E233303" w14:textId="77777777" w:rsidR="00917F57" w:rsidRDefault="00917F57" w:rsidP="00917F57">
            <w:pPr>
              <w:suppressAutoHyphens/>
              <w:spacing w:after="0"/>
              <w:contextualSpacing/>
              <w:rPr>
                <w:rFonts w:eastAsia="Times New Roman" w:cstheme="minorHAnsi"/>
              </w:rPr>
            </w:pPr>
          </w:p>
        </w:tc>
        <w:tc>
          <w:tcPr>
            <w:tcW w:w="2435" w:type="dxa"/>
          </w:tcPr>
          <w:p w14:paraId="77CC8523" w14:textId="538F2B99" w:rsidR="00917F57" w:rsidRPr="00917F57" w:rsidRDefault="00917F57" w:rsidP="00917F57">
            <w:pPr>
              <w:pStyle w:val="HTMLPreformatted"/>
              <w:rPr>
                <w:rFonts w:asciiTheme="minorHAnsi" w:hAnsiTheme="minorHAnsi" w:cstheme="minorHAnsi"/>
                <w:sz w:val="22"/>
                <w:szCs w:val="22"/>
              </w:rPr>
            </w:pPr>
            <w:r w:rsidRPr="00917F57">
              <w:rPr>
                <w:rFonts w:asciiTheme="minorHAnsi" w:hAnsiTheme="minorHAnsi" w:cstheme="minorHAnsi"/>
                <w:sz w:val="22"/>
                <w:szCs w:val="22"/>
              </w:rPr>
              <w:t xml:space="preserve">Use </w:t>
            </w:r>
            <w:proofErr w:type="spellStart"/>
            <w:r w:rsidRPr="00917F57">
              <w:rPr>
                <w:rFonts w:asciiTheme="minorHAnsi" w:hAnsiTheme="minorHAnsi" w:cstheme="minorHAnsi"/>
                <w:sz w:val="22"/>
                <w:szCs w:val="22"/>
              </w:rPr>
              <w:t>SnakeYaml's</w:t>
            </w:r>
            <w:proofErr w:type="spellEnd"/>
            <w:r w:rsidRPr="00917F57">
              <w:rPr>
                <w:rFonts w:asciiTheme="minorHAnsi" w:hAnsiTheme="minorHAnsi" w:cstheme="minorHAnsi"/>
                <w:sz w:val="22"/>
                <w:szCs w:val="22"/>
              </w:rPr>
              <w:t xml:space="preserve"> </w:t>
            </w:r>
            <w:proofErr w:type="spellStart"/>
            <w:r w:rsidRPr="00917F57">
              <w:rPr>
                <w:rFonts w:asciiTheme="minorHAnsi" w:hAnsiTheme="minorHAnsi" w:cstheme="minorHAnsi"/>
                <w:sz w:val="22"/>
                <w:szCs w:val="22"/>
              </w:rPr>
              <w:t>SafeConsturctor</w:t>
            </w:r>
            <w:proofErr w:type="spellEnd"/>
            <w:r w:rsidRPr="00917F57">
              <w:rPr>
                <w:rFonts w:asciiTheme="minorHAnsi" w:hAnsiTheme="minorHAnsi" w:cstheme="minorHAnsi"/>
                <w:sz w:val="22"/>
                <w:szCs w:val="22"/>
              </w:rPr>
              <w:t xml:space="preserve"> when parsing untrusted content to restrict </w:t>
            </w:r>
            <w:proofErr w:type="gramStart"/>
            <w:r w:rsidRPr="00917F57">
              <w:rPr>
                <w:rFonts w:asciiTheme="minorHAnsi" w:hAnsiTheme="minorHAnsi" w:cstheme="minorHAnsi"/>
                <w:sz w:val="22"/>
                <w:szCs w:val="22"/>
              </w:rPr>
              <w:t>deserialization</w:t>
            </w:r>
            <w:proofErr w:type="gramEnd"/>
          </w:p>
          <w:p w14:paraId="6768CB9C" w14:textId="77777777" w:rsidR="00917F57" w:rsidRDefault="00917F57" w:rsidP="00917F57">
            <w:pPr>
              <w:suppressAutoHyphens/>
              <w:spacing w:after="0"/>
              <w:contextualSpacing/>
              <w:rPr>
                <w:rFonts w:eastAsia="Times New Roman" w:cstheme="minorHAnsi"/>
              </w:rPr>
            </w:pPr>
          </w:p>
        </w:tc>
      </w:tr>
      <w:tr w:rsidR="00917F57" w14:paraId="593F398B" w14:textId="77777777" w:rsidTr="00E500B8">
        <w:tc>
          <w:tcPr>
            <w:tcW w:w="1975" w:type="dxa"/>
          </w:tcPr>
          <w:p w14:paraId="2A77EDBA" w14:textId="76B0A6C9" w:rsidR="00917F57" w:rsidRDefault="00000000" w:rsidP="00917F57">
            <w:pPr>
              <w:suppressAutoHyphens/>
              <w:spacing w:after="0"/>
              <w:contextualSpacing/>
              <w:rPr>
                <w:b/>
                <w:bCs/>
              </w:rPr>
            </w:pPr>
            <w:hyperlink r:id="rId38" w:tgtFrame="_blank" w:history="1">
              <w:r w:rsidR="00917F57">
                <w:rPr>
                  <w:rStyle w:val="Hyperlink"/>
                  <w:b/>
                  <w:bCs/>
                </w:rPr>
                <w:t>CVE-2017-18640</w:t>
              </w:r>
            </w:hyperlink>
          </w:p>
        </w:tc>
        <w:tc>
          <w:tcPr>
            <w:tcW w:w="6210" w:type="dxa"/>
          </w:tcPr>
          <w:p w14:paraId="6B5A8393" w14:textId="77777777" w:rsidR="00917F57" w:rsidRDefault="00917F57" w:rsidP="00917F57">
            <w:pPr>
              <w:pStyle w:val="HTMLPreformatted"/>
            </w:pPr>
            <w:r>
              <w:t xml:space="preserve">The Alias feature in </w:t>
            </w:r>
            <w:proofErr w:type="spellStart"/>
            <w:r>
              <w:t>SnakeYAML</w:t>
            </w:r>
            <w:proofErr w:type="spellEnd"/>
            <w:r>
              <w:t xml:space="preserve"> before 1.26 allows entity expansion during a load operation, a related issue to CVE-2003-1564.</w:t>
            </w:r>
          </w:p>
          <w:p w14:paraId="55E7C958" w14:textId="77777777" w:rsidR="00917F57" w:rsidRDefault="00917F57" w:rsidP="00917F57">
            <w:pPr>
              <w:suppressAutoHyphens/>
              <w:spacing w:after="0"/>
              <w:contextualSpacing/>
              <w:rPr>
                <w:rFonts w:eastAsia="Times New Roman" w:cstheme="minorHAnsi"/>
              </w:rPr>
            </w:pPr>
          </w:p>
        </w:tc>
        <w:tc>
          <w:tcPr>
            <w:tcW w:w="2435" w:type="dxa"/>
          </w:tcPr>
          <w:p w14:paraId="38240777" w14:textId="31CFC859"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0C9DC493" w14:textId="77777777" w:rsidTr="00E500B8">
        <w:tc>
          <w:tcPr>
            <w:tcW w:w="1975" w:type="dxa"/>
          </w:tcPr>
          <w:p w14:paraId="3A2A11D0" w14:textId="4ABF6C66" w:rsidR="00917F57" w:rsidRDefault="00000000" w:rsidP="00917F57">
            <w:pPr>
              <w:suppressAutoHyphens/>
              <w:spacing w:after="0"/>
              <w:contextualSpacing/>
              <w:rPr>
                <w:b/>
                <w:bCs/>
              </w:rPr>
            </w:pPr>
            <w:hyperlink r:id="rId39" w:tgtFrame="_blank" w:history="1">
              <w:r w:rsidR="00917F57">
                <w:rPr>
                  <w:rStyle w:val="Hyperlink"/>
                  <w:b/>
                  <w:bCs/>
                </w:rPr>
                <w:t>CVE-2022-25857</w:t>
              </w:r>
            </w:hyperlink>
          </w:p>
        </w:tc>
        <w:tc>
          <w:tcPr>
            <w:tcW w:w="6210" w:type="dxa"/>
          </w:tcPr>
          <w:p w14:paraId="593B3CB1" w14:textId="77777777" w:rsidR="00917F57" w:rsidRDefault="00917F57" w:rsidP="00917F57">
            <w:pPr>
              <w:pStyle w:val="HTMLPreformatted"/>
            </w:pPr>
            <w:r>
              <w:t xml:space="preserve">The package </w:t>
            </w:r>
            <w:proofErr w:type="spellStart"/>
            <w:proofErr w:type="gramStart"/>
            <w:r>
              <w:t>org.yaml</w:t>
            </w:r>
            <w:proofErr w:type="gramEnd"/>
            <w:r>
              <w:t>:snakeyaml</w:t>
            </w:r>
            <w:proofErr w:type="spellEnd"/>
            <w:r>
              <w:t xml:space="preserve"> from 0 and before 1.31 are vulnerable to Denial of Service (DoS) due missing to nested depth limitation for collections.</w:t>
            </w:r>
          </w:p>
          <w:p w14:paraId="7AFA1B52" w14:textId="77777777" w:rsidR="00917F57" w:rsidRDefault="00917F57" w:rsidP="00917F57">
            <w:pPr>
              <w:suppressAutoHyphens/>
              <w:spacing w:after="0"/>
              <w:contextualSpacing/>
              <w:rPr>
                <w:rFonts w:eastAsia="Times New Roman" w:cstheme="minorHAnsi"/>
              </w:rPr>
            </w:pPr>
          </w:p>
        </w:tc>
        <w:tc>
          <w:tcPr>
            <w:tcW w:w="2435" w:type="dxa"/>
          </w:tcPr>
          <w:p w14:paraId="67F712EC" w14:textId="2CEB90B2" w:rsidR="00917F57" w:rsidRDefault="00917F57" w:rsidP="00917F57">
            <w:pPr>
              <w:suppressAutoHyphens/>
              <w:spacing w:after="0"/>
              <w:contextualSpacing/>
              <w:rPr>
                <w:rFonts w:eastAsia="Times New Roman" w:cstheme="minorHAnsi"/>
              </w:rPr>
            </w:pPr>
            <w:r>
              <w:rPr>
                <w:rFonts w:eastAsia="Times New Roman" w:cstheme="minorHAnsi"/>
              </w:rPr>
              <w:t>Update dependency</w:t>
            </w:r>
          </w:p>
        </w:tc>
      </w:tr>
      <w:tr w:rsidR="00917F57" w14:paraId="20907064" w14:textId="77777777" w:rsidTr="00E500B8">
        <w:tc>
          <w:tcPr>
            <w:tcW w:w="1975" w:type="dxa"/>
          </w:tcPr>
          <w:p w14:paraId="33032378" w14:textId="4EA9D17E" w:rsidR="00917F57" w:rsidRDefault="00000000" w:rsidP="00917F57">
            <w:pPr>
              <w:suppressAutoHyphens/>
              <w:spacing w:after="0"/>
              <w:contextualSpacing/>
              <w:rPr>
                <w:b/>
                <w:bCs/>
              </w:rPr>
            </w:pPr>
            <w:hyperlink r:id="rId40" w:tgtFrame="_blank" w:history="1">
              <w:r w:rsidR="00917F57">
                <w:rPr>
                  <w:rStyle w:val="Hyperlink"/>
                  <w:b/>
                  <w:bCs/>
                </w:rPr>
                <w:t>CVE-2022-38749</w:t>
              </w:r>
            </w:hyperlink>
          </w:p>
        </w:tc>
        <w:tc>
          <w:tcPr>
            <w:tcW w:w="6210" w:type="dxa"/>
          </w:tcPr>
          <w:p w14:paraId="220A16B5" w14:textId="77777777" w:rsidR="00917F57" w:rsidRDefault="00917F57" w:rsidP="00917F57">
            <w:pPr>
              <w:pStyle w:val="HTMLPreformatted"/>
            </w:pPr>
            <w:r>
              <w:t xml:space="preserve">Using </w:t>
            </w:r>
            <w:proofErr w:type="spellStart"/>
            <w:r>
              <w:t>snakeYAML</w:t>
            </w:r>
            <w:proofErr w:type="spellEnd"/>
            <w:r>
              <w:t xml:space="preserve"> to parse untrusted YAML files may be vulnerable to </w:t>
            </w:r>
            <w:proofErr w:type="gramStart"/>
            <w:r>
              <w:t>Denial of Service</w:t>
            </w:r>
            <w:proofErr w:type="gramEnd"/>
            <w:r>
              <w:t xml:space="preserve"> attacks (DOS). If the parser is running on user supplied input, an attacker may supply content that causes the parser to crash by </w:t>
            </w:r>
            <w:proofErr w:type="spellStart"/>
            <w:r>
              <w:t>stackoverflow</w:t>
            </w:r>
            <w:proofErr w:type="spellEnd"/>
            <w:r>
              <w:t>.</w:t>
            </w:r>
          </w:p>
          <w:p w14:paraId="1A74925B" w14:textId="77777777" w:rsidR="00917F57" w:rsidRDefault="00917F57" w:rsidP="00917F57">
            <w:pPr>
              <w:suppressAutoHyphens/>
              <w:spacing w:after="0"/>
              <w:contextualSpacing/>
              <w:rPr>
                <w:rFonts w:eastAsia="Times New Roman" w:cstheme="minorHAnsi"/>
              </w:rPr>
            </w:pPr>
          </w:p>
        </w:tc>
        <w:tc>
          <w:tcPr>
            <w:tcW w:w="2435" w:type="dxa"/>
          </w:tcPr>
          <w:p w14:paraId="051F65C9" w14:textId="30D447D7" w:rsidR="00917F57" w:rsidRDefault="00DD1273" w:rsidP="00917F57">
            <w:pPr>
              <w:suppressAutoHyphens/>
              <w:spacing w:after="0"/>
              <w:contextualSpacing/>
              <w:rPr>
                <w:rFonts w:eastAsia="Times New Roman" w:cstheme="minorHAnsi"/>
              </w:rPr>
            </w:pPr>
            <w:r>
              <w:rPr>
                <w:rFonts w:eastAsia="Times New Roman" w:cstheme="minorHAnsi"/>
              </w:rPr>
              <w:t>Update dependency</w:t>
            </w:r>
          </w:p>
        </w:tc>
      </w:tr>
      <w:tr w:rsidR="00917F57" w14:paraId="7041E86E" w14:textId="77777777" w:rsidTr="00E500B8">
        <w:tc>
          <w:tcPr>
            <w:tcW w:w="1975" w:type="dxa"/>
          </w:tcPr>
          <w:p w14:paraId="58613B49" w14:textId="0863470A" w:rsidR="00917F57" w:rsidRDefault="00000000" w:rsidP="00917F57">
            <w:pPr>
              <w:suppressAutoHyphens/>
              <w:spacing w:after="0"/>
              <w:contextualSpacing/>
              <w:rPr>
                <w:b/>
                <w:bCs/>
              </w:rPr>
            </w:pPr>
            <w:hyperlink r:id="rId41" w:tgtFrame="_blank" w:history="1">
              <w:r w:rsidR="00917F57">
                <w:rPr>
                  <w:rStyle w:val="Hyperlink"/>
                  <w:b/>
                  <w:bCs/>
                </w:rPr>
                <w:t>CVE-2022-38751</w:t>
              </w:r>
            </w:hyperlink>
            <w:r w:rsidR="00917F57">
              <w:t> </w:t>
            </w:r>
          </w:p>
        </w:tc>
        <w:tc>
          <w:tcPr>
            <w:tcW w:w="6210" w:type="dxa"/>
          </w:tcPr>
          <w:p w14:paraId="252C5070" w14:textId="7221E088" w:rsidR="00917F57" w:rsidRPr="00FD304F" w:rsidRDefault="00DD1273" w:rsidP="00917F57">
            <w:pPr>
              <w:suppressAutoHyphens/>
              <w:spacing w:after="0"/>
              <w:contextualSpacing/>
              <w:rPr>
                <w:rFonts w:ascii="Courier New" w:eastAsia="Times New Roman" w:hAnsi="Courier New" w:cs="Courier New"/>
                <w:sz w:val="20"/>
                <w:szCs w:val="20"/>
              </w:rPr>
            </w:pPr>
            <w:r w:rsidRPr="00FD304F">
              <w:rPr>
                <w:rFonts w:ascii="Courier New" w:eastAsia="Times New Roman" w:hAnsi="Courier New" w:cs="Courier New"/>
                <w:sz w:val="20"/>
                <w:szCs w:val="20"/>
              </w:rPr>
              <w:t>Duplicate of CVE-2022-38749</w:t>
            </w:r>
          </w:p>
        </w:tc>
        <w:tc>
          <w:tcPr>
            <w:tcW w:w="2435" w:type="dxa"/>
          </w:tcPr>
          <w:p w14:paraId="3016A843" w14:textId="0AC76D7B" w:rsidR="00917F57" w:rsidRDefault="00DD1273" w:rsidP="00DD1273">
            <w:pPr>
              <w:tabs>
                <w:tab w:val="left" w:pos="200"/>
              </w:tabs>
              <w:suppressAutoHyphens/>
              <w:spacing w:after="0"/>
              <w:contextualSpacing/>
              <w:rPr>
                <w:rFonts w:eastAsia="Times New Roman" w:cstheme="minorHAnsi"/>
              </w:rPr>
            </w:pPr>
            <w:r>
              <w:rPr>
                <w:rFonts w:eastAsia="Times New Roman" w:cstheme="minorHAnsi"/>
              </w:rPr>
              <w:t>Update dependency</w:t>
            </w:r>
            <w:r>
              <w:rPr>
                <w:rFonts w:eastAsia="Times New Roman" w:cstheme="minorHAnsi"/>
              </w:rPr>
              <w:tab/>
            </w:r>
          </w:p>
        </w:tc>
      </w:tr>
      <w:tr w:rsidR="00917F57" w14:paraId="332AF906" w14:textId="77777777" w:rsidTr="00E500B8">
        <w:tc>
          <w:tcPr>
            <w:tcW w:w="1975" w:type="dxa"/>
          </w:tcPr>
          <w:p w14:paraId="6D8291CD" w14:textId="7FF99A86" w:rsidR="00917F57" w:rsidRDefault="00000000" w:rsidP="00917F57">
            <w:pPr>
              <w:suppressAutoHyphens/>
              <w:spacing w:after="0"/>
              <w:contextualSpacing/>
              <w:rPr>
                <w:b/>
                <w:bCs/>
              </w:rPr>
            </w:pPr>
            <w:hyperlink r:id="rId42" w:tgtFrame="_blank" w:history="1">
              <w:r w:rsidR="00917F57">
                <w:rPr>
                  <w:rStyle w:val="Hyperlink"/>
                  <w:b/>
                  <w:bCs/>
                </w:rPr>
                <w:t>CVE-2022-38752</w:t>
              </w:r>
            </w:hyperlink>
            <w:r w:rsidR="00917F57">
              <w:t> </w:t>
            </w:r>
          </w:p>
        </w:tc>
        <w:tc>
          <w:tcPr>
            <w:tcW w:w="6210" w:type="dxa"/>
          </w:tcPr>
          <w:p w14:paraId="45205245" w14:textId="27646949" w:rsidR="00917F57" w:rsidRPr="00FD304F" w:rsidRDefault="00DD1273" w:rsidP="00917F57">
            <w:pPr>
              <w:suppressAutoHyphens/>
              <w:spacing w:after="0"/>
              <w:contextualSpacing/>
              <w:rPr>
                <w:rFonts w:ascii="Courier New" w:eastAsia="Times New Roman" w:hAnsi="Courier New" w:cs="Courier New"/>
                <w:sz w:val="20"/>
                <w:szCs w:val="20"/>
              </w:rPr>
            </w:pPr>
            <w:r w:rsidRPr="00FD304F">
              <w:rPr>
                <w:rFonts w:ascii="Courier New" w:eastAsia="Times New Roman" w:hAnsi="Courier New" w:cs="Courier New"/>
                <w:sz w:val="20"/>
                <w:szCs w:val="20"/>
              </w:rPr>
              <w:t>Duplicate of CVE-2022-38749</w:t>
            </w:r>
          </w:p>
        </w:tc>
        <w:tc>
          <w:tcPr>
            <w:tcW w:w="2435" w:type="dxa"/>
          </w:tcPr>
          <w:p w14:paraId="0400F105" w14:textId="1FBFB7DD" w:rsidR="00917F57" w:rsidRDefault="00DD1273" w:rsidP="00917F57">
            <w:pPr>
              <w:suppressAutoHyphens/>
              <w:spacing w:after="0"/>
              <w:contextualSpacing/>
              <w:rPr>
                <w:rFonts w:eastAsia="Times New Roman" w:cstheme="minorHAnsi"/>
              </w:rPr>
            </w:pPr>
            <w:r>
              <w:rPr>
                <w:rFonts w:eastAsia="Times New Roman" w:cstheme="minorHAnsi"/>
              </w:rPr>
              <w:t>Update dependency</w:t>
            </w:r>
          </w:p>
        </w:tc>
      </w:tr>
      <w:tr w:rsidR="00DD1273" w14:paraId="23328397" w14:textId="77777777" w:rsidTr="00E500B8">
        <w:tc>
          <w:tcPr>
            <w:tcW w:w="1975" w:type="dxa"/>
          </w:tcPr>
          <w:p w14:paraId="2D0F82DB" w14:textId="229A50E9" w:rsidR="00DD1273" w:rsidRDefault="00000000" w:rsidP="00DD1273">
            <w:pPr>
              <w:suppressAutoHyphens/>
              <w:spacing w:after="0"/>
              <w:contextualSpacing/>
              <w:rPr>
                <w:b/>
                <w:bCs/>
              </w:rPr>
            </w:pPr>
            <w:hyperlink r:id="rId43" w:tgtFrame="_blank" w:history="1">
              <w:r w:rsidR="00DD1273">
                <w:rPr>
                  <w:rStyle w:val="Hyperlink"/>
                  <w:b/>
                  <w:bCs/>
                </w:rPr>
                <w:t>CVE-2022-41854</w:t>
              </w:r>
            </w:hyperlink>
            <w:r w:rsidR="00DD1273">
              <w:t> </w:t>
            </w:r>
          </w:p>
        </w:tc>
        <w:tc>
          <w:tcPr>
            <w:tcW w:w="6210" w:type="dxa"/>
          </w:tcPr>
          <w:p w14:paraId="471BE865" w14:textId="5B0FD56D" w:rsidR="00DD1273" w:rsidRPr="00FD304F" w:rsidRDefault="00DD1273" w:rsidP="00DD1273">
            <w:pPr>
              <w:tabs>
                <w:tab w:val="left" w:pos="1950"/>
              </w:tabs>
              <w:suppressAutoHyphens/>
              <w:spacing w:after="0"/>
              <w:contextualSpacing/>
              <w:rPr>
                <w:rFonts w:ascii="Courier New" w:eastAsia="Times New Roman" w:hAnsi="Courier New" w:cs="Courier New"/>
                <w:sz w:val="20"/>
                <w:szCs w:val="20"/>
              </w:rPr>
            </w:pPr>
            <w:r w:rsidRPr="00FD304F">
              <w:rPr>
                <w:rFonts w:ascii="Courier New" w:eastAsia="Times New Roman" w:hAnsi="Courier New" w:cs="Courier New"/>
                <w:sz w:val="20"/>
                <w:szCs w:val="20"/>
              </w:rPr>
              <w:t>Duplicate of CVE-2022-38749</w:t>
            </w:r>
          </w:p>
        </w:tc>
        <w:tc>
          <w:tcPr>
            <w:tcW w:w="2435" w:type="dxa"/>
          </w:tcPr>
          <w:p w14:paraId="14AF468E" w14:textId="18FD6B42" w:rsidR="00DD1273" w:rsidRDefault="00DD1273" w:rsidP="00DD1273">
            <w:pPr>
              <w:suppressAutoHyphens/>
              <w:spacing w:after="0"/>
              <w:contextualSpacing/>
              <w:rPr>
                <w:rFonts w:eastAsia="Times New Roman" w:cstheme="minorHAnsi"/>
              </w:rPr>
            </w:pPr>
            <w:r>
              <w:rPr>
                <w:rFonts w:eastAsia="Times New Roman" w:cstheme="minorHAnsi"/>
              </w:rPr>
              <w:t>Update dependency</w:t>
            </w:r>
          </w:p>
        </w:tc>
      </w:tr>
      <w:tr w:rsidR="00DD1273" w14:paraId="2F2BDA80" w14:textId="77777777" w:rsidTr="00E500B8">
        <w:tc>
          <w:tcPr>
            <w:tcW w:w="1975" w:type="dxa"/>
          </w:tcPr>
          <w:p w14:paraId="792B5562" w14:textId="509534F0" w:rsidR="00DD1273" w:rsidRDefault="00000000" w:rsidP="00DD1273">
            <w:pPr>
              <w:suppressAutoHyphens/>
              <w:spacing w:after="0"/>
              <w:contextualSpacing/>
              <w:rPr>
                <w:b/>
                <w:bCs/>
              </w:rPr>
            </w:pPr>
            <w:hyperlink r:id="rId44" w:tgtFrame="_blank" w:history="1">
              <w:r w:rsidR="00DD1273">
                <w:rPr>
                  <w:rStyle w:val="Hyperlink"/>
                  <w:b/>
                  <w:bCs/>
                </w:rPr>
                <w:t>CVE-2022-38750</w:t>
              </w:r>
            </w:hyperlink>
          </w:p>
        </w:tc>
        <w:tc>
          <w:tcPr>
            <w:tcW w:w="6210" w:type="dxa"/>
          </w:tcPr>
          <w:p w14:paraId="0E777DB3" w14:textId="0B7B5B54" w:rsidR="00DD1273" w:rsidRPr="00FD304F" w:rsidRDefault="00DD1273" w:rsidP="00DD1273">
            <w:pPr>
              <w:suppressAutoHyphens/>
              <w:spacing w:after="0"/>
              <w:contextualSpacing/>
              <w:rPr>
                <w:rFonts w:ascii="Courier New" w:eastAsia="Times New Roman" w:hAnsi="Courier New" w:cs="Courier New"/>
                <w:sz w:val="20"/>
                <w:szCs w:val="20"/>
              </w:rPr>
            </w:pPr>
            <w:r w:rsidRPr="00FD304F">
              <w:rPr>
                <w:rFonts w:ascii="Courier New" w:eastAsia="Times New Roman" w:hAnsi="Courier New" w:cs="Courier New"/>
                <w:sz w:val="20"/>
                <w:szCs w:val="20"/>
              </w:rPr>
              <w:t>Duplicate of CVE-2022-38749</w:t>
            </w:r>
          </w:p>
        </w:tc>
        <w:tc>
          <w:tcPr>
            <w:tcW w:w="2435" w:type="dxa"/>
          </w:tcPr>
          <w:p w14:paraId="191E017D" w14:textId="4D0891E0" w:rsidR="00DD1273" w:rsidRDefault="00DD1273" w:rsidP="00DD1273">
            <w:pPr>
              <w:suppressAutoHyphens/>
              <w:spacing w:after="0"/>
              <w:contextualSpacing/>
              <w:rPr>
                <w:rFonts w:eastAsia="Times New Roman" w:cstheme="minorHAnsi"/>
              </w:rPr>
            </w:pPr>
            <w:r>
              <w:rPr>
                <w:rFonts w:eastAsia="Times New Roman" w:cstheme="minorHAnsi"/>
              </w:rPr>
              <w:t>Update dependency</w:t>
            </w:r>
          </w:p>
        </w:tc>
      </w:tr>
      <w:tr w:rsidR="00DD1273" w14:paraId="35E3AC08" w14:textId="77777777" w:rsidTr="00E500B8">
        <w:tc>
          <w:tcPr>
            <w:tcW w:w="10620" w:type="dxa"/>
            <w:gridSpan w:val="3"/>
          </w:tcPr>
          <w:p w14:paraId="6E7FBF88" w14:textId="19D82867" w:rsidR="00DD1273" w:rsidRPr="005E5142" w:rsidRDefault="00DD1273" w:rsidP="00DD1273">
            <w:pPr>
              <w:suppressAutoHyphens/>
              <w:spacing w:after="0"/>
              <w:contextualSpacing/>
              <w:jc w:val="center"/>
              <w:rPr>
                <w:rFonts w:eastAsia="Times New Roman" w:cstheme="minorHAnsi"/>
                <w:i/>
                <w:iCs/>
              </w:rPr>
            </w:pPr>
            <w:r w:rsidRPr="005E5142">
              <w:rPr>
                <w:rFonts w:eastAsia="Times New Roman" w:cstheme="minorHAnsi"/>
                <w:i/>
                <w:iCs/>
              </w:rPr>
              <w:t>spring-boot-2.2.4.RELEASE.jar</w:t>
            </w:r>
            <w:r>
              <w:rPr>
                <w:rFonts w:eastAsia="Times New Roman" w:cstheme="minorHAnsi"/>
                <w:i/>
                <w:iCs/>
              </w:rPr>
              <w:t xml:space="preserve">; </w:t>
            </w:r>
            <w:r w:rsidRPr="00E10E93">
              <w:rPr>
                <w:rFonts w:eastAsia="Times New Roman" w:cstheme="minorHAnsi"/>
                <w:i/>
                <w:iCs/>
              </w:rPr>
              <w:t>spring-boot-starter-web-2.2.4.RELEASE.jar</w:t>
            </w:r>
          </w:p>
        </w:tc>
      </w:tr>
      <w:tr w:rsidR="00DD1273" w14:paraId="358C5251" w14:textId="77777777" w:rsidTr="00E500B8">
        <w:tc>
          <w:tcPr>
            <w:tcW w:w="1975" w:type="dxa"/>
          </w:tcPr>
          <w:p w14:paraId="4A20B4F8" w14:textId="322F5C12" w:rsidR="00DD1273" w:rsidRDefault="00000000" w:rsidP="00DD1273">
            <w:pPr>
              <w:suppressAutoHyphens/>
              <w:spacing w:after="0"/>
              <w:contextualSpacing/>
              <w:rPr>
                <w:b/>
                <w:bCs/>
              </w:rPr>
            </w:pPr>
            <w:hyperlink r:id="rId45" w:tgtFrame="_blank" w:history="1">
              <w:r w:rsidR="00DD1273">
                <w:rPr>
                  <w:rStyle w:val="Hyperlink"/>
                  <w:b/>
                  <w:bCs/>
                </w:rPr>
                <w:t>CVE-2022-27772</w:t>
              </w:r>
            </w:hyperlink>
          </w:p>
        </w:tc>
        <w:tc>
          <w:tcPr>
            <w:tcW w:w="6210" w:type="dxa"/>
          </w:tcPr>
          <w:p w14:paraId="63CB7B43" w14:textId="3F2F3C8C" w:rsidR="00DD1273" w:rsidRPr="00FD304F" w:rsidRDefault="00DD1273" w:rsidP="00DD1273">
            <w:pPr>
              <w:suppressAutoHyphens/>
              <w:spacing w:after="0"/>
              <w:contextualSpacing/>
              <w:rPr>
                <w:rFonts w:ascii="Courier New" w:eastAsia="Times New Roman" w:hAnsi="Courier New" w:cs="Courier New"/>
              </w:rPr>
            </w:pPr>
            <w:r w:rsidRPr="00FD304F">
              <w:rPr>
                <w:rFonts w:ascii="Courier New" w:eastAsia="Times New Roman" w:hAnsi="Courier New" w:cs="Courier New"/>
                <w:sz w:val="20"/>
                <w:szCs w:val="20"/>
              </w:rPr>
              <w:t>** UNSUPPORTED WHEN ASSIGNED ** spring-boot versions prior to version v2.2.</w:t>
            </w:r>
            <w:proofErr w:type="gramStart"/>
            <w:r w:rsidRPr="00FD304F">
              <w:rPr>
                <w:rFonts w:ascii="Courier New" w:eastAsia="Times New Roman" w:hAnsi="Courier New" w:cs="Courier New"/>
                <w:sz w:val="20"/>
                <w:szCs w:val="20"/>
              </w:rPr>
              <w:t>11.RELEASE</w:t>
            </w:r>
            <w:proofErr w:type="gramEnd"/>
            <w:r w:rsidRPr="00FD304F">
              <w:rPr>
                <w:rFonts w:ascii="Courier New" w:eastAsia="Times New Roman" w:hAnsi="Courier New" w:cs="Courier New"/>
                <w:sz w:val="20"/>
                <w:szCs w:val="20"/>
              </w:rPr>
              <w:t xml:space="preserve"> was vulnerable to temporary directory hijacking. This vulnerability impacted the </w:t>
            </w:r>
            <w:proofErr w:type="gramStart"/>
            <w:r w:rsidRPr="00FD304F">
              <w:rPr>
                <w:rFonts w:ascii="Courier New" w:eastAsia="Times New Roman" w:hAnsi="Courier New" w:cs="Courier New"/>
                <w:sz w:val="20"/>
                <w:szCs w:val="20"/>
              </w:rPr>
              <w:t>org.springframework.boot.web.server</w:t>
            </w:r>
            <w:proofErr w:type="gramEnd"/>
            <w:r w:rsidRPr="00FD304F">
              <w:rPr>
                <w:rFonts w:ascii="Courier New" w:eastAsia="Times New Roman" w:hAnsi="Courier New" w:cs="Courier New"/>
                <w:sz w:val="20"/>
                <w:szCs w:val="20"/>
              </w:rPr>
              <w:t>.AbstractConfigurableWebServerFactory.createTempDir method. NOTE: This vulnerability only affects products and/or versions that are no longer supported by the maintainer.</w:t>
            </w:r>
          </w:p>
        </w:tc>
        <w:tc>
          <w:tcPr>
            <w:tcW w:w="2435" w:type="dxa"/>
          </w:tcPr>
          <w:p w14:paraId="1044AC22" w14:textId="3FC9DCED" w:rsidR="00DD1273" w:rsidRDefault="00E500B8" w:rsidP="00DD1273">
            <w:pPr>
              <w:suppressAutoHyphens/>
              <w:spacing w:after="0"/>
              <w:contextualSpacing/>
              <w:rPr>
                <w:rFonts w:eastAsia="Times New Roman" w:cstheme="minorHAnsi"/>
              </w:rPr>
            </w:pPr>
            <w:r>
              <w:rPr>
                <w:rFonts w:eastAsia="Times New Roman" w:cstheme="minorHAnsi"/>
              </w:rPr>
              <w:t>Update dependency</w:t>
            </w:r>
          </w:p>
        </w:tc>
      </w:tr>
      <w:tr w:rsidR="00DD1273" w14:paraId="617578EB" w14:textId="77777777" w:rsidTr="00E500B8">
        <w:tc>
          <w:tcPr>
            <w:tcW w:w="10620" w:type="dxa"/>
            <w:gridSpan w:val="3"/>
          </w:tcPr>
          <w:p w14:paraId="71624171" w14:textId="1C17B4A8" w:rsidR="00DD1273" w:rsidRPr="004511DA" w:rsidRDefault="00DD1273" w:rsidP="00DD1273">
            <w:pPr>
              <w:suppressAutoHyphens/>
              <w:spacing w:after="0"/>
              <w:contextualSpacing/>
              <w:jc w:val="center"/>
              <w:rPr>
                <w:rFonts w:eastAsia="Times New Roman" w:cstheme="minorHAnsi"/>
                <w:i/>
                <w:iCs/>
              </w:rPr>
            </w:pPr>
            <w:r w:rsidRPr="004511DA">
              <w:rPr>
                <w:rFonts w:eastAsia="Times New Roman" w:cstheme="minorHAnsi"/>
                <w:i/>
                <w:iCs/>
              </w:rPr>
              <w:t>spring-core-5.2.3.RELEASE.jar</w:t>
            </w:r>
            <w:r>
              <w:rPr>
                <w:rFonts w:eastAsia="Times New Roman" w:cstheme="minorHAnsi"/>
                <w:i/>
                <w:iCs/>
              </w:rPr>
              <w:t xml:space="preserve">; </w:t>
            </w:r>
            <w:r w:rsidRPr="00B768E2">
              <w:rPr>
                <w:rFonts w:eastAsia="Times New Roman" w:cstheme="minorHAnsi"/>
                <w:i/>
                <w:iCs/>
              </w:rPr>
              <w:t>spring-web-5.2.3.RELEASE.jar</w:t>
            </w:r>
            <w:r>
              <w:rPr>
                <w:rFonts w:eastAsia="Times New Roman" w:cstheme="minorHAnsi"/>
                <w:i/>
                <w:iCs/>
              </w:rPr>
              <w:t xml:space="preserve">; </w:t>
            </w:r>
            <w:r w:rsidRPr="00B858F9">
              <w:rPr>
                <w:rFonts w:eastAsia="Times New Roman" w:cstheme="minorHAnsi"/>
                <w:i/>
                <w:iCs/>
              </w:rPr>
              <w:t>spring-webmvc-5.2.3.RELEASE.jar</w:t>
            </w:r>
          </w:p>
        </w:tc>
      </w:tr>
      <w:tr w:rsidR="00DD1273" w14:paraId="7DA537BA" w14:textId="77777777" w:rsidTr="00E500B8">
        <w:tc>
          <w:tcPr>
            <w:tcW w:w="1975" w:type="dxa"/>
          </w:tcPr>
          <w:p w14:paraId="128D39C5" w14:textId="0865EF3D" w:rsidR="00DD1273" w:rsidRDefault="00000000" w:rsidP="00DD1273">
            <w:pPr>
              <w:tabs>
                <w:tab w:val="left" w:pos="2080"/>
              </w:tabs>
              <w:suppressAutoHyphens/>
              <w:spacing w:after="0"/>
              <w:contextualSpacing/>
              <w:rPr>
                <w:b/>
                <w:bCs/>
              </w:rPr>
            </w:pPr>
            <w:hyperlink r:id="rId46" w:tgtFrame="_blank" w:history="1">
              <w:r w:rsidR="00DD1273">
                <w:rPr>
                  <w:rStyle w:val="Hyperlink"/>
                  <w:b/>
                  <w:bCs/>
                </w:rPr>
                <w:t>CVE-2022-22965</w:t>
              </w:r>
            </w:hyperlink>
            <w:r w:rsidR="00DD1273">
              <w:rPr>
                <w:b/>
                <w:bCs/>
              </w:rPr>
              <w:tab/>
            </w:r>
          </w:p>
        </w:tc>
        <w:tc>
          <w:tcPr>
            <w:tcW w:w="6210" w:type="dxa"/>
          </w:tcPr>
          <w:p w14:paraId="1647B995" w14:textId="77777777" w:rsidR="00E500B8" w:rsidRDefault="00E500B8" w:rsidP="00E500B8">
            <w:pPr>
              <w:pStyle w:val="HTMLPreformatted"/>
            </w:pPr>
            <w:r>
              <w:t xml:space="preserve">A Spring MVC or Spring </w:t>
            </w:r>
            <w:proofErr w:type="spellStart"/>
            <w:r>
              <w:t>WebFlux</w:t>
            </w:r>
            <w:proofErr w:type="spellEnd"/>
            <w: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t>i.e.</w:t>
            </w:r>
            <w:proofErr w:type="gramEnd"/>
            <w:r>
              <w:t xml:space="preserve"> the default, it is not vulnerable to the exploit. However, the nature of the vulnerability is more general, and there may be other ways to exploit it.</w:t>
            </w:r>
          </w:p>
          <w:p w14:paraId="4EEDF2B0" w14:textId="77777777" w:rsidR="00DD1273" w:rsidRDefault="00DD1273" w:rsidP="00DD1273">
            <w:pPr>
              <w:suppressAutoHyphens/>
              <w:spacing w:after="0"/>
              <w:contextualSpacing/>
              <w:rPr>
                <w:rFonts w:eastAsia="Times New Roman" w:cstheme="minorHAnsi"/>
              </w:rPr>
            </w:pPr>
          </w:p>
        </w:tc>
        <w:tc>
          <w:tcPr>
            <w:tcW w:w="2435" w:type="dxa"/>
          </w:tcPr>
          <w:p w14:paraId="198425A7" w14:textId="111095BC" w:rsidR="00DD1273" w:rsidRDefault="00E500B8" w:rsidP="00DD1273">
            <w:pPr>
              <w:suppressAutoHyphens/>
              <w:spacing w:after="0"/>
              <w:contextualSpacing/>
              <w:rPr>
                <w:rFonts w:eastAsia="Times New Roman" w:cstheme="minorHAnsi"/>
              </w:rPr>
            </w:pPr>
            <w:r>
              <w:rPr>
                <w:rFonts w:eastAsia="Times New Roman" w:cstheme="minorHAnsi"/>
              </w:rPr>
              <w:t>Update dependency</w:t>
            </w:r>
          </w:p>
        </w:tc>
      </w:tr>
      <w:tr w:rsidR="00E500B8" w14:paraId="73632355" w14:textId="77777777" w:rsidTr="00E500B8">
        <w:tc>
          <w:tcPr>
            <w:tcW w:w="1975" w:type="dxa"/>
          </w:tcPr>
          <w:p w14:paraId="4DC294AD" w14:textId="7E8856F0" w:rsidR="00E500B8" w:rsidRDefault="00E500B8" w:rsidP="00E500B8">
            <w:pPr>
              <w:suppressAutoHyphens/>
              <w:spacing w:after="0"/>
              <w:contextualSpacing/>
              <w:rPr>
                <w:b/>
                <w:bCs/>
              </w:rPr>
            </w:pPr>
            <w:hyperlink r:id="rId47" w:tgtFrame="_blank" w:history="1">
              <w:r>
                <w:rPr>
                  <w:rStyle w:val="Hyperlink"/>
                  <w:b/>
                  <w:bCs/>
                </w:rPr>
                <w:t>CVE-2021-22118</w:t>
              </w:r>
            </w:hyperlink>
          </w:p>
        </w:tc>
        <w:tc>
          <w:tcPr>
            <w:tcW w:w="6210" w:type="dxa"/>
          </w:tcPr>
          <w:p w14:paraId="5C22897B" w14:textId="77777777" w:rsidR="00E500B8" w:rsidRDefault="00E500B8" w:rsidP="00E500B8">
            <w:pPr>
              <w:pStyle w:val="HTMLPreformatted"/>
            </w:pPr>
            <w:r>
              <w:t xml:space="preserve">In Spring Framework, versions 5.2.x prior to 5.2.15 and versions 5.3.x prior to 5.3.7, a </w:t>
            </w:r>
            <w:proofErr w:type="spellStart"/>
            <w:r>
              <w:t>WebFlux</w:t>
            </w:r>
            <w:proofErr w:type="spellEnd"/>
            <w:r>
              <w:t xml:space="preserve"> application is vulnerable to a privilege escalation: by (re)creating the temporary storage directory, a locally authenticated malicious user can read or modify files that have been uploaded to the </w:t>
            </w:r>
            <w:proofErr w:type="spellStart"/>
            <w:r>
              <w:t>WebFlux</w:t>
            </w:r>
            <w:proofErr w:type="spellEnd"/>
            <w:r>
              <w:t xml:space="preserve"> </w:t>
            </w:r>
            <w:proofErr w:type="gramStart"/>
            <w:r>
              <w:t>application, or</w:t>
            </w:r>
            <w:proofErr w:type="gramEnd"/>
            <w:r>
              <w:t xml:space="preserve"> overwrite arbitrary files with multipart request data.</w:t>
            </w:r>
          </w:p>
          <w:p w14:paraId="3CCE9AF2" w14:textId="77777777" w:rsidR="00E500B8" w:rsidRDefault="00E500B8" w:rsidP="00E500B8">
            <w:pPr>
              <w:suppressAutoHyphens/>
              <w:spacing w:after="0"/>
              <w:contextualSpacing/>
              <w:rPr>
                <w:rFonts w:eastAsia="Times New Roman" w:cstheme="minorHAnsi"/>
              </w:rPr>
            </w:pPr>
          </w:p>
        </w:tc>
        <w:tc>
          <w:tcPr>
            <w:tcW w:w="2435" w:type="dxa"/>
          </w:tcPr>
          <w:p w14:paraId="5D1B178B" w14:textId="14063A8C"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589CE26D" w14:textId="77777777" w:rsidTr="00E500B8">
        <w:tc>
          <w:tcPr>
            <w:tcW w:w="1975" w:type="dxa"/>
          </w:tcPr>
          <w:p w14:paraId="7CFADED6" w14:textId="57F8031D" w:rsidR="00E500B8" w:rsidRDefault="00E500B8" w:rsidP="00E500B8">
            <w:pPr>
              <w:suppressAutoHyphens/>
              <w:spacing w:after="0"/>
              <w:contextualSpacing/>
              <w:rPr>
                <w:b/>
                <w:bCs/>
              </w:rPr>
            </w:pPr>
            <w:hyperlink r:id="rId48" w:tgtFrame="_blank" w:history="1">
              <w:r>
                <w:rPr>
                  <w:rStyle w:val="Hyperlink"/>
                  <w:b/>
                  <w:bCs/>
                </w:rPr>
                <w:t>CVE-2020-5421</w:t>
              </w:r>
            </w:hyperlink>
            <w:r>
              <w:t> </w:t>
            </w:r>
          </w:p>
        </w:tc>
        <w:tc>
          <w:tcPr>
            <w:tcW w:w="6210" w:type="dxa"/>
          </w:tcPr>
          <w:p w14:paraId="65B2A52C" w14:textId="77777777" w:rsidR="00E500B8" w:rsidRDefault="00E500B8" w:rsidP="00E500B8">
            <w:pPr>
              <w:pStyle w:val="HTMLPreformatted"/>
            </w:pPr>
            <w:r>
              <w:t xml:space="preserve">In Spring Framework versions 5.2.0 - 5.2.8, 5.1.0 - 5.1.17, 5.0.0 - 5.0.18, 4.3.0 - 4.3.28, and older unsupported versions, the protections against RFD attacks from CVE-2015-5211 may be bypassed depending on the browser used </w:t>
            </w:r>
            <w:proofErr w:type="gramStart"/>
            <w:r>
              <w:t>through the use of</w:t>
            </w:r>
            <w:proofErr w:type="gramEnd"/>
            <w:r>
              <w:t xml:space="preserve"> a </w:t>
            </w:r>
            <w:proofErr w:type="spellStart"/>
            <w:r>
              <w:t>jsessionid</w:t>
            </w:r>
            <w:proofErr w:type="spellEnd"/>
            <w:r>
              <w:t xml:space="preserve"> path parameter.</w:t>
            </w:r>
          </w:p>
          <w:p w14:paraId="3F43C25C" w14:textId="77777777" w:rsidR="00E500B8" w:rsidRDefault="00E500B8" w:rsidP="00E500B8">
            <w:pPr>
              <w:suppressAutoHyphens/>
              <w:spacing w:after="0"/>
              <w:contextualSpacing/>
              <w:rPr>
                <w:rFonts w:eastAsia="Times New Roman" w:cstheme="minorHAnsi"/>
              </w:rPr>
            </w:pPr>
          </w:p>
        </w:tc>
        <w:tc>
          <w:tcPr>
            <w:tcW w:w="2435" w:type="dxa"/>
          </w:tcPr>
          <w:p w14:paraId="25841EC3" w14:textId="3CF3A71B"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0BEB7B4D" w14:textId="77777777" w:rsidTr="00E500B8">
        <w:tc>
          <w:tcPr>
            <w:tcW w:w="1975" w:type="dxa"/>
          </w:tcPr>
          <w:p w14:paraId="2CAF7A2A" w14:textId="35A4FC1D" w:rsidR="00E500B8" w:rsidRDefault="00E500B8" w:rsidP="00E500B8">
            <w:pPr>
              <w:suppressAutoHyphens/>
              <w:spacing w:after="0"/>
              <w:contextualSpacing/>
              <w:rPr>
                <w:b/>
                <w:bCs/>
              </w:rPr>
            </w:pPr>
            <w:hyperlink r:id="rId49" w:tgtFrame="_blank" w:history="1">
              <w:r>
                <w:rPr>
                  <w:rStyle w:val="Hyperlink"/>
                  <w:b/>
                  <w:bCs/>
                </w:rPr>
                <w:t>CVE-2022-22950</w:t>
              </w:r>
            </w:hyperlink>
          </w:p>
        </w:tc>
        <w:tc>
          <w:tcPr>
            <w:tcW w:w="6210" w:type="dxa"/>
          </w:tcPr>
          <w:p w14:paraId="71439A5A" w14:textId="0B59EF73" w:rsidR="00E500B8" w:rsidRDefault="00E500B8" w:rsidP="00E500B8">
            <w:pPr>
              <w:pStyle w:val="HTMLPreformatted"/>
            </w:pPr>
            <w:r>
              <w:t>I</w:t>
            </w:r>
            <w:r>
              <w:t xml:space="preserve">n Spring Framework versions 5.3.0 - 5.3.16 and older unsupported versions, it is possible for a user to provide a specially crafted </w:t>
            </w:r>
            <w:proofErr w:type="spellStart"/>
            <w:r>
              <w:t>SpEL</w:t>
            </w:r>
            <w:proofErr w:type="spellEnd"/>
            <w:r>
              <w:t xml:space="preserve"> expression that may cause a </w:t>
            </w:r>
            <w:proofErr w:type="gramStart"/>
            <w:r>
              <w:t>denial of service</w:t>
            </w:r>
            <w:proofErr w:type="gramEnd"/>
            <w:r>
              <w:t xml:space="preserve"> condition.</w:t>
            </w:r>
          </w:p>
          <w:p w14:paraId="62EE5707" w14:textId="77777777" w:rsidR="00E500B8" w:rsidRDefault="00E500B8" w:rsidP="00E500B8">
            <w:pPr>
              <w:suppressAutoHyphens/>
              <w:spacing w:after="0"/>
              <w:contextualSpacing/>
              <w:rPr>
                <w:rFonts w:eastAsia="Times New Roman" w:cstheme="minorHAnsi"/>
              </w:rPr>
            </w:pPr>
          </w:p>
        </w:tc>
        <w:tc>
          <w:tcPr>
            <w:tcW w:w="2435" w:type="dxa"/>
          </w:tcPr>
          <w:p w14:paraId="6C8D831A" w14:textId="48847942"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1CB33890" w14:textId="77777777" w:rsidTr="00E500B8">
        <w:tc>
          <w:tcPr>
            <w:tcW w:w="1975" w:type="dxa"/>
          </w:tcPr>
          <w:p w14:paraId="1E7907C9" w14:textId="091B79F0" w:rsidR="00E500B8" w:rsidRDefault="00E500B8" w:rsidP="00E500B8">
            <w:pPr>
              <w:suppressAutoHyphens/>
              <w:spacing w:after="0"/>
              <w:contextualSpacing/>
              <w:rPr>
                <w:b/>
                <w:bCs/>
              </w:rPr>
            </w:pPr>
            <w:hyperlink r:id="rId50" w:tgtFrame="_blank" w:history="1">
              <w:r>
                <w:rPr>
                  <w:rStyle w:val="Hyperlink"/>
                  <w:b/>
                  <w:bCs/>
                </w:rPr>
                <w:t>CVE-2022-22971</w:t>
              </w:r>
            </w:hyperlink>
          </w:p>
        </w:tc>
        <w:tc>
          <w:tcPr>
            <w:tcW w:w="6210" w:type="dxa"/>
          </w:tcPr>
          <w:p w14:paraId="46C37303" w14:textId="77777777" w:rsidR="00E500B8" w:rsidRDefault="00E500B8" w:rsidP="00E500B8">
            <w:pPr>
              <w:pStyle w:val="HTMLPreformatted"/>
            </w:pPr>
            <w:r>
              <w:t>In spring framework versions prior to 5.3.20</w:t>
            </w:r>
            <w:proofErr w:type="gramStart"/>
            <w:r>
              <w:t>+ ,</w:t>
            </w:r>
            <w:proofErr w:type="gramEnd"/>
            <w:r>
              <w:t xml:space="preserve"> 5.2.22+ and old unsupported versions, application with a STOMP over WebSocket endpoint is vulnerable to a denial of service attack by an authenticated user.</w:t>
            </w:r>
          </w:p>
          <w:p w14:paraId="242C65BD" w14:textId="77777777" w:rsidR="00E500B8" w:rsidRDefault="00E500B8" w:rsidP="00E500B8">
            <w:pPr>
              <w:suppressAutoHyphens/>
              <w:spacing w:after="0"/>
              <w:contextualSpacing/>
              <w:rPr>
                <w:rFonts w:eastAsia="Times New Roman" w:cstheme="minorHAnsi"/>
              </w:rPr>
            </w:pPr>
          </w:p>
        </w:tc>
        <w:tc>
          <w:tcPr>
            <w:tcW w:w="2435" w:type="dxa"/>
          </w:tcPr>
          <w:p w14:paraId="5647D495" w14:textId="25A0F4E5"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02723FFD" w14:textId="77777777" w:rsidTr="00E500B8">
        <w:tc>
          <w:tcPr>
            <w:tcW w:w="1975" w:type="dxa"/>
          </w:tcPr>
          <w:p w14:paraId="6A04EAA3" w14:textId="170AF4AF" w:rsidR="00E500B8" w:rsidRDefault="00E500B8" w:rsidP="00E500B8">
            <w:pPr>
              <w:suppressAutoHyphens/>
              <w:spacing w:after="0"/>
              <w:contextualSpacing/>
              <w:rPr>
                <w:b/>
                <w:bCs/>
              </w:rPr>
            </w:pPr>
            <w:hyperlink r:id="rId51" w:tgtFrame="_blank" w:history="1">
              <w:r>
                <w:rPr>
                  <w:rStyle w:val="Hyperlink"/>
                  <w:b/>
                  <w:bCs/>
                </w:rPr>
                <w:t>CVE-2022-22968</w:t>
              </w:r>
            </w:hyperlink>
          </w:p>
        </w:tc>
        <w:tc>
          <w:tcPr>
            <w:tcW w:w="6210" w:type="dxa"/>
          </w:tcPr>
          <w:p w14:paraId="55A01AD0" w14:textId="77777777" w:rsidR="00E500B8" w:rsidRDefault="00E500B8" w:rsidP="00E500B8">
            <w:pPr>
              <w:pStyle w:val="HTMLPreformatted"/>
            </w:pPr>
            <w:r>
              <w:t xml:space="preserve">In Spring Framework versions 5.3.0 - 5.3.18, 5.2.0 - 5.2.20, and older unsupported versions, the patterns for </w:t>
            </w:r>
            <w:proofErr w:type="spellStart"/>
            <w:r>
              <w:t>disallowedFields</w:t>
            </w:r>
            <w:proofErr w:type="spellEnd"/>
            <w:r>
              <w:t xml:space="preserve"> on a </w:t>
            </w:r>
            <w:proofErr w:type="spellStart"/>
            <w:r>
              <w:t>DataBinder</w:t>
            </w:r>
            <w:proofErr w:type="spellEnd"/>
            <w:r>
              <w:t xml:space="preserve"> are case sensitive which means a field is not </w:t>
            </w:r>
            <w:r>
              <w:lastRenderedPageBreak/>
              <w:t>effectively protected unless it is listed with both upper and lower case for the first character of the field, including upper and lower case for the first character of all nested fields within the property path.</w:t>
            </w:r>
          </w:p>
          <w:p w14:paraId="59AA575D" w14:textId="0D42C584" w:rsidR="00E500B8" w:rsidRPr="00E500B8" w:rsidRDefault="00E500B8" w:rsidP="00E500B8">
            <w:pPr>
              <w:pStyle w:val="HTMLPreformatted"/>
            </w:pPr>
          </w:p>
        </w:tc>
        <w:tc>
          <w:tcPr>
            <w:tcW w:w="2435" w:type="dxa"/>
          </w:tcPr>
          <w:p w14:paraId="76E6770E" w14:textId="684B1653" w:rsidR="00E500B8" w:rsidRDefault="00E500B8" w:rsidP="00E500B8">
            <w:pPr>
              <w:suppressAutoHyphens/>
              <w:spacing w:after="0"/>
              <w:contextualSpacing/>
              <w:rPr>
                <w:rFonts w:eastAsia="Times New Roman" w:cstheme="minorHAnsi"/>
              </w:rPr>
            </w:pPr>
            <w:r>
              <w:rPr>
                <w:rFonts w:eastAsia="Times New Roman" w:cstheme="minorHAnsi"/>
              </w:rPr>
              <w:lastRenderedPageBreak/>
              <w:t>Update dependency</w:t>
            </w:r>
          </w:p>
        </w:tc>
      </w:tr>
      <w:tr w:rsidR="00E500B8" w14:paraId="583EFCF7" w14:textId="77777777" w:rsidTr="00E500B8">
        <w:tc>
          <w:tcPr>
            <w:tcW w:w="1975" w:type="dxa"/>
          </w:tcPr>
          <w:p w14:paraId="3D064048" w14:textId="4DC77D5A" w:rsidR="00E500B8" w:rsidRDefault="00E500B8" w:rsidP="00E500B8">
            <w:pPr>
              <w:suppressAutoHyphens/>
              <w:spacing w:after="0"/>
              <w:contextualSpacing/>
              <w:rPr>
                <w:b/>
                <w:bCs/>
              </w:rPr>
            </w:pPr>
            <w:hyperlink r:id="rId52" w:tgtFrame="_blank" w:history="1">
              <w:r>
                <w:rPr>
                  <w:rStyle w:val="Hyperlink"/>
                  <w:b/>
                  <w:bCs/>
                </w:rPr>
                <w:t>CVE-2022-22970</w:t>
              </w:r>
            </w:hyperlink>
          </w:p>
        </w:tc>
        <w:tc>
          <w:tcPr>
            <w:tcW w:w="6210" w:type="dxa"/>
          </w:tcPr>
          <w:p w14:paraId="02900CED" w14:textId="77777777" w:rsidR="00E500B8" w:rsidRDefault="00E500B8" w:rsidP="00E500B8">
            <w:pPr>
              <w:pStyle w:val="HTMLPreformatted"/>
            </w:pPr>
            <w:r>
              <w:t xml:space="preserve">In spring framework versions prior to 5.3.20+ , 5.2.22+ and old unsupported versions, applications that handle file uploads are vulnerable to DoS attack if they rely on data binding to set a </w:t>
            </w:r>
            <w:proofErr w:type="spellStart"/>
            <w:r>
              <w:t>MultipartFile</w:t>
            </w:r>
            <w:proofErr w:type="spellEnd"/>
            <w:r>
              <w:t xml:space="preserve"> or </w:t>
            </w:r>
            <w:proofErr w:type="spellStart"/>
            <w:r>
              <w:t>javax.servlet.Part</w:t>
            </w:r>
            <w:proofErr w:type="spellEnd"/>
            <w:r>
              <w:t xml:space="preserve"> to a field in a model object.</w:t>
            </w:r>
          </w:p>
          <w:p w14:paraId="33DCE831" w14:textId="77777777" w:rsidR="00E500B8" w:rsidRDefault="00E500B8" w:rsidP="00E500B8">
            <w:pPr>
              <w:suppressAutoHyphens/>
              <w:spacing w:after="0"/>
              <w:contextualSpacing/>
              <w:rPr>
                <w:rFonts w:eastAsia="Times New Roman" w:cstheme="minorHAnsi"/>
              </w:rPr>
            </w:pPr>
          </w:p>
        </w:tc>
        <w:tc>
          <w:tcPr>
            <w:tcW w:w="2435" w:type="dxa"/>
          </w:tcPr>
          <w:p w14:paraId="3CC47811" w14:textId="00ABC1D2"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12A2CAD0" w14:textId="77777777" w:rsidTr="00E500B8">
        <w:tc>
          <w:tcPr>
            <w:tcW w:w="1975" w:type="dxa"/>
          </w:tcPr>
          <w:p w14:paraId="49A984CC" w14:textId="0CFEE414" w:rsidR="00E500B8" w:rsidRDefault="00E500B8" w:rsidP="00E500B8">
            <w:pPr>
              <w:suppressAutoHyphens/>
              <w:spacing w:after="0"/>
              <w:contextualSpacing/>
              <w:rPr>
                <w:b/>
                <w:bCs/>
              </w:rPr>
            </w:pPr>
            <w:hyperlink r:id="rId53" w:tgtFrame="_blank" w:history="1">
              <w:r>
                <w:rPr>
                  <w:rStyle w:val="Hyperlink"/>
                  <w:b/>
                  <w:bCs/>
                </w:rPr>
                <w:t>CVE-2021-22060</w:t>
              </w:r>
            </w:hyperlink>
          </w:p>
        </w:tc>
        <w:tc>
          <w:tcPr>
            <w:tcW w:w="6210" w:type="dxa"/>
          </w:tcPr>
          <w:p w14:paraId="098BF495" w14:textId="77777777" w:rsidR="00E500B8" w:rsidRDefault="00E500B8" w:rsidP="00E500B8">
            <w:pPr>
              <w:pStyle w:val="HTMLPreformatted"/>
            </w:pPr>
            <w: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07586605" w14:textId="77777777" w:rsidR="00E500B8" w:rsidRDefault="00E500B8" w:rsidP="00E500B8">
            <w:pPr>
              <w:suppressAutoHyphens/>
              <w:spacing w:after="0"/>
              <w:contextualSpacing/>
              <w:rPr>
                <w:rFonts w:eastAsia="Times New Roman" w:cstheme="minorHAnsi"/>
              </w:rPr>
            </w:pPr>
          </w:p>
        </w:tc>
        <w:tc>
          <w:tcPr>
            <w:tcW w:w="2435" w:type="dxa"/>
          </w:tcPr>
          <w:p w14:paraId="654E9479" w14:textId="2AE3AF5E"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467A28D6" w14:textId="77777777" w:rsidTr="00E500B8">
        <w:tc>
          <w:tcPr>
            <w:tcW w:w="1975" w:type="dxa"/>
          </w:tcPr>
          <w:p w14:paraId="2039A37D" w14:textId="5BCB625F" w:rsidR="00E500B8" w:rsidRDefault="00E500B8" w:rsidP="00E500B8">
            <w:pPr>
              <w:suppressAutoHyphens/>
              <w:spacing w:after="0"/>
              <w:contextualSpacing/>
              <w:rPr>
                <w:b/>
                <w:bCs/>
              </w:rPr>
            </w:pPr>
            <w:hyperlink r:id="rId54" w:tgtFrame="_blank" w:history="1">
              <w:r>
                <w:rPr>
                  <w:rStyle w:val="Hyperlink"/>
                  <w:b/>
                  <w:bCs/>
                </w:rPr>
                <w:t>CVE-2021-22096</w:t>
              </w:r>
            </w:hyperlink>
          </w:p>
        </w:tc>
        <w:tc>
          <w:tcPr>
            <w:tcW w:w="6210" w:type="dxa"/>
          </w:tcPr>
          <w:p w14:paraId="3714A61F" w14:textId="77777777" w:rsidR="00E500B8" w:rsidRDefault="00E500B8" w:rsidP="00E500B8">
            <w:pPr>
              <w:pStyle w:val="HTMLPreformatted"/>
            </w:pPr>
            <w:r>
              <w:t>In Spring Framework versions 5.3.0 - 5.3.10, 5.2.0 - 5.2.17, and older unsupported versions, it is possible for a user to provide malicious input to cause the insertion of additional log entries.</w:t>
            </w:r>
          </w:p>
          <w:p w14:paraId="5E41C01C" w14:textId="77777777" w:rsidR="00E500B8" w:rsidRDefault="00E500B8" w:rsidP="00E500B8">
            <w:pPr>
              <w:suppressAutoHyphens/>
              <w:spacing w:after="0"/>
              <w:contextualSpacing/>
              <w:rPr>
                <w:rFonts w:eastAsia="Times New Roman" w:cstheme="minorHAnsi"/>
              </w:rPr>
            </w:pPr>
          </w:p>
        </w:tc>
        <w:tc>
          <w:tcPr>
            <w:tcW w:w="2435" w:type="dxa"/>
          </w:tcPr>
          <w:p w14:paraId="1B73D9E0" w14:textId="71D462E7" w:rsidR="00E500B8" w:rsidRDefault="00E500B8" w:rsidP="00E500B8">
            <w:pPr>
              <w:suppressAutoHyphens/>
              <w:spacing w:after="0"/>
              <w:contextualSpacing/>
              <w:rPr>
                <w:rFonts w:eastAsia="Times New Roman" w:cstheme="minorHAnsi"/>
              </w:rPr>
            </w:pPr>
            <w:r>
              <w:rPr>
                <w:rFonts w:eastAsia="Times New Roman" w:cstheme="minorHAnsi"/>
              </w:rPr>
              <w:t>Update dependency</w:t>
            </w:r>
          </w:p>
        </w:tc>
      </w:tr>
      <w:tr w:rsidR="00E500B8" w14:paraId="4B2DAAE9" w14:textId="77777777" w:rsidTr="00E500B8">
        <w:tc>
          <w:tcPr>
            <w:tcW w:w="10620" w:type="dxa"/>
            <w:gridSpan w:val="3"/>
          </w:tcPr>
          <w:p w14:paraId="1138CD6E" w14:textId="3B732AF0" w:rsidR="00E500B8" w:rsidRPr="00B768E2" w:rsidRDefault="00E500B8" w:rsidP="00E500B8">
            <w:pPr>
              <w:suppressAutoHyphens/>
              <w:spacing w:after="0"/>
              <w:contextualSpacing/>
              <w:jc w:val="center"/>
              <w:rPr>
                <w:rFonts w:eastAsia="Times New Roman" w:cstheme="minorHAnsi"/>
                <w:i/>
                <w:iCs/>
              </w:rPr>
            </w:pPr>
            <w:r w:rsidRPr="00B768E2">
              <w:rPr>
                <w:rFonts w:eastAsia="Times New Roman" w:cstheme="minorHAnsi"/>
                <w:i/>
                <w:iCs/>
              </w:rPr>
              <w:t>spring-web-5.2.3.RELEASE.jar</w:t>
            </w:r>
          </w:p>
        </w:tc>
      </w:tr>
      <w:tr w:rsidR="00E500B8" w14:paraId="764A8547" w14:textId="77777777" w:rsidTr="00E500B8">
        <w:tc>
          <w:tcPr>
            <w:tcW w:w="1975" w:type="dxa"/>
          </w:tcPr>
          <w:p w14:paraId="70FDDEFC" w14:textId="6B59BBB5" w:rsidR="00E500B8" w:rsidRDefault="00E500B8" w:rsidP="00E500B8">
            <w:pPr>
              <w:suppressAutoHyphens/>
              <w:spacing w:after="0"/>
              <w:contextualSpacing/>
              <w:rPr>
                <w:b/>
                <w:bCs/>
              </w:rPr>
            </w:pPr>
            <w:hyperlink r:id="rId55" w:tgtFrame="_blank" w:history="1">
              <w:r w:rsidRPr="00C87EA1">
                <w:rPr>
                  <w:b/>
                  <w:bCs/>
                  <w:color w:val="0000FF"/>
                  <w:u w:val="single"/>
                </w:rPr>
                <w:t>CVE-2016-1000027</w:t>
              </w:r>
            </w:hyperlink>
          </w:p>
        </w:tc>
        <w:tc>
          <w:tcPr>
            <w:tcW w:w="6210" w:type="dxa"/>
          </w:tcPr>
          <w:p w14:paraId="3A23C8AF" w14:textId="77777777" w:rsidR="00E500B8" w:rsidRDefault="00E500B8" w:rsidP="00E500B8">
            <w:pPr>
              <w:pStyle w:val="HTMLPreformatted"/>
            </w:pPr>
            <w: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6605CC9" w14:textId="77777777" w:rsidR="00E500B8" w:rsidRDefault="00E500B8" w:rsidP="00E500B8">
            <w:pPr>
              <w:suppressAutoHyphens/>
              <w:spacing w:after="0"/>
              <w:contextualSpacing/>
              <w:rPr>
                <w:rFonts w:eastAsia="Times New Roman" w:cstheme="minorHAnsi"/>
              </w:rPr>
            </w:pPr>
          </w:p>
        </w:tc>
        <w:tc>
          <w:tcPr>
            <w:tcW w:w="2435" w:type="dxa"/>
          </w:tcPr>
          <w:p w14:paraId="49D472F2" w14:textId="006E915A" w:rsidR="00E500B8" w:rsidRPr="00E500B8" w:rsidRDefault="00E500B8" w:rsidP="00E500B8">
            <w:pPr>
              <w:rPr>
                <w:rFonts w:eastAsia="Times New Roman" w:cstheme="minorHAnsi"/>
              </w:rPr>
            </w:pPr>
            <w:r>
              <w:rPr>
                <w:rFonts w:eastAsia="Times New Roman" w:cstheme="minorHAnsi"/>
              </w:rPr>
              <w:t>Update dependency</w:t>
            </w:r>
          </w:p>
        </w:tc>
      </w:tr>
      <w:tr w:rsidR="00E500B8" w14:paraId="72D2D7AE" w14:textId="77777777" w:rsidTr="00E500B8">
        <w:tc>
          <w:tcPr>
            <w:tcW w:w="10620" w:type="dxa"/>
            <w:gridSpan w:val="3"/>
          </w:tcPr>
          <w:p w14:paraId="43A02C5D" w14:textId="1C4E6C77" w:rsidR="00E500B8" w:rsidRPr="00B858F9" w:rsidRDefault="00E500B8" w:rsidP="00E500B8">
            <w:pPr>
              <w:suppressAutoHyphens/>
              <w:spacing w:after="0"/>
              <w:contextualSpacing/>
              <w:jc w:val="center"/>
              <w:rPr>
                <w:rFonts w:eastAsia="Times New Roman" w:cstheme="minorHAnsi"/>
                <w:i/>
                <w:iCs/>
              </w:rPr>
            </w:pPr>
            <w:r w:rsidRPr="00B858F9">
              <w:rPr>
                <w:rFonts w:eastAsia="Times New Roman" w:cstheme="minorHAnsi"/>
                <w:i/>
                <w:iCs/>
              </w:rPr>
              <w:t>tomcat-embed-core-9.0.30.jar</w:t>
            </w:r>
            <w:r>
              <w:rPr>
                <w:rFonts w:eastAsia="Times New Roman" w:cstheme="minorHAnsi"/>
                <w:i/>
                <w:iCs/>
              </w:rPr>
              <w:t xml:space="preserve">; </w:t>
            </w:r>
            <w:r w:rsidRPr="000A3314">
              <w:rPr>
                <w:rFonts w:eastAsia="Times New Roman" w:cstheme="minorHAnsi"/>
                <w:i/>
                <w:iCs/>
              </w:rPr>
              <w:t>tomcat-embed-websocket-9.0.30.jar</w:t>
            </w:r>
          </w:p>
        </w:tc>
      </w:tr>
      <w:tr w:rsidR="00FD304F" w14:paraId="38F77150" w14:textId="77777777" w:rsidTr="00E500B8">
        <w:tc>
          <w:tcPr>
            <w:tcW w:w="1975" w:type="dxa"/>
          </w:tcPr>
          <w:p w14:paraId="5B9C304A" w14:textId="42390B79" w:rsidR="00FD304F" w:rsidRDefault="00FD304F" w:rsidP="00FD304F">
            <w:pPr>
              <w:suppressAutoHyphens/>
              <w:spacing w:after="0"/>
              <w:contextualSpacing/>
              <w:rPr>
                <w:b/>
                <w:bCs/>
              </w:rPr>
            </w:pPr>
            <w:hyperlink r:id="rId56" w:tgtFrame="_blank" w:history="1">
              <w:r>
                <w:rPr>
                  <w:rStyle w:val="Hyperlink"/>
                  <w:b/>
                  <w:bCs/>
                </w:rPr>
                <w:t>CVE-2020-1938</w:t>
              </w:r>
            </w:hyperlink>
            <w:r>
              <w:t> </w:t>
            </w:r>
          </w:p>
        </w:tc>
        <w:tc>
          <w:tcPr>
            <w:tcW w:w="6210" w:type="dxa"/>
          </w:tcPr>
          <w:p w14:paraId="6C7147A0" w14:textId="77777777" w:rsidR="00FD304F" w:rsidRDefault="00FD304F" w:rsidP="00FD304F">
            <w:pPr>
              <w:pStyle w:val="HTMLPreformatted"/>
            </w:pPr>
            <w:r>
              <w:t xml:space="preserve">When using the Apache </w:t>
            </w:r>
            <w:proofErr w:type="spellStart"/>
            <w:r>
              <w:t>JServ</w:t>
            </w:r>
            <w:proofErr w:type="spellEnd"/>
            <w: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w:t>
            </w:r>
            <w:r>
              <w:lastRenderedPageBreak/>
              <w:t xml:space="preserve">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t>defence</w:t>
            </w:r>
            <w:proofErr w:type="spellEnd"/>
            <w:r>
              <w:t xml:space="preserve">-in-depth approach and block the vector that permits returning arbitrary files and execution as JSP may upgrade to Apache Tomcat 9.0.31, 8.5.51 or 7.0.100 or later. </w:t>
            </w:r>
            <w:proofErr w:type="gramStart"/>
            <w:r>
              <w:t>A number of</w:t>
            </w:r>
            <w:proofErr w:type="gramEnd"/>
            <w:r>
              <w:t xml:space="preserve"> changes were made to the default AJP Connector configuration in 9.0.31 to harden the default configuration. It is likely that users upgrading to 9.0.31, 8.5.51 or 7.0.100 or later will need to make small changes to their configurations.</w:t>
            </w:r>
          </w:p>
          <w:p w14:paraId="11F57687" w14:textId="77777777" w:rsidR="00FD304F" w:rsidRDefault="00FD304F" w:rsidP="00FD304F">
            <w:pPr>
              <w:suppressAutoHyphens/>
              <w:spacing w:after="0"/>
              <w:contextualSpacing/>
              <w:rPr>
                <w:rFonts w:eastAsia="Times New Roman" w:cstheme="minorHAnsi"/>
              </w:rPr>
            </w:pPr>
          </w:p>
        </w:tc>
        <w:tc>
          <w:tcPr>
            <w:tcW w:w="2435" w:type="dxa"/>
          </w:tcPr>
          <w:p w14:paraId="10D0E540" w14:textId="304F9AFA" w:rsidR="00FD304F" w:rsidRDefault="00FD304F" w:rsidP="00FD304F">
            <w:pPr>
              <w:suppressAutoHyphens/>
              <w:spacing w:after="0"/>
              <w:contextualSpacing/>
              <w:rPr>
                <w:rFonts w:eastAsia="Times New Roman" w:cstheme="minorHAnsi"/>
              </w:rPr>
            </w:pPr>
            <w:r>
              <w:rPr>
                <w:rFonts w:eastAsia="Times New Roman" w:cstheme="minorHAnsi"/>
              </w:rPr>
              <w:lastRenderedPageBreak/>
              <w:t>Update dependency</w:t>
            </w:r>
          </w:p>
        </w:tc>
      </w:tr>
      <w:tr w:rsidR="00FD304F" w14:paraId="4AE8D55A" w14:textId="77777777" w:rsidTr="00E500B8">
        <w:tc>
          <w:tcPr>
            <w:tcW w:w="1975" w:type="dxa"/>
          </w:tcPr>
          <w:p w14:paraId="60133742" w14:textId="476A45A1" w:rsidR="00FD304F" w:rsidRDefault="00FD304F" w:rsidP="00FD304F">
            <w:pPr>
              <w:suppressAutoHyphens/>
              <w:spacing w:after="0"/>
              <w:contextualSpacing/>
              <w:rPr>
                <w:b/>
                <w:bCs/>
              </w:rPr>
            </w:pPr>
            <w:hyperlink r:id="rId57" w:tgtFrame="_blank" w:history="1">
              <w:r>
                <w:rPr>
                  <w:rStyle w:val="Hyperlink"/>
                  <w:b/>
                  <w:bCs/>
                </w:rPr>
                <w:t>CVE-2020-11996</w:t>
              </w:r>
            </w:hyperlink>
            <w:r>
              <w:t>  </w:t>
            </w:r>
          </w:p>
        </w:tc>
        <w:tc>
          <w:tcPr>
            <w:tcW w:w="6210" w:type="dxa"/>
          </w:tcPr>
          <w:p w14:paraId="7C73FCA4" w14:textId="77777777" w:rsidR="00FD304F" w:rsidRDefault="00FD304F" w:rsidP="00FD304F">
            <w:pPr>
              <w:pStyle w:val="HTMLPreformatted"/>
            </w:pPr>
            <w:r>
              <w:t xml:space="preserve">A specially crafted sequence of HTTP/2 requests sent to Apache Tomcat 10.0.0-M1 to 10.0.0-M5, 9.0.0.M1 to 9.0.35 and 8.5.0 to 8.5.55 could trigger high CPU usage for several seconds. If </w:t>
            </w:r>
            <w:proofErr w:type="gramStart"/>
            <w:r>
              <w:t>a sufficient number</w:t>
            </w:r>
            <w:proofErr w:type="gramEnd"/>
            <w:r>
              <w:t xml:space="preserve"> of such requests were made on concurrent HTTP/2 connections, the server could become unresponsive.</w:t>
            </w:r>
          </w:p>
          <w:p w14:paraId="5C3BC434" w14:textId="77777777" w:rsidR="00FD304F" w:rsidRDefault="00FD304F" w:rsidP="00FD304F">
            <w:pPr>
              <w:suppressAutoHyphens/>
              <w:spacing w:after="0"/>
              <w:contextualSpacing/>
              <w:rPr>
                <w:rFonts w:eastAsia="Times New Roman" w:cstheme="minorHAnsi"/>
              </w:rPr>
            </w:pPr>
          </w:p>
        </w:tc>
        <w:tc>
          <w:tcPr>
            <w:tcW w:w="2435" w:type="dxa"/>
          </w:tcPr>
          <w:p w14:paraId="7BE2E7F0" w14:textId="7A70D6BB"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0CA1235A" w14:textId="77777777" w:rsidTr="00E500B8">
        <w:tc>
          <w:tcPr>
            <w:tcW w:w="1975" w:type="dxa"/>
          </w:tcPr>
          <w:p w14:paraId="5C054C69" w14:textId="6CE54F7F" w:rsidR="00FD304F" w:rsidRDefault="00FD304F" w:rsidP="00FD304F">
            <w:pPr>
              <w:suppressAutoHyphens/>
              <w:spacing w:after="0"/>
              <w:contextualSpacing/>
              <w:rPr>
                <w:b/>
                <w:bCs/>
              </w:rPr>
            </w:pPr>
            <w:hyperlink r:id="rId58" w:tgtFrame="_blank" w:history="1">
              <w:r>
                <w:rPr>
                  <w:rStyle w:val="Hyperlink"/>
                  <w:b/>
                  <w:bCs/>
                </w:rPr>
                <w:t>CVE-2020-13934</w:t>
              </w:r>
            </w:hyperlink>
          </w:p>
        </w:tc>
        <w:tc>
          <w:tcPr>
            <w:tcW w:w="6210" w:type="dxa"/>
          </w:tcPr>
          <w:p w14:paraId="52650FDD" w14:textId="77777777" w:rsidR="00FD304F" w:rsidRDefault="00FD304F" w:rsidP="00FD304F">
            <w:pPr>
              <w:pStyle w:val="HTMLPreformatted"/>
            </w:pPr>
            <w:r>
              <w:t xml:space="preserve">An h2c direct connection to Apache Tomcat 10.0.0-M1 to 10.0.0-M6, 9.0.0.M5 to 9.0.36 and 8.5.1 to 8.5.56 did not release the HTTP/1.1 processor after the upgrade to HTTP/2. If </w:t>
            </w:r>
            <w:proofErr w:type="gramStart"/>
            <w:r>
              <w:t>a sufficient number</w:t>
            </w:r>
            <w:proofErr w:type="gramEnd"/>
            <w:r>
              <w:t xml:space="preserve"> of such requests were made, an </w:t>
            </w:r>
            <w:proofErr w:type="spellStart"/>
            <w:r>
              <w:t>OutOfMemoryException</w:t>
            </w:r>
            <w:proofErr w:type="spellEnd"/>
            <w:r>
              <w:t xml:space="preserve"> could occur leading to a denial of service.</w:t>
            </w:r>
          </w:p>
          <w:p w14:paraId="5251391A" w14:textId="77777777" w:rsidR="00FD304F" w:rsidRDefault="00FD304F" w:rsidP="00FD304F">
            <w:pPr>
              <w:suppressAutoHyphens/>
              <w:spacing w:after="0"/>
              <w:contextualSpacing/>
              <w:rPr>
                <w:rFonts w:eastAsia="Times New Roman" w:cstheme="minorHAnsi"/>
              </w:rPr>
            </w:pPr>
          </w:p>
        </w:tc>
        <w:tc>
          <w:tcPr>
            <w:tcW w:w="2435" w:type="dxa"/>
          </w:tcPr>
          <w:p w14:paraId="110875F0" w14:textId="5D735428"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22D63DE4" w14:textId="77777777" w:rsidTr="00E500B8">
        <w:tc>
          <w:tcPr>
            <w:tcW w:w="1975" w:type="dxa"/>
          </w:tcPr>
          <w:p w14:paraId="22FCF888" w14:textId="68F6D414" w:rsidR="00FD304F" w:rsidRDefault="00FD304F" w:rsidP="00FD304F">
            <w:pPr>
              <w:suppressAutoHyphens/>
              <w:spacing w:after="0"/>
              <w:contextualSpacing/>
              <w:rPr>
                <w:b/>
                <w:bCs/>
              </w:rPr>
            </w:pPr>
            <w:hyperlink r:id="rId59" w:tgtFrame="_blank" w:history="1">
              <w:r>
                <w:rPr>
                  <w:rStyle w:val="Hyperlink"/>
                  <w:b/>
                  <w:bCs/>
                </w:rPr>
                <w:t>CVE-2020-13935</w:t>
              </w:r>
            </w:hyperlink>
          </w:p>
        </w:tc>
        <w:tc>
          <w:tcPr>
            <w:tcW w:w="6210" w:type="dxa"/>
          </w:tcPr>
          <w:p w14:paraId="14AC4279" w14:textId="77777777" w:rsidR="00FD304F" w:rsidRDefault="00FD304F" w:rsidP="00FD304F">
            <w:pPr>
              <w:pStyle w:val="HTMLPreformatted"/>
            </w:pPr>
            <w: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DD736C5" w14:textId="77777777" w:rsidR="00FD304F" w:rsidRDefault="00FD304F" w:rsidP="00FD304F">
            <w:pPr>
              <w:suppressAutoHyphens/>
              <w:spacing w:after="0"/>
              <w:contextualSpacing/>
              <w:rPr>
                <w:rFonts w:eastAsia="Times New Roman" w:cstheme="minorHAnsi"/>
              </w:rPr>
            </w:pPr>
          </w:p>
        </w:tc>
        <w:tc>
          <w:tcPr>
            <w:tcW w:w="2435" w:type="dxa"/>
          </w:tcPr>
          <w:p w14:paraId="245D1AB4" w14:textId="75A38C13"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1E3FE815" w14:textId="77777777" w:rsidTr="00E500B8">
        <w:tc>
          <w:tcPr>
            <w:tcW w:w="1975" w:type="dxa"/>
          </w:tcPr>
          <w:p w14:paraId="0A6B1EDC" w14:textId="703DB713" w:rsidR="00FD304F" w:rsidRDefault="00FD304F" w:rsidP="00FD304F">
            <w:pPr>
              <w:suppressAutoHyphens/>
              <w:spacing w:after="0"/>
              <w:contextualSpacing/>
              <w:rPr>
                <w:b/>
                <w:bCs/>
              </w:rPr>
            </w:pPr>
            <w:hyperlink r:id="rId60" w:tgtFrame="_blank" w:history="1">
              <w:r>
                <w:rPr>
                  <w:rStyle w:val="Hyperlink"/>
                  <w:b/>
                  <w:bCs/>
                </w:rPr>
                <w:t>CVE-2020-17527</w:t>
              </w:r>
            </w:hyperlink>
          </w:p>
        </w:tc>
        <w:tc>
          <w:tcPr>
            <w:tcW w:w="6210" w:type="dxa"/>
          </w:tcPr>
          <w:p w14:paraId="56EF6959" w14:textId="77777777" w:rsidR="00FD304F" w:rsidRDefault="00FD304F" w:rsidP="00FD304F">
            <w:pPr>
              <w:pStyle w:val="HTMLPreformatted"/>
            </w:pPr>
            <w:r>
              <w:t xml:space="preserve">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w:t>
            </w:r>
            <w:r>
              <w:lastRenderedPageBreak/>
              <w:t>possible that information could leak between requests.</w:t>
            </w:r>
          </w:p>
          <w:p w14:paraId="4A8B839C" w14:textId="77777777" w:rsidR="00FD304F" w:rsidRDefault="00FD304F" w:rsidP="00FD304F">
            <w:pPr>
              <w:suppressAutoHyphens/>
              <w:spacing w:after="0"/>
              <w:contextualSpacing/>
              <w:rPr>
                <w:rFonts w:eastAsia="Times New Roman" w:cstheme="minorHAnsi"/>
              </w:rPr>
            </w:pPr>
          </w:p>
        </w:tc>
        <w:tc>
          <w:tcPr>
            <w:tcW w:w="2435" w:type="dxa"/>
          </w:tcPr>
          <w:p w14:paraId="6544DF85" w14:textId="1B684B4D" w:rsidR="00FD304F" w:rsidRDefault="00FD304F" w:rsidP="00FD304F">
            <w:pPr>
              <w:suppressAutoHyphens/>
              <w:spacing w:after="0"/>
              <w:contextualSpacing/>
              <w:rPr>
                <w:rFonts w:eastAsia="Times New Roman" w:cstheme="minorHAnsi"/>
              </w:rPr>
            </w:pPr>
            <w:r>
              <w:rPr>
                <w:rFonts w:eastAsia="Times New Roman" w:cstheme="minorHAnsi"/>
              </w:rPr>
              <w:lastRenderedPageBreak/>
              <w:t>Update dependency</w:t>
            </w:r>
          </w:p>
        </w:tc>
      </w:tr>
      <w:tr w:rsidR="00FD304F" w14:paraId="2E7FEC02" w14:textId="77777777" w:rsidTr="00E500B8">
        <w:tc>
          <w:tcPr>
            <w:tcW w:w="1975" w:type="dxa"/>
          </w:tcPr>
          <w:p w14:paraId="34AAFECA" w14:textId="4D22C553" w:rsidR="00FD304F" w:rsidRDefault="00FD304F" w:rsidP="00FD304F">
            <w:pPr>
              <w:suppressAutoHyphens/>
              <w:spacing w:after="0"/>
              <w:contextualSpacing/>
              <w:rPr>
                <w:b/>
                <w:bCs/>
              </w:rPr>
            </w:pPr>
            <w:hyperlink r:id="rId61" w:tgtFrame="_blank" w:history="1">
              <w:r>
                <w:rPr>
                  <w:rStyle w:val="Hyperlink"/>
                  <w:b/>
                  <w:bCs/>
                </w:rPr>
                <w:t>CVE-2021-25122</w:t>
              </w:r>
            </w:hyperlink>
          </w:p>
        </w:tc>
        <w:tc>
          <w:tcPr>
            <w:tcW w:w="6210" w:type="dxa"/>
          </w:tcPr>
          <w:p w14:paraId="259469C4" w14:textId="77777777" w:rsidR="00FD304F" w:rsidRDefault="00FD304F" w:rsidP="00FD304F">
            <w:pPr>
              <w:pStyle w:val="HTMLPreformatted"/>
            </w:pPr>
            <w: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EFD4AED" w14:textId="77777777" w:rsidR="00FD304F" w:rsidRDefault="00FD304F" w:rsidP="00FD304F">
            <w:pPr>
              <w:suppressAutoHyphens/>
              <w:spacing w:after="0"/>
              <w:contextualSpacing/>
              <w:rPr>
                <w:rFonts w:eastAsia="Times New Roman" w:cstheme="minorHAnsi"/>
              </w:rPr>
            </w:pPr>
          </w:p>
        </w:tc>
        <w:tc>
          <w:tcPr>
            <w:tcW w:w="2435" w:type="dxa"/>
          </w:tcPr>
          <w:p w14:paraId="76301AC5" w14:textId="0073E173"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15A5E5FC" w14:textId="77777777" w:rsidTr="00E500B8">
        <w:tc>
          <w:tcPr>
            <w:tcW w:w="1975" w:type="dxa"/>
          </w:tcPr>
          <w:p w14:paraId="5C9824BE" w14:textId="077F9406" w:rsidR="00FD304F" w:rsidRDefault="00FD304F" w:rsidP="00FD304F">
            <w:pPr>
              <w:suppressAutoHyphens/>
              <w:spacing w:after="0"/>
              <w:contextualSpacing/>
              <w:rPr>
                <w:b/>
                <w:bCs/>
              </w:rPr>
            </w:pPr>
            <w:hyperlink r:id="rId62" w:tgtFrame="_blank" w:history="1">
              <w:r>
                <w:rPr>
                  <w:rStyle w:val="Hyperlink"/>
                  <w:b/>
                  <w:bCs/>
                </w:rPr>
                <w:t>CVE-2021-41079</w:t>
              </w:r>
            </w:hyperlink>
          </w:p>
        </w:tc>
        <w:tc>
          <w:tcPr>
            <w:tcW w:w="6210" w:type="dxa"/>
          </w:tcPr>
          <w:p w14:paraId="767AEB56" w14:textId="77777777" w:rsidR="00FD304F" w:rsidRDefault="00FD304F" w:rsidP="00FD304F">
            <w:pPr>
              <w:pStyle w:val="HTMLPreformatted"/>
            </w:pPr>
            <w:r>
              <w:t xml:space="preserve">Apache Tomcat 8.5.0 to 8.5.63, 9.0.0-M1 to 9.0.43 and 10.0.0-M1 to 10.0.2 did not properly validate incoming TLS packets. When Tomcat was configured to use </w:t>
            </w:r>
            <w:proofErr w:type="spellStart"/>
            <w:r>
              <w:t>NIO+OpenSSL</w:t>
            </w:r>
            <w:proofErr w:type="spellEnd"/>
            <w:r>
              <w:t xml:space="preserve"> or NIO2+OpenSSL for TLS, a specially crafted packet could be used to trigger an infinite loop resulting in a denial of service.</w:t>
            </w:r>
          </w:p>
          <w:p w14:paraId="53C67C98" w14:textId="77777777" w:rsidR="00FD304F" w:rsidRDefault="00FD304F" w:rsidP="00FD304F">
            <w:pPr>
              <w:suppressAutoHyphens/>
              <w:spacing w:after="0"/>
              <w:contextualSpacing/>
              <w:rPr>
                <w:rFonts w:eastAsia="Times New Roman" w:cstheme="minorHAnsi"/>
              </w:rPr>
            </w:pPr>
          </w:p>
        </w:tc>
        <w:tc>
          <w:tcPr>
            <w:tcW w:w="2435" w:type="dxa"/>
          </w:tcPr>
          <w:p w14:paraId="00A6AF76" w14:textId="3E5EF6A7"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2AB02280" w14:textId="77777777" w:rsidTr="00E500B8">
        <w:tc>
          <w:tcPr>
            <w:tcW w:w="1975" w:type="dxa"/>
          </w:tcPr>
          <w:p w14:paraId="79F40B26" w14:textId="1903BF09" w:rsidR="00FD304F" w:rsidRDefault="00FD304F" w:rsidP="00FD304F">
            <w:pPr>
              <w:suppressAutoHyphens/>
              <w:spacing w:after="0"/>
              <w:contextualSpacing/>
              <w:rPr>
                <w:b/>
                <w:bCs/>
              </w:rPr>
            </w:pPr>
            <w:hyperlink r:id="rId63" w:tgtFrame="_blank" w:history="1">
              <w:r>
                <w:rPr>
                  <w:rStyle w:val="Hyperlink"/>
                  <w:b/>
                  <w:bCs/>
                </w:rPr>
                <w:t>CVE-2022-29885</w:t>
              </w:r>
            </w:hyperlink>
          </w:p>
        </w:tc>
        <w:tc>
          <w:tcPr>
            <w:tcW w:w="6210" w:type="dxa"/>
          </w:tcPr>
          <w:p w14:paraId="39BC039B" w14:textId="77777777" w:rsidR="00FD304F" w:rsidRDefault="00FD304F" w:rsidP="00FD304F">
            <w:pPr>
              <w:pStyle w:val="HTMLPreformatted"/>
            </w:pPr>
            <w:r>
              <w:t xml:space="preserve">The documentation of Apache Tomcat 10.1.0-M1 to 10.1.0-M14, 10.0.0-M1 to 10.0.20, 9.0.13 to 9.0.62 and 8.5.38 to 8.5.78 for the </w:t>
            </w:r>
            <w:proofErr w:type="spellStart"/>
            <w:r>
              <w:t>EncryptInterceptor</w:t>
            </w:r>
            <w:proofErr w:type="spellEnd"/>
            <w:r>
              <w:t xml:space="preserve"> incorrectly stated it enabled Tomcat clustering to run over an untrusted network. This was not correct. While the </w:t>
            </w:r>
            <w:proofErr w:type="spellStart"/>
            <w:r>
              <w:t>EncryptInterceptor</w:t>
            </w:r>
            <w:proofErr w:type="spellEnd"/>
            <w:r>
              <w:t xml:space="preserve"> does provide confidentiality and integrity protection, it does not protect against all risks associated with running over any untrusted network, particularly DoS risks.</w:t>
            </w:r>
          </w:p>
          <w:p w14:paraId="225CAAB7" w14:textId="77777777" w:rsidR="00FD304F" w:rsidRDefault="00FD304F" w:rsidP="00FD304F">
            <w:pPr>
              <w:suppressAutoHyphens/>
              <w:spacing w:after="0"/>
              <w:contextualSpacing/>
              <w:rPr>
                <w:rFonts w:eastAsia="Times New Roman" w:cstheme="minorHAnsi"/>
              </w:rPr>
            </w:pPr>
          </w:p>
        </w:tc>
        <w:tc>
          <w:tcPr>
            <w:tcW w:w="2435" w:type="dxa"/>
          </w:tcPr>
          <w:p w14:paraId="580DF656" w14:textId="2C81D077"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214DC085" w14:textId="77777777" w:rsidTr="00E500B8">
        <w:tc>
          <w:tcPr>
            <w:tcW w:w="1975" w:type="dxa"/>
          </w:tcPr>
          <w:p w14:paraId="4A53275F" w14:textId="28BE07BB" w:rsidR="00FD304F" w:rsidRDefault="00FD304F" w:rsidP="00FD304F">
            <w:pPr>
              <w:suppressAutoHyphens/>
              <w:spacing w:after="0"/>
              <w:contextualSpacing/>
              <w:rPr>
                <w:b/>
                <w:bCs/>
              </w:rPr>
            </w:pPr>
            <w:hyperlink r:id="rId64" w:tgtFrame="_blank" w:history="1">
              <w:r>
                <w:rPr>
                  <w:rStyle w:val="Hyperlink"/>
                  <w:b/>
                  <w:bCs/>
                </w:rPr>
                <w:t>CVE-2022-42252</w:t>
              </w:r>
            </w:hyperlink>
          </w:p>
        </w:tc>
        <w:tc>
          <w:tcPr>
            <w:tcW w:w="6210" w:type="dxa"/>
          </w:tcPr>
          <w:p w14:paraId="3EE5C0EF" w14:textId="77777777" w:rsidR="00FD304F" w:rsidRDefault="00FD304F" w:rsidP="00FD304F">
            <w:pPr>
              <w:pStyle w:val="HTMLPreformatted"/>
            </w:pPr>
            <w:r>
              <w:t xml:space="preserve">If Apache Tomcat 8.5.0 to 8.5.82, 9.0.0-M1 to 9.0.67, 10.0.0-M1 to 10.0.26 or 10.1.0-M1 to 10.1.0 was configured to ignore invalid HTTP headers via setting </w:t>
            </w:r>
            <w:proofErr w:type="spellStart"/>
            <w:r>
              <w:t>rejectIllegalHeader</w:t>
            </w:r>
            <w:proofErr w:type="spellEnd"/>
            <w: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731A532E" w14:textId="77777777" w:rsidR="00FD304F" w:rsidRDefault="00FD304F" w:rsidP="00FD304F">
            <w:pPr>
              <w:suppressAutoHyphens/>
              <w:spacing w:after="0"/>
              <w:contextualSpacing/>
              <w:rPr>
                <w:rFonts w:eastAsia="Times New Roman" w:cstheme="minorHAnsi"/>
              </w:rPr>
            </w:pPr>
          </w:p>
        </w:tc>
        <w:tc>
          <w:tcPr>
            <w:tcW w:w="2435" w:type="dxa"/>
          </w:tcPr>
          <w:p w14:paraId="53F60C96" w14:textId="1B8F8015"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2B73C6C5" w14:textId="77777777" w:rsidTr="00E500B8">
        <w:tc>
          <w:tcPr>
            <w:tcW w:w="1975" w:type="dxa"/>
          </w:tcPr>
          <w:p w14:paraId="57892ECB" w14:textId="6E6F93C0" w:rsidR="00FD304F" w:rsidRDefault="00FD304F" w:rsidP="00FD304F">
            <w:pPr>
              <w:suppressAutoHyphens/>
              <w:spacing w:after="0"/>
              <w:contextualSpacing/>
              <w:rPr>
                <w:b/>
                <w:bCs/>
              </w:rPr>
            </w:pPr>
            <w:hyperlink r:id="rId65" w:tgtFrame="_blank" w:history="1">
              <w:r>
                <w:rPr>
                  <w:rStyle w:val="Hyperlink"/>
                  <w:b/>
                  <w:bCs/>
                </w:rPr>
                <w:t>CVE-2020-9484</w:t>
              </w:r>
            </w:hyperlink>
          </w:p>
        </w:tc>
        <w:tc>
          <w:tcPr>
            <w:tcW w:w="6210" w:type="dxa"/>
          </w:tcPr>
          <w:p w14:paraId="15E2DA88" w14:textId="77777777" w:rsidR="00FD304F" w:rsidRDefault="00FD304F" w:rsidP="00FD304F">
            <w:pPr>
              <w:pStyle w:val="HTMLPreformatted"/>
            </w:pPr>
            <w:r>
              <w:t xml:space="preserve">When using Apache Tomcat versions 10.0.0-M1 to 10.0.0-M4, 9.0.0.M1 to 9.0.34, 8.5.0 to 8.5.54 and 7.0.0 to 7.0.103 if a) an attacker is able to control the contents and name of a file on the server; and b) the server is configured to use the </w:t>
            </w:r>
            <w:proofErr w:type="spellStart"/>
            <w:r>
              <w:t>PersistenceManager</w:t>
            </w:r>
            <w:proofErr w:type="spellEnd"/>
            <w:r>
              <w:t xml:space="preserve"> with a </w:t>
            </w:r>
            <w:proofErr w:type="spellStart"/>
            <w:r>
              <w:t>FileStore</w:t>
            </w:r>
            <w:proofErr w:type="spellEnd"/>
            <w:r>
              <w:t xml:space="preserve">; and c) the </w:t>
            </w:r>
            <w:proofErr w:type="spellStart"/>
            <w:r>
              <w:t>PersistenceManager</w:t>
            </w:r>
            <w:proofErr w:type="spellEnd"/>
            <w:r>
              <w:t xml:space="preserve"> is configured with </w:t>
            </w:r>
            <w:proofErr w:type="spellStart"/>
            <w:r>
              <w:t>sessionAttributeValueClassNameFilter</w:t>
            </w:r>
            <w:proofErr w:type="spellEnd"/>
            <w:r>
              <w:t xml:space="preserve">="null" (the default unless a </w:t>
            </w:r>
            <w:proofErr w:type="spellStart"/>
            <w:r>
              <w:t>SecurityManager</w:t>
            </w:r>
            <w:proofErr w:type="spellEnd"/>
            <w:r>
              <w:t xml:space="preserve"> is used) or a sufficiently lax filter to allow the attacker provided object to be deserialized; and d) the attacker knows the relative file path from the storage location used by </w:t>
            </w:r>
            <w:proofErr w:type="spellStart"/>
            <w:r>
              <w:t>FileStore</w:t>
            </w:r>
            <w:proofErr w:type="spellEnd"/>
            <w:r>
              <w:t xml:space="preserve"> to the file the attacker has control over; then, using a </w:t>
            </w:r>
            <w:r>
              <w:lastRenderedPageBreak/>
              <w:t>specifically crafted request, the attacker will be able to trigger remote code execution via deserialization of the file under their control. Note that all of conditions a) to d) must be true for the attack to succeed.</w:t>
            </w:r>
          </w:p>
          <w:p w14:paraId="44D5137D" w14:textId="77777777" w:rsidR="00FD304F" w:rsidRDefault="00FD304F" w:rsidP="00FD304F">
            <w:pPr>
              <w:suppressAutoHyphens/>
              <w:spacing w:after="0"/>
              <w:contextualSpacing/>
              <w:rPr>
                <w:rFonts w:eastAsia="Times New Roman" w:cstheme="minorHAnsi"/>
              </w:rPr>
            </w:pPr>
          </w:p>
        </w:tc>
        <w:tc>
          <w:tcPr>
            <w:tcW w:w="2435" w:type="dxa"/>
          </w:tcPr>
          <w:p w14:paraId="3D5971E9" w14:textId="3DDDC3E5" w:rsidR="00FD304F" w:rsidRDefault="00FD304F" w:rsidP="00FD304F">
            <w:pPr>
              <w:suppressAutoHyphens/>
              <w:spacing w:after="0"/>
              <w:contextualSpacing/>
              <w:rPr>
                <w:rFonts w:eastAsia="Times New Roman" w:cstheme="minorHAnsi"/>
              </w:rPr>
            </w:pPr>
            <w:r>
              <w:rPr>
                <w:rFonts w:eastAsia="Times New Roman" w:cstheme="minorHAnsi"/>
              </w:rPr>
              <w:lastRenderedPageBreak/>
              <w:t>Update dependency</w:t>
            </w:r>
          </w:p>
        </w:tc>
      </w:tr>
      <w:tr w:rsidR="00FD304F" w14:paraId="54540893" w14:textId="77777777" w:rsidTr="00E500B8">
        <w:tc>
          <w:tcPr>
            <w:tcW w:w="1975" w:type="dxa"/>
          </w:tcPr>
          <w:p w14:paraId="0CD2EB2B" w14:textId="7E3B868E" w:rsidR="00FD304F" w:rsidRDefault="00FD304F" w:rsidP="00FD304F">
            <w:pPr>
              <w:suppressAutoHyphens/>
              <w:spacing w:after="0"/>
              <w:contextualSpacing/>
              <w:rPr>
                <w:b/>
                <w:bCs/>
              </w:rPr>
            </w:pPr>
            <w:hyperlink r:id="rId66" w:tgtFrame="_blank" w:history="1">
              <w:r>
                <w:rPr>
                  <w:rStyle w:val="Hyperlink"/>
                  <w:b/>
                  <w:bCs/>
                </w:rPr>
                <w:t>CVE-2021-25329</w:t>
              </w:r>
            </w:hyperlink>
          </w:p>
        </w:tc>
        <w:tc>
          <w:tcPr>
            <w:tcW w:w="6210" w:type="dxa"/>
          </w:tcPr>
          <w:p w14:paraId="6BFD636A" w14:textId="77777777" w:rsidR="00FD304F" w:rsidRDefault="00FD304F" w:rsidP="00FD304F">
            <w:pPr>
              <w:pStyle w:val="HTMLPreformatted"/>
            </w:pPr>
            <w: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1294952F" w14:textId="77777777" w:rsidR="00FD304F" w:rsidRDefault="00FD304F" w:rsidP="00FD304F">
            <w:pPr>
              <w:suppressAutoHyphens/>
              <w:spacing w:after="0"/>
              <w:contextualSpacing/>
              <w:rPr>
                <w:rFonts w:eastAsia="Times New Roman" w:cstheme="minorHAnsi"/>
              </w:rPr>
            </w:pPr>
          </w:p>
        </w:tc>
        <w:tc>
          <w:tcPr>
            <w:tcW w:w="2435" w:type="dxa"/>
          </w:tcPr>
          <w:p w14:paraId="692BE744" w14:textId="6FC0EE0B"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2FA6C947" w14:textId="77777777" w:rsidTr="00E500B8">
        <w:tc>
          <w:tcPr>
            <w:tcW w:w="1975" w:type="dxa"/>
          </w:tcPr>
          <w:p w14:paraId="532061E7" w14:textId="3FA9E1A9" w:rsidR="00FD304F" w:rsidRDefault="00FD304F" w:rsidP="00FD304F">
            <w:pPr>
              <w:suppressAutoHyphens/>
              <w:spacing w:after="0"/>
              <w:contextualSpacing/>
              <w:rPr>
                <w:b/>
                <w:bCs/>
              </w:rPr>
            </w:pPr>
            <w:hyperlink r:id="rId67" w:tgtFrame="_blank" w:history="1">
              <w:r>
                <w:rPr>
                  <w:rStyle w:val="Hyperlink"/>
                  <w:b/>
                  <w:bCs/>
                </w:rPr>
                <w:t>CVE-2021-30640</w:t>
              </w:r>
            </w:hyperlink>
          </w:p>
        </w:tc>
        <w:tc>
          <w:tcPr>
            <w:tcW w:w="6210" w:type="dxa"/>
          </w:tcPr>
          <w:p w14:paraId="22A4A1BA" w14:textId="77777777" w:rsidR="00FD304F" w:rsidRDefault="00FD304F" w:rsidP="00FD304F">
            <w:pPr>
              <w:pStyle w:val="HTMLPreformatted"/>
            </w:pPr>
            <w:r>
              <w:t xml:space="preserve">A vulnerability in the JNDI Realm of Apache Tomcat allows an attacker to authenticate using variations of a valid user name and/or to bypass some of the protection provided by the </w:t>
            </w:r>
            <w:proofErr w:type="spellStart"/>
            <w:r>
              <w:t>LockOut</w:t>
            </w:r>
            <w:proofErr w:type="spellEnd"/>
            <w:r>
              <w:t xml:space="preserve"> Realm. This issue affects Apache Tomcat 10.0.0-M1 to 10.0.5; 9.0.0.M1 to 9.0.45; 8.5.0 to 8.5.65.</w:t>
            </w:r>
          </w:p>
          <w:p w14:paraId="1C58BCED" w14:textId="77777777" w:rsidR="00FD304F" w:rsidRDefault="00FD304F" w:rsidP="00FD304F">
            <w:pPr>
              <w:suppressAutoHyphens/>
              <w:spacing w:after="0"/>
              <w:contextualSpacing/>
              <w:rPr>
                <w:rFonts w:eastAsia="Times New Roman" w:cstheme="minorHAnsi"/>
              </w:rPr>
            </w:pPr>
          </w:p>
        </w:tc>
        <w:tc>
          <w:tcPr>
            <w:tcW w:w="2435" w:type="dxa"/>
          </w:tcPr>
          <w:p w14:paraId="13549A0E" w14:textId="540DF09A"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007FE73F" w14:textId="77777777" w:rsidTr="00E500B8">
        <w:tc>
          <w:tcPr>
            <w:tcW w:w="1975" w:type="dxa"/>
          </w:tcPr>
          <w:p w14:paraId="6BFA2019" w14:textId="4E23F63D" w:rsidR="00FD304F" w:rsidRDefault="00FD304F" w:rsidP="00FD304F">
            <w:pPr>
              <w:suppressAutoHyphens/>
              <w:spacing w:after="0"/>
              <w:contextualSpacing/>
              <w:rPr>
                <w:b/>
                <w:bCs/>
              </w:rPr>
            </w:pPr>
            <w:hyperlink r:id="rId68" w:tgtFrame="_blank" w:history="1">
              <w:r>
                <w:rPr>
                  <w:rStyle w:val="Hyperlink"/>
                  <w:b/>
                  <w:bCs/>
                </w:rPr>
                <w:t>CVE-2022-34305</w:t>
              </w:r>
            </w:hyperlink>
          </w:p>
        </w:tc>
        <w:tc>
          <w:tcPr>
            <w:tcW w:w="6210" w:type="dxa"/>
          </w:tcPr>
          <w:p w14:paraId="72C55CD0" w14:textId="77777777" w:rsidR="00FD304F" w:rsidRDefault="00FD304F" w:rsidP="00FD304F">
            <w:pPr>
              <w:pStyle w:val="HTMLPreformatted"/>
            </w:pPr>
            <w:r>
              <w:t>In Apache Tomcat 10.1.0-M1 to 10.1.0-M16, 10.0.0-M1 to 10.0.22, 9.0.30 to 9.0.64 and 8.5.50 to 8.5.81 the Form authentication example in the examples web application displayed user provided data without filtering, exposing a XSS vulnerability.</w:t>
            </w:r>
          </w:p>
          <w:p w14:paraId="75AE5FCE" w14:textId="77777777" w:rsidR="00FD304F" w:rsidRDefault="00FD304F" w:rsidP="00FD304F">
            <w:pPr>
              <w:suppressAutoHyphens/>
              <w:spacing w:after="0"/>
              <w:contextualSpacing/>
              <w:rPr>
                <w:rFonts w:eastAsia="Times New Roman" w:cstheme="minorHAnsi"/>
              </w:rPr>
            </w:pPr>
          </w:p>
        </w:tc>
        <w:tc>
          <w:tcPr>
            <w:tcW w:w="2435" w:type="dxa"/>
          </w:tcPr>
          <w:p w14:paraId="3D9E6470" w14:textId="5BAFA06F"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69A8DA7E" w14:textId="77777777" w:rsidTr="00E500B8">
        <w:tc>
          <w:tcPr>
            <w:tcW w:w="1975" w:type="dxa"/>
          </w:tcPr>
          <w:p w14:paraId="7AE910D9" w14:textId="7131D2FE" w:rsidR="00FD304F" w:rsidRDefault="00FD304F" w:rsidP="00FD304F">
            <w:pPr>
              <w:suppressAutoHyphens/>
              <w:spacing w:after="0"/>
              <w:contextualSpacing/>
              <w:rPr>
                <w:b/>
                <w:bCs/>
              </w:rPr>
            </w:pPr>
            <w:hyperlink r:id="rId69" w:tgtFrame="_blank" w:history="1">
              <w:r>
                <w:rPr>
                  <w:rStyle w:val="Hyperlink"/>
                  <w:b/>
                  <w:bCs/>
                </w:rPr>
                <w:t>CVE-2021-24122</w:t>
              </w:r>
            </w:hyperlink>
          </w:p>
        </w:tc>
        <w:tc>
          <w:tcPr>
            <w:tcW w:w="6210" w:type="dxa"/>
          </w:tcPr>
          <w:p w14:paraId="45290016" w14:textId="77777777" w:rsidR="00FD304F" w:rsidRDefault="00FD304F" w:rsidP="00FD304F">
            <w:pPr>
              <w:pStyle w:val="HTMLPreformatted"/>
            </w:pPr>
            <w: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t>behaviour</w:t>
            </w:r>
            <w:proofErr w:type="spellEnd"/>
            <w:r>
              <w:t xml:space="preserve"> of the JRE API </w:t>
            </w:r>
            <w:proofErr w:type="spellStart"/>
            <w:r>
              <w:t>File.getCanonicalPath</w:t>
            </w:r>
            <w:proofErr w:type="spellEnd"/>
            <w:r>
              <w:t xml:space="preserve">() which in turn was caused by the inconsistent </w:t>
            </w:r>
            <w:proofErr w:type="spellStart"/>
            <w:r>
              <w:t>behaviour</w:t>
            </w:r>
            <w:proofErr w:type="spellEnd"/>
            <w:r>
              <w:t xml:space="preserve"> of the Windows API (</w:t>
            </w:r>
            <w:proofErr w:type="spellStart"/>
            <w:r>
              <w:t>FindFirstFileW</w:t>
            </w:r>
            <w:proofErr w:type="spellEnd"/>
            <w:r>
              <w:t>) in some circumstances.</w:t>
            </w:r>
          </w:p>
          <w:p w14:paraId="5A384C57" w14:textId="77777777" w:rsidR="00FD304F" w:rsidRDefault="00FD304F" w:rsidP="00FD304F">
            <w:pPr>
              <w:suppressAutoHyphens/>
              <w:spacing w:after="0"/>
              <w:contextualSpacing/>
              <w:rPr>
                <w:rFonts w:eastAsia="Times New Roman" w:cstheme="minorHAnsi"/>
              </w:rPr>
            </w:pPr>
          </w:p>
        </w:tc>
        <w:tc>
          <w:tcPr>
            <w:tcW w:w="2435" w:type="dxa"/>
          </w:tcPr>
          <w:p w14:paraId="3CD59B05" w14:textId="1F71E0FF"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7950C0EC" w14:textId="77777777" w:rsidTr="00E500B8">
        <w:tc>
          <w:tcPr>
            <w:tcW w:w="1975" w:type="dxa"/>
          </w:tcPr>
          <w:p w14:paraId="1D16D731" w14:textId="4F35716D" w:rsidR="00FD304F" w:rsidRDefault="00FD304F" w:rsidP="00FD304F">
            <w:pPr>
              <w:suppressAutoHyphens/>
              <w:spacing w:after="0"/>
              <w:contextualSpacing/>
              <w:rPr>
                <w:b/>
                <w:bCs/>
              </w:rPr>
            </w:pPr>
            <w:hyperlink r:id="rId70" w:tgtFrame="_blank" w:history="1">
              <w:r>
                <w:rPr>
                  <w:rStyle w:val="Hyperlink"/>
                  <w:b/>
                  <w:bCs/>
                </w:rPr>
                <w:t>CVE-2021-33037</w:t>
              </w:r>
            </w:hyperlink>
          </w:p>
        </w:tc>
        <w:tc>
          <w:tcPr>
            <w:tcW w:w="6210" w:type="dxa"/>
          </w:tcPr>
          <w:p w14:paraId="3E4C6907" w14:textId="77777777" w:rsidR="00FD304F" w:rsidRDefault="00FD304F" w:rsidP="00FD304F">
            <w:pPr>
              <w:pStyle w:val="HTMLPreformatted"/>
            </w:pPr>
            <w: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t>honoured</w:t>
            </w:r>
            <w:proofErr w:type="spellEnd"/>
            <w:r>
              <w:t xml:space="preserve"> the identify encoding; and - Tomcat did not ensure that, if present, the chunked encoding was the final encoding.</w:t>
            </w:r>
          </w:p>
          <w:p w14:paraId="104A3318" w14:textId="77777777" w:rsidR="00FD304F" w:rsidRDefault="00FD304F" w:rsidP="00FD304F">
            <w:pPr>
              <w:suppressAutoHyphens/>
              <w:spacing w:after="0"/>
              <w:contextualSpacing/>
              <w:rPr>
                <w:rFonts w:eastAsia="Times New Roman" w:cstheme="minorHAnsi"/>
              </w:rPr>
            </w:pPr>
          </w:p>
        </w:tc>
        <w:tc>
          <w:tcPr>
            <w:tcW w:w="2435" w:type="dxa"/>
          </w:tcPr>
          <w:p w14:paraId="0996CD5B" w14:textId="5B3BEB0E" w:rsidR="00FD304F" w:rsidRDefault="00FD304F" w:rsidP="00FD304F">
            <w:pPr>
              <w:suppressAutoHyphens/>
              <w:spacing w:after="0"/>
              <w:contextualSpacing/>
              <w:rPr>
                <w:rFonts w:eastAsia="Times New Roman" w:cstheme="minorHAnsi"/>
              </w:rPr>
            </w:pPr>
            <w:r>
              <w:rPr>
                <w:rFonts w:eastAsia="Times New Roman" w:cstheme="minorHAnsi"/>
              </w:rPr>
              <w:lastRenderedPageBreak/>
              <w:t>Update dependency</w:t>
            </w:r>
          </w:p>
        </w:tc>
      </w:tr>
      <w:tr w:rsidR="00FD304F" w14:paraId="0E92058C" w14:textId="77777777" w:rsidTr="00E500B8">
        <w:tc>
          <w:tcPr>
            <w:tcW w:w="1975" w:type="dxa"/>
          </w:tcPr>
          <w:p w14:paraId="1E30397C" w14:textId="7D0A695F" w:rsidR="00FD304F" w:rsidRDefault="00FD304F" w:rsidP="00FD304F">
            <w:pPr>
              <w:suppressAutoHyphens/>
              <w:spacing w:after="0"/>
              <w:contextualSpacing/>
              <w:rPr>
                <w:b/>
                <w:bCs/>
              </w:rPr>
            </w:pPr>
            <w:hyperlink r:id="rId71" w:tgtFrame="_blank" w:history="1">
              <w:r>
                <w:rPr>
                  <w:rStyle w:val="Hyperlink"/>
                  <w:b/>
                  <w:bCs/>
                </w:rPr>
                <w:t>CVE-2019-17569</w:t>
              </w:r>
            </w:hyperlink>
          </w:p>
        </w:tc>
        <w:tc>
          <w:tcPr>
            <w:tcW w:w="6210" w:type="dxa"/>
          </w:tcPr>
          <w:p w14:paraId="146329C3" w14:textId="77777777" w:rsidR="00FD304F" w:rsidRDefault="00FD304F" w:rsidP="00FD304F">
            <w:pPr>
              <w:pStyle w:val="HTMLPreformatted"/>
            </w:pPr>
            <w: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B1A0C49" w14:textId="77777777" w:rsidR="00FD304F" w:rsidRDefault="00FD304F" w:rsidP="00FD304F">
            <w:pPr>
              <w:suppressAutoHyphens/>
              <w:spacing w:after="0"/>
              <w:contextualSpacing/>
              <w:rPr>
                <w:rFonts w:eastAsia="Times New Roman" w:cstheme="minorHAnsi"/>
              </w:rPr>
            </w:pPr>
          </w:p>
        </w:tc>
        <w:tc>
          <w:tcPr>
            <w:tcW w:w="2435" w:type="dxa"/>
          </w:tcPr>
          <w:p w14:paraId="715615DF" w14:textId="21FAC602"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6932D945" w14:textId="77777777" w:rsidTr="00E500B8">
        <w:tc>
          <w:tcPr>
            <w:tcW w:w="1975" w:type="dxa"/>
          </w:tcPr>
          <w:p w14:paraId="4B88293D" w14:textId="695A51F4" w:rsidR="00FD304F" w:rsidRDefault="00FD304F" w:rsidP="00FD304F">
            <w:pPr>
              <w:suppressAutoHyphens/>
              <w:spacing w:after="0"/>
              <w:contextualSpacing/>
              <w:rPr>
                <w:b/>
                <w:bCs/>
              </w:rPr>
            </w:pPr>
            <w:hyperlink r:id="rId72" w:tgtFrame="_blank" w:history="1">
              <w:r>
                <w:rPr>
                  <w:rStyle w:val="Hyperlink"/>
                  <w:b/>
                  <w:bCs/>
                </w:rPr>
                <w:t>CVE-2020-1935</w:t>
              </w:r>
            </w:hyperlink>
          </w:p>
        </w:tc>
        <w:tc>
          <w:tcPr>
            <w:tcW w:w="6210" w:type="dxa"/>
          </w:tcPr>
          <w:p w14:paraId="1EE573DF" w14:textId="77777777" w:rsidR="00FD304F" w:rsidRDefault="00FD304F" w:rsidP="00FD304F">
            <w:pPr>
              <w:pStyle w:val="HTMLPreformatted"/>
            </w:pPr>
            <w: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1A2F3DC" w14:textId="77777777" w:rsidR="00FD304F" w:rsidRDefault="00FD304F" w:rsidP="00FD304F">
            <w:pPr>
              <w:suppressAutoHyphens/>
              <w:spacing w:after="0"/>
              <w:contextualSpacing/>
              <w:rPr>
                <w:rFonts w:eastAsia="Times New Roman" w:cstheme="minorHAnsi"/>
              </w:rPr>
            </w:pPr>
          </w:p>
        </w:tc>
        <w:tc>
          <w:tcPr>
            <w:tcW w:w="2435" w:type="dxa"/>
          </w:tcPr>
          <w:p w14:paraId="23720B93" w14:textId="5598E649"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79EA32EB" w14:textId="77777777" w:rsidTr="00E500B8">
        <w:tc>
          <w:tcPr>
            <w:tcW w:w="1975" w:type="dxa"/>
          </w:tcPr>
          <w:p w14:paraId="09681614" w14:textId="0A38FC12" w:rsidR="00FD304F" w:rsidRDefault="00FD304F" w:rsidP="00FD304F">
            <w:pPr>
              <w:suppressAutoHyphens/>
              <w:spacing w:after="0"/>
              <w:contextualSpacing/>
              <w:rPr>
                <w:b/>
                <w:bCs/>
              </w:rPr>
            </w:pPr>
            <w:hyperlink r:id="rId73" w:tgtFrame="_blank" w:history="1">
              <w:r>
                <w:rPr>
                  <w:rStyle w:val="Hyperlink"/>
                  <w:b/>
                  <w:bCs/>
                </w:rPr>
                <w:t>CVE-2020-13943</w:t>
              </w:r>
            </w:hyperlink>
          </w:p>
        </w:tc>
        <w:tc>
          <w:tcPr>
            <w:tcW w:w="6210" w:type="dxa"/>
          </w:tcPr>
          <w:p w14:paraId="0BB27E29" w14:textId="77777777" w:rsidR="00FD304F" w:rsidRDefault="00FD304F" w:rsidP="00FD304F">
            <w:pPr>
              <w:pStyle w:val="HTMLPreformatted"/>
            </w:pPr>
            <w: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7923A7F9" w14:textId="77777777" w:rsidR="00FD304F" w:rsidRDefault="00FD304F" w:rsidP="00FD304F">
            <w:pPr>
              <w:suppressAutoHyphens/>
              <w:spacing w:after="0"/>
              <w:contextualSpacing/>
              <w:rPr>
                <w:rFonts w:eastAsia="Times New Roman" w:cstheme="minorHAnsi"/>
              </w:rPr>
            </w:pPr>
          </w:p>
        </w:tc>
        <w:tc>
          <w:tcPr>
            <w:tcW w:w="2435" w:type="dxa"/>
          </w:tcPr>
          <w:p w14:paraId="67EFE9D3" w14:textId="3261E4DF"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47D75A8C" w14:textId="77777777" w:rsidTr="00E500B8">
        <w:tc>
          <w:tcPr>
            <w:tcW w:w="1975" w:type="dxa"/>
          </w:tcPr>
          <w:p w14:paraId="0B9ECBEE" w14:textId="7B526113" w:rsidR="00FD304F" w:rsidRDefault="00FD304F" w:rsidP="00FD304F">
            <w:pPr>
              <w:suppressAutoHyphens/>
              <w:spacing w:after="0"/>
              <w:contextualSpacing/>
              <w:rPr>
                <w:b/>
                <w:bCs/>
              </w:rPr>
            </w:pPr>
            <w:hyperlink r:id="rId74" w:tgtFrame="_blank" w:history="1">
              <w:r>
                <w:rPr>
                  <w:rStyle w:val="Hyperlink"/>
                  <w:b/>
                  <w:bCs/>
                </w:rPr>
                <w:t>CVE-2021-43980</w:t>
              </w:r>
            </w:hyperlink>
            <w:r>
              <w:t> </w:t>
            </w:r>
          </w:p>
        </w:tc>
        <w:tc>
          <w:tcPr>
            <w:tcW w:w="6210" w:type="dxa"/>
          </w:tcPr>
          <w:p w14:paraId="527331A6" w14:textId="77777777" w:rsidR="00FD304F" w:rsidRDefault="00FD304F" w:rsidP="00FD304F">
            <w:pPr>
              <w:pStyle w:val="HTMLPreformatted"/>
            </w:pPr>
            <w: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66021D76" w14:textId="77777777" w:rsidR="00FD304F" w:rsidRDefault="00FD304F" w:rsidP="00FD304F">
            <w:pPr>
              <w:suppressAutoHyphens/>
              <w:spacing w:after="0"/>
              <w:contextualSpacing/>
              <w:rPr>
                <w:rFonts w:eastAsia="Times New Roman" w:cstheme="minorHAnsi"/>
              </w:rPr>
            </w:pPr>
          </w:p>
        </w:tc>
        <w:tc>
          <w:tcPr>
            <w:tcW w:w="2435" w:type="dxa"/>
          </w:tcPr>
          <w:p w14:paraId="7A3113F3" w14:textId="25AC72C7" w:rsidR="00FD304F" w:rsidRDefault="00FD304F" w:rsidP="00FD304F">
            <w:pPr>
              <w:suppressAutoHyphens/>
              <w:spacing w:after="0"/>
              <w:contextualSpacing/>
              <w:rPr>
                <w:rFonts w:eastAsia="Times New Roman" w:cstheme="minorHAnsi"/>
              </w:rPr>
            </w:pPr>
            <w:r>
              <w:rPr>
                <w:rFonts w:eastAsia="Times New Roman" w:cstheme="minorHAnsi"/>
              </w:rPr>
              <w:t>Update dependency</w:t>
            </w:r>
          </w:p>
        </w:tc>
      </w:tr>
      <w:tr w:rsidR="00FD304F" w14:paraId="1BAA6D10" w14:textId="77777777" w:rsidTr="00E500B8">
        <w:tc>
          <w:tcPr>
            <w:tcW w:w="10620" w:type="dxa"/>
            <w:gridSpan w:val="3"/>
          </w:tcPr>
          <w:p w14:paraId="27C3C006" w14:textId="5917966F" w:rsidR="00FD304F" w:rsidRPr="000A3314" w:rsidRDefault="00FD304F" w:rsidP="00FD304F">
            <w:pPr>
              <w:suppressAutoHyphens/>
              <w:spacing w:after="0"/>
              <w:contextualSpacing/>
              <w:jc w:val="center"/>
              <w:rPr>
                <w:rFonts w:eastAsia="Times New Roman" w:cstheme="minorHAnsi"/>
                <w:i/>
                <w:iCs/>
              </w:rPr>
            </w:pPr>
            <w:r w:rsidRPr="000A3314">
              <w:rPr>
                <w:rFonts w:eastAsia="Times New Roman" w:cstheme="minorHAnsi"/>
                <w:i/>
                <w:iCs/>
              </w:rPr>
              <w:t>tomcat-embed-websocket-9.0.30.jar</w:t>
            </w:r>
          </w:p>
        </w:tc>
      </w:tr>
      <w:tr w:rsidR="00FD304F" w14:paraId="5D705345" w14:textId="77777777" w:rsidTr="00E500B8">
        <w:tc>
          <w:tcPr>
            <w:tcW w:w="1975" w:type="dxa"/>
          </w:tcPr>
          <w:p w14:paraId="3E33FD6D" w14:textId="4FB6424F" w:rsidR="00FD304F" w:rsidRDefault="00FD304F" w:rsidP="00FD304F">
            <w:pPr>
              <w:suppressAutoHyphens/>
              <w:spacing w:after="0"/>
              <w:contextualSpacing/>
              <w:rPr>
                <w:b/>
                <w:bCs/>
              </w:rPr>
            </w:pPr>
            <w:hyperlink r:id="rId75" w:tgtFrame="_blank" w:history="1">
              <w:r>
                <w:rPr>
                  <w:rStyle w:val="Hyperlink"/>
                  <w:b/>
                  <w:bCs/>
                </w:rPr>
                <w:t>CVE-2020-8022</w:t>
              </w:r>
            </w:hyperlink>
          </w:p>
        </w:tc>
        <w:tc>
          <w:tcPr>
            <w:tcW w:w="6210" w:type="dxa"/>
          </w:tcPr>
          <w:p w14:paraId="50345462" w14:textId="77777777" w:rsidR="00FD304F" w:rsidRDefault="00FD304F" w:rsidP="00FD304F">
            <w:pPr>
              <w:pStyle w:val="HTMLPreformatted"/>
            </w:pPr>
            <w:proofErr w:type="spellStart"/>
            <w:r>
              <w:t>A</w:t>
            </w:r>
            <w:proofErr w:type="spellEnd"/>
            <w: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w:t>
            </w:r>
            <w:r>
              <w:lastRenderedPageBreak/>
              <w:t>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6B8E064D" w14:textId="77777777" w:rsidR="00FD304F" w:rsidRDefault="00FD304F" w:rsidP="00FD304F">
            <w:pPr>
              <w:suppressAutoHyphens/>
              <w:spacing w:after="0"/>
              <w:contextualSpacing/>
              <w:rPr>
                <w:rFonts w:eastAsia="Times New Roman" w:cstheme="minorHAnsi"/>
              </w:rPr>
            </w:pPr>
          </w:p>
        </w:tc>
        <w:tc>
          <w:tcPr>
            <w:tcW w:w="2435" w:type="dxa"/>
          </w:tcPr>
          <w:p w14:paraId="4294B1A8" w14:textId="1983DB2A" w:rsidR="00FD304F" w:rsidRDefault="00FD304F" w:rsidP="00FD304F">
            <w:pPr>
              <w:suppressAutoHyphens/>
              <w:spacing w:after="0"/>
              <w:contextualSpacing/>
              <w:rPr>
                <w:rFonts w:eastAsia="Times New Roman" w:cstheme="minorHAnsi"/>
              </w:rPr>
            </w:pPr>
            <w:r>
              <w:rPr>
                <w:rFonts w:eastAsia="Times New Roman" w:cstheme="minorHAnsi"/>
              </w:rPr>
              <w:lastRenderedPageBreak/>
              <w:t>Update dependency</w:t>
            </w:r>
          </w:p>
        </w:tc>
      </w:tr>
    </w:tbl>
    <w:p w14:paraId="7B35C684" w14:textId="77777777" w:rsidR="00113667" w:rsidRDefault="00113667" w:rsidP="008170CD">
      <w:pPr>
        <w:suppressAutoHyphens/>
        <w:spacing w:after="0"/>
        <w:contextualSpacing/>
        <w:rPr>
          <w:rFonts w:eastAsia="Times New Roman" w:cstheme="minorHAnsi"/>
        </w:rPr>
      </w:pPr>
    </w:p>
    <w:p w14:paraId="1A1D6E92" w14:textId="77777777" w:rsidR="00C37C24" w:rsidRPr="008170CD" w:rsidRDefault="00C37C24" w:rsidP="008170CD">
      <w:pPr>
        <w:suppressAutoHyphens/>
        <w:spacing w:after="0"/>
        <w:contextualSpacing/>
        <w:rPr>
          <w:rFonts w:cstheme="minorHAnsi"/>
        </w:rPr>
      </w:pPr>
    </w:p>
    <w:p w14:paraId="4EC5AC93" w14:textId="6A5A9BF2" w:rsidR="00485402" w:rsidRPr="008170CD" w:rsidRDefault="00010B8A" w:rsidP="008170CD">
      <w:pPr>
        <w:pStyle w:val="Heading2"/>
        <w:numPr>
          <w:ilvl w:val="0"/>
          <w:numId w:val="17"/>
        </w:numPr>
        <w:spacing w:line="276" w:lineRule="auto"/>
      </w:pPr>
      <w:bookmarkStart w:id="24" w:name="_Toc32574615"/>
      <w:bookmarkStart w:id="25" w:name="_Toc1123873671"/>
      <w:bookmarkStart w:id="26" w:name="_Toc1778408404"/>
      <w:r w:rsidRPr="008170CD">
        <w:t>Mitigation Plan</w:t>
      </w:r>
      <w:bookmarkEnd w:id="24"/>
      <w:bookmarkEnd w:id="25"/>
      <w:bookmarkEnd w:id="26"/>
    </w:p>
    <w:p w14:paraId="4E3C531B" w14:textId="77777777" w:rsidR="00113667" w:rsidRPr="008170CD" w:rsidRDefault="00113667" w:rsidP="008170CD">
      <w:pPr>
        <w:pStyle w:val="NormalWeb"/>
        <w:suppressAutoHyphens/>
        <w:spacing w:before="0" w:beforeAutospacing="0" w:after="0" w:afterAutospacing="0"/>
        <w:contextualSpacing/>
        <w:rPr>
          <w:rFonts w:asciiTheme="minorHAnsi" w:hAnsiTheme="minorHAnsi" w:cstheme="minorHAnsi"/>
        </w:rPr>
      </w:pPr>
    </w:p>
    <w:p w14:paraId="397570E0" w14:textId="57990D33" w:rsidR="00974AE3" w:rsidRPr="006A16D9" w:rsidRDefault="0020713D" w:rsidP="008170CD">
      <w:pPr>
        <w:pStyle w:val="NormalWeb"/>
        <w:suppressAutoHyphens/>
        <w:spacing w:before="0" w:beforeAutospacing="0" w:after="0" w:afterAutospacing="0"/>
        <w:contextualSpacing/>
        <w:rPr>
          <w:rFonts w:asciiTheme="minorHAnsi" w:hAnsiTheme="minorHAnsi" w:cstheme="minorHAnsi"/>
        </w:rPr>
      </w:pPr>
      <w:r>
        <w:rPr>
          <w:rFonts w:asciiTheme="minorHAnsi" w:hAnsiTheme="minorHAnsi" w:cstheme="minorHAnsi"/>
        </w:rPr>
        <w:t xml:space="preserve">Nearly all of the vulnerabilities above can be secured by updating the versions for the respective packages. </w:t>
      </w:r>
      <w:r w:rsidR="006A16D9">
        <w:rPr>
          <w:rFonts w:asciiTheme="minorHAnsi" w:hAnsiTheme="minorHAnsi" w:cstheme="minorHAnsi"/>
        </w:rPr>
        <w:t xml:space="preserve">Therefore, the first step is to ensure all packages are up to date. Beyond that, the incomplete methods identified during the manual review should be completed. Additionally, </w:t>
      </w:r>
      <w:proofErr w:type="spellStart"/>
      <w:r w:rsidR="006A16D9">
        <w:rPr>
          <w:rFonts w:asciiTheme="minorHAnsi" w:hAnsiTheme="minorHAnsi" w:cstheme="minorHAnsi"/>
          <w:i/>
          <w:iCs/>
        </w:rPr>
        <w:t>account_balance</w:t>
      </w:r>
      <w:proofErr w:type="spellEnd"/>
      <w:r w:rsidR="006A16D9">
        <w:rPr>
          <w:rFonts w:asciiTheme="minorHAnsi" w:hAnsiTheme="minorHAnsi" w:cstheme="minorHAnsi"/>
          <w:i/>
          <w:iCs/>
        </w:rPr>
        <w:t xml:space="preserve"> </w:t>
      </w:r>
      <w:r w:rsidR="006A16D9">
        <w:rPr>
          <w:rFonts w:asciiTheme="minorHAnsi" w:hAnsiTheme="minorHAnsi" w:cstheme="minorHAnsi"/>
        </w:rPr>
        <w:t xml:space="preserve">should be set to private. In DocData.java, </w:t>
      </w:r>
      <w:proofErr w:type="spellStart"/>
      <w:r w:rsidR="006A16D9">
        <w:rPr>
          <w:rFonts w:asciiTheme="minorHAnsi" w:hAnsiTheme="minorHAnsi" w:cstheme="minorHAnsi"/>
          <w:i/>
          <w:iCs/>
        </w:rPr>
        <w:t>id</w:t>
      </w:r>
      <w:proofErr w:type="spellEnd"/>
      <w:r w:rsidR="006A16D9">
        <w:rPr>
          <w:rFonts w:asciiTheme="minorHAnsi" w:hAnsiTheme="minorHAnsi" w:cstheme="minorHAnsi"/>
          <w:i/>
          <w:iCs/>
        </w:rPr>
        <w:t xml:space="preserve"> </w:t>
      </w:r>
      <w:r w:rsidR="006A16D9">
        <w:rPr>
          <w:rFonts w:asciiTheme="minorHAnsi" w:hAnsiTheme="minorHAnsi" w:cstheme="minorHAnsi"/>
        </w:rPr>
        <w:t xml:space="preserve">should be set to a default value on instantiation to prevent access errors. Lastly, a connection that is established should be used and promptly closed once it has served its purpose. </w:t>
      </w:r>
    </w:p>
    <w:p w14:paraId="606DB3F0" w14:textId="6B9CD660" w:rsidR="008170CD" w:rsidRPr="008170CD" w:rsidRDefault="008170CD" w:rsidP="008170CD">
      <w:pPr>
        <w:pStyle w:val="NormalWeb"/>
        <w:suppressAutoHyphens/>
        <w:spacing w:before="0" w:beforeAutospacing="0" w:after="0" w:afterAutospacing="0"/>
        <w:contextualSpacing/>
        <w:rPr>
          <w:rFonts w:asciiTheme="minorHAnsi" w:hAnsiTheme="minorHAnsi" w:cstheme="minorHAnsi"/>
        </w:rPr>
      </w:pPr>
    </w:p>
    <w:p w14:paraId="7AD9190F" w14:textId="4CC2D46B" w:rsidR="008170CD" w:rsidRDefault="008170CD" w:rsidP="008170CD">
      <w:pPr>
        <w:pStyle w:val="NormalWeb"/>
        <w:suppressAutoHyphens/>
        <w:spacing w:before="0" w:beforeAutospacing="0" w:after="0" w:afterAutospacing="0"/>
        <w:contextualSpacing/>
        <w:jc w:val="center"/>
        <w:rPr>
          <w:rFonts w:asciiTheme="minorHAnsi" w:hAnsiTheme="minorHAnsi" w:cstheme="minorHAnsi"/>
          <w:b/>
          <w:bCs/>
        </w:rPr>
      </w:pPr>
      <w:r w:rsidRPr="008170CD">
        <w:rPr>
          <w:rFonts w:asciiTheme="minorHAnsi" w:hAnsiTheme="minorHAnsi" w:cstheme="minorHAnsi"/>
          <w:b/>
          <w:bCs/>
        </w:rPr>
        <w:t>Resources</w:t>
      </w:r>
    </w:p>
    <w:p w14:paraId="695BFDC9" w14:textId="77777777" w:rsidR="008170CD" w:rsidRPr="008170CD" w:rsidRDefault="008170CD" w:rsidP="008170CD">
      <w:pPr>
        <w:pStyle w:val="NormalWeb"/>
        <w:suppressAutoHyphens/>
        <w:spacing w:before="0" w:beforeAutospacing="0" w:after="0" w:afterAutospacing="0"/>
        <w:contextualSpacing/>
        <w:jc w:val="center"/>
        <w:rPr>
          <w:rFonts w:asciiTheme="minorHAnsi" w:hAnsiTheme="minorHAnsi" w:cstheme="minorHAnsi"/>
          <w:b/>
          <w:bCs/>
        </w:rPr>
      </w:pPr>
    </w:p>
    <w:p w14:paraId="4E5F2FE6" w14:textId="77777777" w:rsidR="008170CD" w:rsidRPr="008170CD" w:rsidRDefault="008170CD" w:rsidP="008170CD">
      <w:pPr>
        <w:spacing w:after="0"/>
        <w:ind w:left="720" w:hanging="720"/>
        <w:rPr>
          <w:rFonts w:eastAsia="Times New Roman" w:cstheme="minorHAnsi"/>
        </w:rPr>
      </w:pPr>
      <w:r w:rsidRPr="008170CD">
        <w:rPr>
          <w:rFonts w:eastAsia="Times New Roman" w:cstheme="minorHAnsi"/>
          <w:i/>
          <w:iCs/>
        </w:rPr>
        <w:t>Protecting Personal Information: A Guide for Business</w:t>
      </w:r>
      <w:r w:rsidRPr="008170CD">
        <w:rPr>
          <w:rFonts w:eastAsia="Times New Roman" w:cstheme="minorHAnsi"/>
        </w:rPr>
        <w:t>. (2022, April 26). Federal Trade Commission. https://www.ftc.gov/business-guidance/resources/protecting-personal-information-guide-business</w:t>
      </w:r>
    </w:p>
    <w:p w14:paraId="69713EE7" w14:textId="77777777" w:rsidR="008170CD" w:rsidRPr="008170CD" w:rsidRDefault="008170CD" w:rsidP="008170CD">
      <w:pPr>
        <w:pStyle w:val="NormalWeb"/>
        <w:suppressAutoHyphens/>
        <w:spacing w:before="0" w:beforeAutospacing="0" w:after="0" w:afterAutospacing="0" w:line="240" w:lineRule="auto"/>
        <w:contextualSpacing/>
        <w:rPr>
          <w:rFonts w:asciiTheme="minorHAnsi" w:hAnsiTheme="minorHAnsi" w:cstheme="minorHAnsi"/>
        </w:rPr>
      </w:pPr>
    </w:p>
    <w:sectPr w:rsidR="008170CD" w:rsidRPr="008170CD" w:rsidSect="00C41B36">
      <w:headerReference w:type="default" r:id="rId76"/>
      <w:footerReference w:type="even"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D294" w14:textId="77777777" w:rsidR="00025FC1" w:rsidRDefault="00025FC1" w:rsidP="002F3F84">
      <w:r>
        <w:separator/>
      </w:r>
    </w:p>
  </w:endnote>
  <w:endnote w:type="continuationSeparator" w:id="0">
    <w:p w14:paraId="47B76112" w14:textId="77777777" w:rsidR="00025FC1" w:rsidRDefault="00025FC1" w:rsidP="002F3F84">
      <w:r>
        <w:continuationSeparator/>
      </w:r>
    </w:p>
  </w:endnote>
  <w:endnote w:type="continuationNotice" w:id="1">
    <w:p w14:paraId="50CACCC5" w14:textId="77777777" w:rsidR="00025FC1" w:rsidRDefault="00025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8025" w14:textId="77777777" w:rsidR="00025FC1" w:rsidRDefault="00025FC1" w:rsidP="002F3F84">
      <w:r>
        <w:separator/>
      </w:r>
    </w:p>
  </w:footnote>
  <w:footnote w:type="continuationSeparator" w:id="0">
    <w:p w14:paraId="7CCABC37" w14:textId="77777777" w:rsidR="00025FC1" w:rsidRDefault="00025FC1" w:rsidP="002F3F84">
      <w:r>
        <w:continuationSeparator/>
      </w:r>
    </w:p>
  </w:footnote>
  <w:footnote w:type="continuationNotice" w:id="1">
    <w:p w14:paraId="03A8AE08" w14:textId="77777777" w:rsidR="00025FC1" w:rsidRDefault="00025F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D3F26"/>
    <w:multiLevelType w:val="hybridMultilevel"/>
    <w:tmpl w:val="AE6CE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1EF4"/>
    <w:multiLevelType w:val="hybridMultilevel"/>
    <w:tmpl w:val="B8DC7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565AEA"/>
    <w:multiLevelType w:val="hybridMultilevel"/>
    <w:tmpl w:val="220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203680">
    <w:abstractNumId w:val="16"/>
  </w:num>
  <w:num w:numId="2" w16cid:durableId="1374967059">
    <w:abstractNumId w:val="1"/>
  </w:num>
  <w:num w:numId="3" w16cid:durableId="1188519755">
    <w:abstractNumId w:val="5"/>
  </w:num>
  <w:num w:numId="4" w16cid:durableId="625236837">
    <w:abstractNumId w:val="12"/>
  </w:num>
  <w:num w:numId="5" w16cid:durableId="1072384714">
    <w:abstractNumId w:val="11"/>
  </w:num>
  <w:num w:numId="6" w16cid:durableId="1323237968">
    <w:abstractNumId w:val="10"/>
  </w:num>
  <w:num w:numId="7" w16cid:durableId="1465268524">
    <w:abstractNumId w:val="6"/>
  </w:num>
  <w:num w:numId="8" w16cid:durableId="2043049072">
    <w:abstractNumId w:val="14"/>
  </w:num>
  <w:num w:numId="9" w16cid:durableId="1445885438">
    <w:abstractNumId w:val="13"/>
    <w:lvlOverride w:ilvl="0">
      <w:lvl w:ilvl="0">
        <w:numFmt w:val="lowerLetter"/>
        <w:lvlText w:val="%1."/>
        <w:lvlJc w:val="left"/>
      </w:lvl>
    </w:lvlOverride>
  </w:num>
  <w:num w:numId="10" w16cid:durableId="1031299506">
    <w:abstractNumId w:val="7"/>
  </w:num>
  <w:num w:numId="11" w16cid:durableId="976187088">
    <w:abstractNumId w:val="2"/>
    <w:lvlOverride w:ilvl="0">
      <w:lvl w:ilvl="0">
        <w:numFmt w:val="lowerLetter"/>
        <w:lvlText w:val="%1."/>
        <w:lvlJc w:val="left"/>
      </w:lvl>
    </w:lvlOverride>
  </w:num>
  <w:num w:numId="12" w16cid:durableId="1982227667">
    <w:abstractNumId w:val="0"/>
  </w:num>
  <w:num w:numId="13" w16cid:durableId="1764720448">
    <w:abstractNumId w:val="15"/>
  </w:num>
  <w:num w:numId="14" w16cid:durableId="943003624">
    <w:abstractNumId w:val="8"/>
  </w:num>
  <w:num w:numId="15" w16cid:durableId="1414665939">
    <w:abstractNumId w:val="4"/>
  </w:num>
  <w:num w:numId="16" w16cid:durableId="352533404">
    <w:abstractNumId w:val="17"/>
  </w:num>
  <w:num w:numId="17" w16cid:durableId="716046659">
    <w:abstractNumId w:val="18"/>
  </w:num>
  <w:num w:numId="18" w16cid:durableId="459422376">
    <w:abstractNumId w:val="19"/>
  </w:num>
  <w:num w:numId="19" w16cid:durableId="690644141">
    <w:abstractNumId w:val="3"/>
  </w:num>
  <w:num w:numId="20" w16cid:durableId="1873300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wUAfIxWxSwAAAA="/>
  </w:docVars>
  <w:rsids>
    <w:rsidRoot w:val="00523478"/>
    <w:rsid w:val="00010B8A"/>
    <w:rsid w:val="00020066"/>
    <w:rsid w:val="00020B54"/>
    <w:rsid w:val="00025C05"/>
    <w:rsid w:val="00025FC1"/>
    <w:rsid w:val="0003798F"/>
    <w:rsid w:val="0005213D"/>
    <w:rsid w:val="00052476"/>
    <w:rsid w:val="00084F3B"/>
    <w:rsid w:val="000978F9"/>
    <w:rsid w:val="000A3314"/>
    <w:rsid w:val="000D2A1B"/>
    <w:rsid w:val="000D4B1E"/>
    <w:rsid w:val="000D7102"/>
    <w:rsid w:val="000E399E"/>
    <w:rsid w:val="000E6001"/>
    <w:rsid w:val="000F7CCA"/>
    <w:rsid w:val="00113667"/>
    <w:rsid w:val="001240EF"/>
    <w:rsid w:val="00127E12"/>
    <w:rsid w:val="001302F1"/>
    <w:rsid w:val="001650C9"/>
    <w:rsid w:val="00187548"/>
    <w:rsid w:val="001A381D"/>
    <w:rsid w:val="001C55A7"/>
    <w:rsid w:val="001E4F38"/>
    <w:rsid w:val="001E5399"/>
    <w:rsid w:val="0020713D"/>
    <w:rsid w:val="002079DF"/>
    <w:rsid w:val="00225BE2"/>
    <w:rsid w:val="00226919"/>
    <w:rsid w:val="0023486D"/>
    <w:rsid w:val="00234FC3"/>
    <w:rsid w:val="00236F24"/>
    <w:rsid w:val="002373AC"/>
    <w:rsid w:val="0023784A"/>
    <w:rsid w:val="00250101"/>
    <w:rsid w:val="00262D50"/>
    <w:rsid w:val="00266758"/>
    <w:rsid w:val="00271E26"/>
    <w:rsid w:val="002778D5"/>
    <w:rsid w:val="00281DF1"/>
    <w:rsid w:val="00283B7F"/>
    <w:rsid w:val="002B1BE5"/>
    <w:rsid w:val="002C4340"/>
    <w:rsid w:val="002D79BF"/>
    <w:rsid w:val="002DA730"/>
    <w:rsid w:val="002F30D9"/>
    <w:rsid w:val="002F3F84"/>
    <w:rsid w:val="00311D52"/>
    <w:rsid w:val="00313AE2"/>
    <w:rsid w:val="00321D27"/>
    <w:rsid w:val="0032740C"/>
    <w:rsid w:val="0033419C"/>
    <w:rsid w:val="00352FD0"/>
    <w:rsid w:val="003726AD"/>
    <w:rsid w:val="0037344C"/>
    <w:rsid w:val="0038473B"/>
    <w:rsid w:val="00387722"/>
    <w:rsid w:val="00393181"/>
    <w:rsid w:val="00393EF0"/>
    <w:rsid w:val="003A0BF9"/>
    <w:rsid w:val="003C0CDA"/>
    <w:rsid w:val="003E399D"/>
    <w:rsid w:val="003E5350"/>
    <w:rsid w:val="003F32E7"/>
    <w:rsid w:val="003F4787"/>
    <w:rsid w:val="003F6E9A"/>
    <w:rsid w:val="004511DA"/>
    <w:rsid w:val="00460DE5"/>
    <w:rsid w:val="0046151B"/>
    <w:rsid w:val="00462F70"/>
    <w:rsid w:val="004802CA"/>
    <w:rsid w:val="00485402"/>
    <w:rsid w:val="004A1C16"/>
    <w:rsid w:val="004B32D3"/>
    <w:rsid w:val="004B6D60"/>
    <w:rsid w:val="004B730E"/>
    <w:rsid w:val="004D2055"/>
    <w:rsid w:val="004D476B"/>
    <w:rsid w:val="004F0EEF"/>
    <w:rsid w:val="00517D54"/>
    <w:rsid w:val="00522199"/>
    <w:rsid w:val="00523478"/>
    <w:rsid w:val="00531FBF"/>
    <w:rsid w:val="00532A24"/>
    <w:rsid w:val="00544AC4"/>
    <w:rsid w:val="005479D5"/>
    <w:rsid w:val="00553FDE"/>
    <w:rsid w:val="00573A48"/>
    <w:rsid w:val="0058064D"/>
    <w:rsid w:val="00581C41"/>
    <w:rsid w:val="0058528C"/>
    <w:rsid w:val="005A0DB2"/>
    <w:rsid w:val="005A6070"/>
    <w:rsid w:val="005A78F8"/>
    <w:rsid w:val="005A7C7F"/>
    <w:rsid w:val="005C2504"/>
    <w:rsid w:val="005C593C"/>
    <w:rsid w:val="005E5142"/>
    <w:rsid w:val="005F574E"/>
    <w:rsid w:val="00602821"/>
    <w:rsid w:val="006140B7"/>
    <w:rsid w:val="0062473A"/>
    <w:rsid w:val="00633225"/>
    <w:rsid w:val="006351D8"/>
    <w:rsid w:val="0064001F"/>
    <w:rsid w:val="0065065B"/>
    <w:rsid w:val="00671467"/>
    <w:rsid w:val="0068309C"/>
    <w:rsid w:val="006955A1"/>
    <w:rsid w:val="006A16D9"/>
    <w:rsid w:val="006B66FE"/>
    <w:rsid w:val="006C197D"/>
    <w:rsid w:val="006C3269"/>
    <w:rsid w:val="006E5189"/>
    <w:rsid w:val="006F2F77"/>
    <w:rsid w:val="00701A84"/>
    <w:rsid w:val="007033DB"/>
    <w:rsid w:val="00711F97"/>
    <w:rsid w:val="007415E6"/>
    <w:rsid w:val="00742666"/>
    <w:rsid w:val="00760100"/>
    <w:rsid w:val="007617B2"/>
    <w:rsid w:val="00761B04"/>
    <w:rsid w:val="007639AD"/>
    <w:rsid w:val="00776757"/>
    <w:rsid w:val="007A0C30"/>
    <w:rsid w:val="00811600"/>
    <w:rsid w:val="00812410"/>
    <w:rsid w:val="008170CD"/>
    <w:rsid w:val="0083554A"/>
    <w:rsid w:val="00841BCB"/>
    <w:rsid w:val="00843CE6"/>
    <w:rsid w:val="00844195"/>
    <w:rsid w:val="00847593"/>
    <w:rsid w:val="00861EC1"/>
    <w:rsid w:val="00863C7F"/>
    <w:rsid w:val="008A6C91"/>
    <w:rsid w:val="008A74D2"/>
    <w:rsid w:val="008B767B"/>
    <w:rsid w:val="008E7E10"/>
    <w:rsid w:val="008F26B4"/>
    <w:rsid w:val="0090104E"/>
    <w:rsid w:val="009110B4"/>
    <w:rsid w:val="00917F57"/>
    <w:rsid w:val="00921C2E"/>
    <w:rsid w:val="00940B1A"/>
    <w:rsid w:val="00944D65"/>
    <w:rsid w:val="00966538"/>
    <w:rsid w:val="009714E8"/>
    <w:rsid w:val="009735E9"/>
    <w:rsid w:val="00974AE3"/>
    <w:rsid w:val="009774F3"/>
    <w:rsid w:val="009B0AA5"/>
    <w:rsid w:val="009B1496"/>
    <w:rsid w:val="009C11B9"/>
    <w:rsid w:val="009C6202"/>
    <w:rsid w:val="009D2493"/>
    <w:rsid w:val="009E0099"/>
    <w:rsid w:val="009F2D96"/>
    <w:rsid w:val="00A0766F"/>
    <w:rsid w:val="00A12BCB"/>
    <w:rsid w:val="00A22BDC"/>
    <w:rsid w:val="00A405AE"/>
    <w:rsid w:val="00A45B2C"/>
    <w:rsid w:val="00A472D7"/>
    <w:rsid w:val="00A57A92"/>
    <w:rsid w:val="00A71C4B"/>
    <w:rsid w:val="00A728D4"/>
    <w:rsid w:val="00A9068B"/>
    <w:rsid w:val="00AD4F03"/>
    <w:rsid w:val="00AE5B33"/>
    <w:rsid w:val="00AF1198"/>
    <w:rsid w:val="00AF4C03"/>
    <w:rsid w:val="00B03C25"/>
    <w:rsid w:val="00B07C24"/>
    <w:rsid w:val="00B1598A"/>
    <w:rsid w:val="00B1648E"/>
    <w:rsid w:val="00B20F52"/>
    <w:rsid w:val="00B31D4B"/>
    <w:rsid w:val="00B35185"/>
    <w:rsid w:val="00B40321"/>
    <w:rsid w:val="00B46BAB"/>
    <w:rsid w:val="00B50C83"/>
    <w:rsid w:val="00B66A6E"/>
    <w:rsid w:val="00B70EF1"/>
    <w:rsid w:val="00B768E2"/>
    <w:rsid w:val="00B858F9"/>
    <w:rsid w:val="00BB1033"/>
    <w:rsid w:val="00BB5334"/>
    <w:rsid w:val="00BB5BC2"/>
    <w:rsid w:val="00BD4019"/>
    <w:rsid w:val="00BF2E4C"/>
    <w:rsid w:val="00C06A29"/>
    <w:rsid w:val="00C146C7"/>
    <w:rsid w:val="00C37C24"/>
    <w:rsid w:val="00C41B36"/>
    <w:rsid w:val="00C56FC2"/>
    <w:rsid w:val="00C575F0"/>
    <w:rsid w:val="00C61127"/>
    <w:rsid w:val="00C8056A"/>
    <w:rsid w:val="00C87EA1"/>
    <w:rsid w:val="00C94751"/>
    <w:rsid w:val="00CB16D1"/>
    <w:rsid w:val="00CB2008"/>
    <w:rsid w:val="00CD774B"/>
    <w:rsid w:val="00CE44E9"/>
    <w:rsid w:val="00CF0E92"/>
    <w:rsid w:val="00D000D3"/>
    <w:rsid w:val="00D1169B"/>
    <w:rsid w:val="00D11EFC"/>
    <w:rsid w:val="00D13ABD"/>
    <w:rsid w:val="00D247D6"/>
    <w:rsid w:val="00D26EF3"/>
    <w:rsid w:val="00D27FB4"/>
    <w:rsid w:val="00D303C6"/>
    <w:rsid w:val="00D62AAD"/>
    <w:rsid w:val="00D70C91"/>
    <w:rsid w:val="00D8455A"/>
    <w:rsid w:val="00DB63D9"/>
    <w:rsid w:val="00DC2970"/>
    <w:rsid w:val="00DD1273"/>
    <w:rsid w:val="00DD3256"/>
    <w:rsid w:val="00DF3EAD"/>
    <w:rsid w:val="00E02BD0"/>
    <w:rsid w:val="00E10E93"/>
    <w:rsid w:val="00E2188F"/>
    <w:rsid w:val="00E2280C"/>
    <w:rsid w:val="00E35DCE"/>
    <w:rsid w:val="00E44D71"/>
    <w:rsid w:val="00E500B8"/>
    <w:rsid w:val="00E5116A"/>
    <w:rsid w:val="00E66FC0"/>
    <w:rsid w:val="00EB0C02"/>
    <w:rsid w:val="00EC3368"/>
    <w:rsid w:val="00EE3EAE"/>
    <w:rsid w:val="00F143F0"/>
    <w:rsid w:val="00F41864"/>
    <w:rsid w:val="00F647F2"/>
    <w:rsid w:val="00F66C9E"/>
    <w:rsid w:val="00F67F76"/>
    <w:rsid w:val="00F908A6"/>
    <w:rsid w:val="00FA2568"/>
    <w:rsid w:val="00FA29B4"/>
    <w:rsid w:val="00FA58FA"/>
    <w:rsid w:val="00FD304F"/>
    <w:rsid w:val="00FD596B"/>
    <w:rsid w:val="00FE4BEA"/>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hgkelc">
    <w:name w:val="hgkelc"/>
    <w:basedOn w:val="DefaultParagraphFont"/>
    <w:rsid w:val="008170CD"/>
  </w:style>
  <w:style w:type="character" w:customStyle="1" w:styleId="underline">
    <w:name w:val="underline"/>
    <w:basedOn w:val="DefaultParagraphFont"/>
    <w:rsid w:val="006E5189"/>
  </w:style>
  <w:style w:type="character" w:styleId="UnresolvedMention">
    <w:name w:val="Unresolved Mention"/>
    <w:basedOn w:val="DefaultParagraphFont"/>
    <w:uiPriority w:val="99"/>
    <w:semiHidden/>
    <w:unhideWhenUsed/>
    <w:rsid w:val="00DF3EAD"/>
    <w:rPr>
      <w:color w:val="605E5C"/>
      <w:shd w:val="clear" w:color="auto" w:fill="E1DFDD"/>
    </w:rPr>
  </w:style>
  <w:style w:type="paragraph" w:styleId="HTMLPreformatted">
    <w:name w:val="HTML Preformatted"/>
    <w:basedOn w:val="Normal"/>
    <w:link w:val="HTMLPreformattedChar"/>
    <w:uiPriority w:val="99"/>
    <w:unhideWhenUsed/>
    <w:rsid w:val="0031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186">
      <w:bodyDiv w:val="1"/>
      <w:marLeft w:val="0"/>
      <w:marRight w:val="0"/>
      <w:marTop w:val="0"/>
      <w:marBottom w:val="0"/>
      <w:divBdr>
        <w:top w:val="none" w:sz="0" w:space="0" w:color="auto"/>
        <w:left w:val="none" w:sz="0" w:space="0" w:color="auto"/>
        <w:bottom w:val="none" w:sz="0" w:space="0" w:color="auto"/>
        <w:right w:val="none" w:sz="0" w:space="0" w:color="auto"/>
      </w:divBdr>
    </w:div>
    <w:div w:id="89475350">
      <w:bodyDiv w:val="1"/>
      <w:marLeft w:val="0"/>
      <w:marRight w:val="0"/>
      <w:marTop w:val="0"/>
      <w:marBottom w:val="0"/>
      <w:divBdr>
        <w:top w:val="none" w:sz="0" w:space="0" w:color="auto"/>
        <w:left w:val="none" w:sz="0" w:space="0" w:color="auto"/>
        <w:bottom w:val="none" w:sz="0" w:space="0" w:color="auto"/>
        <w:right w:val="none" w:sz="0" w:space="0" w:color="auto"/>
      </w:divBdr>
    </w:div>
    <w:div w:id="115106323">
      <w:bodyDiv w:val="1"/>
      <w:marLeft w:val="0"/>
      <w:marRight w:val="0"/>
      <w:marTop w:val="0"/>
      <w:marBottom w:val="0"/>
      <w:divBdr>
        <w:top w:val="none" w:sz="0" w:space="0" w:color="auto"/>
        <w:left w:val="none" w:sz="0" w:space="0" w:color="auto"/>
        <w:bottom w:val="none" w:sz="0" w:space="0" w:color="auto"/>
        <w:right w:val="none" w:sz="0" w:space="0" w:color="auto"/>
      </w:divBdr>
    </w:div>
    <w:div w:id="132915495">
      <w:bodyDiv w:val="1"/>
      <w:marLeft w:val="0"/>
      <w:marRight w:val="0"/>
      <w:marTop w:val="0"/>
      <w:marBottom w:val="0"/>
      <w:divBdr>
        <w:top w:val="none" w:sz="0" w:space="0" w:color="auto"/>
        <w:left w:val="none" w:sz="0" w:space="0" w:color="auto"/>
        <w:bottom w:val="none" w:sz="0" w:space="0" w:color="auto"/>
        <w:right w:val="none" w:sz="0" w:space="0" w:color="auto"/>
      </w:divBdr>
    </w:div>
    <w:div w:id="140008241">
      <w:bodyDiv w:val="1"/>
      <w:marLeft w:val="0"/>
      <w:marRight w:val="0"/>
      <w:marTop w:val="0"/>
      <w:marBottom w:val="0"/>
      <w:divBdr>
        <w:top w:val="none" w:sz="0" w:space="0" w:color="auto"/>
        <w:left w:val="none" w:sz="0" w:space="0" w:color="auto"/>
        <w:bottom w:val="none" w:sz="0" w:space="0" w:color="auto"/>
        <w:right w:val="none" w:sz="0" w:space="0" w:color="auto"/>
      </w:divBdr>
    </w:div>
    <w:div w:id="147291066">
      <w:bodyDiv w:val="1"/>
      <w:marLeft w:val="0"/>
      <w:marRight w:val="0"/>
      <w:marTop w:val="0"/>
      <w:marBottom w:val="0"/>
      <w:divBdr>
        <w:top w:val="none" w:sz="0" w:space="0" w:color="auto"/>
        <w:left w:val="none" w:sz="0" w:space="0" w:color="auto"/>
        <w:bottom w:val="none" w:sz="0" w:space="0" w:color="auto"/>
        <w:right w:val="none" w:sz="0" w:space="0" w:color="auto"/>
      </w:divBdr>
    </w:div>
    <w:div w:id="171456067">
      <w:bodyDiv w:val="1"/>
      <w:marLeft w:val="0"/>
      <w:marRight w:val="0"/>
      <w:marTop w:val="0"/>
      <w:marBottom w:val="0"/>
      <w:divBdr>
        <w:top w:val="none" w:sz="0" w:space="0" w:color="auto"/>
        <w:left w:val="none" w:sz="0" w:space="0" w:color="auto"/>
        <w:bottom w:val="none" w:sz="0" w:space="0" w:color="auto"/>
        <w:right w:val="none" w:sz="0" w:space="0" w:color="auto"/>
      </w:divBdr>
    </w:div>
    <w:div w:id="195508311">
      <w:bodyDiv w:val="1"/>
      <w:marLeft w:val="0"/>
      <w:marRight w:val="0"/>
      <w:marTop w:val="0"/>
      <w:marBottom w:val="0"/>
      <w:divBdr>
        <w:top w:val="none" w:sz="0" w:space="0" w:color="auto"/>
        <w:left w:val="none" w:sz="0" w:space="0" w:color="auto"/>
        <w:bottom w:val="none" w:sz="0" w:space="0" w:color="auto"/>
        <w:right w:val="none" w:sz="0" w:space="0" w:color="auto"/>
      </w:divBdr>
    </w:div>
    <w:div w:id="217060274">
      <w:bodyDiv w:val="1"/>
      <w:marLeft w:val="0"/>
      <w:marRight w:val="0"/>
      <w:marTop w:val="0"/>
      <w:marBottom w:val="0"/>
      <w:divBdr>
        <w:top w:val="none" w:sz="0" w:space="0" w:color="auto"/>
        <w:left w:val="none" w:sz="0" w:space="0" w:color="auto"/>
        <w:bottom w:val="none" w:sz="0" w:space="0" w:color="auto"/>
        <w:right w:val="none" w:sz="0" w:space="0" w:color="auto"/>
      </w:divBdr>
    </w:div>
    <w:div w:id="258879041">
      <w:bodyDiv w:val="1"/>
      <w:marLeft w:val="0"/>
      <w:marRight w:val="0"/>
      <w:marTop w:val="0"/>
      <w:marBottom w:val="0"/>
      <w:divBdr>
        <w:top w:val="none" w:sz="0" w:space="0" w:color="auto"/>
        <w:left w:val="none" w:sz="0" w:space="0" w:color="auto"/>
        <w:bottom w:val="none" w:sz="0" w:space="0" w:color="auto"/>
        <w:right w:val="none" w:sz="0" w:space="0" w:color="auto"/>
      </w:divBdr>
    </w:div>
    <w:div w:id="297105226">
      <w:bodyDiv w:val="1"/>
      <w:marLeft w:val="0"/>
      <w:marRight w:val="0"/>
      <w:marTop w:val="0"/>
      <w:marBottom w:val="0"/>
      <w:divBdr>
        <w:top w:val="none" w:sz="0" w:space="0" w:color="auto"/>
        <w:left w:val="none" w:sz="0" w:space="0" w:color="auto"/>
        <w:bottom w:val="none" w:sz="0" w:space="0" w:color="auto"/>
        <w:right w:val="none" w:sz="0" w:space="0" w:color="auto"/>
      </w:divBdr>
    </w:div>
    <w:div w:id="40049068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713703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853572">
      <w:bodyDiv w:val="1"/>
      <w:marLeft w:val="0"/>
      <w:marRight w:val="0"/>
      <w:marTop w:val="0"/>
      <w:marBottom w:val="0"/>
      <w:divBdr>
        <w:top w:val="none" w:sz="0" w:space="0" w:color="auto"/>
        <w:left w:val="none" w:sz="0" w:space="0" w:color="auto"/>
        <w:bottom w:val="none" w:sz="0" w:space="0" w:color="auto"/>
        <w:right w:val="none" w:sz="0" w:space="0" w:color="auto"/>
      </w:divBdr>
    </w:div>
    <w:div w:id="525826133">
      <w:bodyDiv w:val="1"/>
      <w:marLeft w:val="0"/>
      <w:marRight w:val="0"/>
      <w:marTop w:val="0"/>
      <w:marBottom w:val="0"/>
      <w:divBdr>
        <w:top w:val="none" w:sz="0" w:space="0" w:color="auto"/>
        <w:left w:val="none" w:sz="0" w:space="0" w:color="auto"/>
        <w:bottom w:val="none" w:sz="0" w:space="0" w:color="auto"/>
        <w:right w:val="none" w:sz="0" w:space="0" w:color="auto"/>
      </w:divBdr>
    </w:div>
    <w:div w:id="54572777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1697285">
      <w:bodyDiv w:val="1"/>
      <w:marLeft w:val="0"/>
      <w:marRight w:val="0"/>
      <w:marTop w:val="0"/>
      <w:marBottom w:val="0"/>
      <w:divBdr>
        <w:top w:val="none" w:sz="0" w:space="0" w:color="auto"/>
        <w:left w:val="none" w:sz="0" w:space="0" w:color="auto"/>
        <w:bottom w:val="none" w:sz="0" w:space="0" w:color="auto"/>
        <w:right w:val="none" w:sz="0" w:space="0" w:color="auto"/>
      </w:divBdr>
    </w:div>
    <w:div w:id="558055584">
      <w:bodyDiv w:val="1"/>
      <w:marLeft w:val="0"/>
      <w:marRight w:val="0"/>
      <w:marTop w:val="0"/>
      <w:marBottom w:val="0"/>
      <w:divBdr>
        <w:top w:val="none" w:sz="0" w:space="0" w:color="auto"/>
        <w:left w:val="none" w:sz="0" w:space="0" w:color="auto"/>
        <w:bottom w:val="none" w:sz="0" w:space="0" w:color="auto"/>
        <w:right w:val="none" w:sz="0" w:space="0" w:color="auto"/>
      </w:divBdr>
    </w:div>
    <w:div w:id="56395072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268147">
      <w:bodyDiv w:val="1"/>
      <w:marLeft w:val="0"/>
      <w:marRight w:val="0"/>
      <w:marTop w:val="0"/>
      <w:marBottom w:val="0"/>
      <w:divBdr>
        <w:top w:val="none" w:sz="0" w:space="0" w:color="auto"/>
        <w:left w:val="none" w:sz="0" w:space="0" w:color="auto"/>
        <w:bottom w:val="none" w:sz="0" w:space="0" w:color="auto"/>
        <w:right w:val="none" w:sz="0" w:space="0" w:color="auto"/>
      </w:divBdr>
    </w:div>
    <w:div w:id="569312382">
      <w:bodyDiv w:val="1"/>
      <w:marLeft w:val="0"/>
      <w:marRight w:val="0"/>
      <w:marTop w:val="0"/>
      <w:marBottom w:val="0"/>
      <w:divBdr>
        <w:top w:val="none" w:sz="0" w:space="0" w:color="auto"/>
        <w:left w:val="none" w:sz="0" w:space="0" w:color="auto"/>
        <w:bottom w:val="none" w:sz="0" w:space="0" w:color="auto"/>
        <w:right w:val="none" w:sz="0" w:space="0" w:color="auto"/>
      </w:divBdr>
    </w:div>
    <w:div w:id="61880236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100353">
      <w:bodyDiv w:val="1"/>
      <w:marLeft w:val="0"/>
      <w:marRight w:val="0"/>
      <w:marTop w:val="0"/>
      <w:marBottom w:val="0"/>
      <w:divBdr>
        <w:top w:val="none" w:sz="0" w:space="0" w:color="auto"/>
        <w:left w:val="none" w:sz="0" w:space="0" w:color="auto"/>
        <w:bottom w:val="none" w:sz="0" w:space="0" w:color="auto"/>
        <w:right w:val="none" w:sz="0" w:space="0" w:color="auto"/>
      </w:divBdr>
    </w:div>
    <w:div w:id="668021151">
      <w:bodyDiv w:val="1"/>
      <w:marLeft w:val="0"/>
      <w:marRight w:val="0"/>
      <w:marTop w:val="0"/>
      <w:marBottom w:val="0"/>
      <w:divBdr>
        <w:top w:val="none" w:sz="0" w:space="0" w:color="auto"/>
        <w:left w:val="none" w:sz="0" w:space="0" w:color="auto"/>
        <w:bottom w:val="none" w:sz="0" w:space="0" w:color="auto"/>
        <w:right w:val="none" w:sz="0" w:space="0" w:color="auto"/>
      </w:divBdr>
    </w:div>
    <w:div w:id="758137901">
      <w:bodyDiv w:val="1"/>
      <w:marLeft w:val="0"/>
      <w:marRight w:val="0"/>
      <w:marTop w:val="0"/>
      <w:marBottom w:val="0"/>
      <w:divBdr>
        <w:top w:val="none" w:sz="0" w:space="0" w:color="auto"/>
        <w:left w:val="none" w:sz="0" w:space="0" w:color="auto"/>
        <w:bottom w:val="none" w:sz="0" w:space="0" w:color="auto"/>
        <w:right w:val="none" w:sz="0" w:space="0" w:color="auto"/>
      </w:divBdr>
    </w:div>
    <w:div w:id="759375489">
      <w:bodyDiv w:val="1"/>
      <w:marLeft w:val="0"/>
      <w:marRight w:val="0"/>
      <w:marTop w:val="0"/>
      <w:marBottom w:val="0"/>
      <w:divBdr>
        <w:top w:val="none" w:sz="0" w:space="0" w:color="auto"/>
        <w:left w:val="none" w:sz="0" w:space="0" w:color="auto"/>
        <w:bottom w:val="none" w:sz="0" w:space="0" w:color="auto"/>
        <w:right w:val="none" w:sz="0" w:space="0" w:color="auto"/>
      </w:divBdr>
    </w:div>
    <w:div w:id="781730584">
      <w:bodyDiv w:val="1"/>
      <w:marLeft w:val="0"/>
      <w:marRight w:val="0"/>
      <w:marTop w:val="0"/>
      <w:marBottom w:val="0"/>
      <w:divBdr>
        <w:top w:val="none" w:sz="0" w:space="0" w:color="auto"/>
        <w:left w:val="none" w:sz="0" w:space="0" w:color="auto"/>
        <w:bottom w:val="none" w:sz="0" w:space="0" w:color="auto"/>
        <w:right w:val="none" w:sz="0" w:space="0" w:color="auto"/>
      </w:divBdr>
    </w:div>
    <w:div w:id="810055001">
      <w:bodyDiv w:val="1"/>
      <w:marLeft w:val="0"/>
      <w:marRight w:val="0"/>
      <w:marTop w:val="0"/>
      <w:marBottom w:val="0"/>
      <w:divBdr>
        <w:top w:val="none" w:sz="0" w:space="0" w:color="auto"/>
        <w:left w:val="none" w:sz="0" w:space="0" w:color="auto"/>
        <w:bottom w:val="none" w:sz="0" w:space="0" w:color="auto"/>
        <w:right w:val="none" w:sz="0" w:space="0" w:color="auto"/>
      </w:divBdr>
    </w:div>
    <w:div w:id="8459436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5197748">
      <w:bodyDiv w:val="1"/>
      <w:marLeft w:val="0"/>
      <w:marRight w:val="0"/>
      <w:marTop w:val="0"/>
      <w:marBottom w:val="0"/>
      <w:divBdr>
        <w:top w:val="none" w:sz="0" w:space="0" w:color="auto"/>
        <w:left w:val="none" w:sz="0" w:space="0" w:color="auto"/>
        <w:bottom w:val="none" w:sz="0" w:space="0" w:color="auto"/>
        <w:right w:val="none" w:sz="0" w:space="0" w:color="auto"/>
      </w:divBdr>
    </w:div>
    <w:div w:id="875973153">
      <w:bodyDiv w:val="1"/>
      <w:marLeft w:val="0"/>
      <w:marRight w:val="0"/>
      <w:marTop w:val="0"/>
      <w:marBottom w:val="0"/>
      <w:divBdr>
        <w:top w:val="none" w:sz="0" w:space="0" w:color="auto"/>
        <w:left w:val="none" w:sz="0" w:space="0" w:color="auto"/>
        <w:bottom w:val="none" w:sz="0" w:space="0" w:color="auto"/>
        <w:right w:val="none" w:sz="0" w:space="0" w:color="auto"/>
      </w:divBdr>
    </w:div>
    <w:div w:id="908617626">
      <w:bodyDiv w:val="1"/>
      <w:marLeft w:val="0"/>
      <w:marRight w:val="0"/>
      <w:marTop w:val="0"/>
      <w:marBottom w:val="0"/>
      <w:divBdr>
        <w:top w:val="none" w:sz="0" w:space="0" w:color="auto"/>
        <w:left w:val="none" w:sz="0" w:space="0" w:color="auto"/>
        <w:bottom w:val="none" w:sz="0" w:space="0" w:color="auto"/>
        <w:right w:val="none" w:sz="0" w:space="0" w:color="auto"/>
      </w:divBdr>
    </w:div>
    <w:div w:id="921572787">
      <w:bodyDiv w:val="1"/>
      <w:marLeft w:val="0"/>
      <w:marRight w:val="0"/>
      <w:marTop w:val="0"/>
      <w:marBottom w:val="0"/>
      <w:divBdr>
        <w:top w:val="none" w:sz="0" w:space="0" w:color="auto"/>
        <w:left w:val="none" w:sz="0" w:space="0" w:color="auto"/>
        <w:bottom w:val="none" w:sz="0" w:space="0" w:color="auto"/>
        <w:right w:val="none" w:sz="0" w:space="0" w:color="auto"/>
      </w:divBdr>
    </w:div>
    <w:div w:id="924071697">
      <w:bodyDiv w:val="1"/>
      <w:marLeft w:val="0"/>
      <w:marRight w:val="0"/>
      <w:marTop w:val="0"/>
      <w:marBottom w:val="0"/>
      <w:divBdr>
        <w:top w:val="none" w:sz="0" w:space="0" w:color="auto"/>
        <w:left w:val="none" w:sz="0" w:space="0" w:color="auto"/>
        <w:bottom w:val="none" w:sz="0" w:space="0" w:color="auto"/>
        <w:right w:val="none" w:sz="0" w:space="0" w:color="auto"/>
      </w:divBdr>
    </w:div>
    <w:div w:id="941113008">
      <w:bodyDiv w:val="1"/>
      <w:marLeft w:val="0"/>
      <w:marRight w:val="0"/>
      <w:marTop w:val="0"/>
      <w:marBottom w:val="0"/>
      <w:divBdr>
        <w:top w:val="none" w:sz="0" w:space="0" w:color="auto"/>
        <w:left w:val="none" w:sz="0" w:space="0" w:color="auto"/>
        <w:bottom w:val="none" w:sz="0" w:space="0" w:color="auto"/>
        <w:right w:val="none" w:sz="0" w:space="0" w:color="auto"/>
      </w:divBdr>
    </w:div>
    <w:div w:id="948044114">
      <w:bodyDiv w:val="1"/>
      <w:marLeft w:val="0"/>
      <w:marRight w:val="0"/>
      <w:marTop w:val="0"/>
      <w:marBottom w:val="0"/>
      <w:divBdr>
        <w:top w:val="none" w:sz="0" w:space="0" w:color="auto"/>
        <w:left w:val="none" w:sz="0" w:space="0" w:color="auto"/>
        <w:bottom w:val="none" w:sz="0" w:space="0" w:color="auto"/>
        <w:right w:val="none" w:sz="0" w:space="0" w:color="auto"/>
      </w:divBdr>
    </w:div>
    <w:div w:id="984435520">
      <w:bodyDiv w:val="1"/>
      <w:marLeft w:val="0"/>
      <w:marRight w:val="0"/>
      <w:marTop w:val="0"/>
      <w:marBottom w:val="0"/>
      <w:divBdr>
        <w:top w:val="none" w:sz="0" w:space="0" w:color="auto"/>
        <w:left w:val="none" w:sz="0" w:space="0" w:color="auto"/>
        <w:bottom w:val="none" w:sz="0" w:space="0" w:color="auto"/>
        <w:right w:val="none" w:sz="0" w:space="0" w:color="auto"/>
      </w:divBdr>
    </w:div>
    <w:div w:id="1065571419">
      <w:bodyDiv w:val="1"/>
      <w:marLeft w:val="0"/>
      <w:marRight w:val="0"/>
      <w:marTop w:val="0"/>
      <w:marBottom w:val="0"/>
      <w:divBdr>
        <w:top w:val="none" w:sz="0" w:space="0" w:color="auto"/>
        <w:left w:val="none" w:sz="0" w:space="0" w:color="auto"/>
        <w:bottom w:val="none" w:sz="0" w:space="0" w:color="auto"/>
        <w:right w:val="none" w:sz="0" w:space="0" w:color="auto"/>
      </w:divBdr>
    </w:div>
    <w:div w:id="111753123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0368079">
      <w:bodyDiv w:val="1"/>
      <w:marLeft w:val="0"/>
      <w:marRight w:val="0"/>
      <w:marTop w:val="0"/>
      <w:marBottom w:val="0"/>
      <w:divBdr>
        <w:top w:val="none" w:sz="0" w:space="0" w:color="auto"/>
        <w:left w:val="none" w:sz="0" w:space="0" w:color="auto"/>
        <w:bottom w:val="none" w:sz="0" w:space="0" w:color="auto"/>
        <w:right w:val="none" w:sz="0" w:space="0" w:color="auto"/>
      </w:divBdr>
    </w:div>
    <w:div w:id="1149443549">
      <w:bodyDiv w:val="1"/>
      <w:marLeft w:val="0"/>
      <w:marRight w:val="0"/>
      <w:marTop w:val="0"/>
      <w:marBottom w:val="0"/>
      <w:divBdr>
        <w:top w:val="none" w:sz="0" w:space="0" w:color="auto"/>
        <w:left w:val="none" w:sz="0" w:space="0" w:color="auto"/>
        <w:bottom w:val="none" w:sz="0" w:space="0" w:color="auto"/>
        <w:right w:val="none" w:sz="0" w:space="0" w:color="auto"/>
      </w:divBdr>
    </w:div>
    <w:div w:id="1177575234">
      <w:bodyDiv w:val="1"/>
      <w:marLeft w:val="0"/>
      <w:marRight w:val="0"/>
      <w:marTop w:val="0"/>
      <w:marBottom w:val="0"/>
      <w:divBdr>
        <w:top w:val="none" w:sz="0" w:space="0" w:color="auto"/>
        <w:left w:val="none" w:sz="0" w:space="0" w:color="auto"/>
        <w:bottom w:val="none" w:sz="0" w:space="0" w:color="auto"/>
        <w:right w:val="none" w:sz="0" w:space="0" w:color="auto"/>
      </w:divBdr>
    </w:div>
    <w:div w:id="1294213009">
      <w:bodyDiv w:val="1"/>
      <w:marLeft w:val="0"/>
      <w:marRight w:val="0"/>
      <w:marTop w:val="0"/>
      <w:marBottom w:val="0"/>
      <w:divBdr>
        <w:top w:val="none" w:sz="0" w:space="0" w:color="auto"/>
        <w:left w:val="none" w:sz="0" w:space="0" w:color="auto"/>
        <w:bottom w:val="none" w:sz="0" w:space="0" w:color="auto"/>
        <w:right w:val="none" w:sz="0" w:space="0" w:color="auto"/>
      </w:divBdr>
    </w:div>
    <w:div w:id="1314414138">
      <w:bodyDiv w:val="1"/>
      <w:marLeft w:val="0"/>
      <w:marRight w:val="0"/>
      <w:marTop w:val="0"/>
      <w:marBottom w:val="0"/>
      <w:divBdr>
        <w:top w:val="none" w:sz="0" w:space="0" w:color="auto"/>
        <w:left w:val="none" w:sz="0" w:space="0" w:color="auto"/>
        <w:bottom w:val="none" w:sz="0" w:space="0" w:color="auto"/>
        <w:right w:val="none" w:sz="0" w:space="0" w:color="auto"/>
      </w:divBdr>
    </w:div>
    <w:div w:id="1314600510">
      <w:bodyDiv w:val="1"/>
      <w:marLeft w:val="0"/>
      <w:marRight w:val="0"/>
      <w:marTop w:val="0"/>
      <w:marBottom w:val="0"/>
      <w:divBdr>
        <w:top w:val="none" w:sz="0" w:space="0" w:color="auto"/>
        <w:left w:val="none" w:sz="0" w:space="0" w:color="auto"/>
        <w:bottom w:val="none" w:sz="0" w:space="0" w:color="auto"/>
        <w:right w:val="none" w:sz="0" w:space="0" w:color="auto"/>
      </w:divBdr>
    </w:div>
    <w:div w:id="1319460157">
      <w:bodyDiv w:val="1"/>
      <w:marLeft w:val="0"/>
      <w:marRight w:val="0"/>
      <w:marTop w:val="0"/>
      <w:marBottom w:val="0"/>
      <w:divBdr>
        <w:top w:val="none" w:sz="0" w:space="0" w:color="auto"/>
        <w:left w:val="none" w:sz="0" w:space="0" w:color="auto"/>
        <w:bottom w:val="none" w:sz="0" w:space="0" w:color="auto"/>
        <w:right w:val="none" w:sz="0" w:space="0" w:color="auto"/>
      </w:divBdr>
    </w:div>
    <w:div w:id="1321351984">
      <w:bodyDiv w:val="1"/>
      <w:marLeft w:val="0"/>
      <w:marRight w:val="0"/>
      <w:marTop w:val="0"/>
      <w:marBottom w:val="0"/>
      <w:divBdr>
        <w:top w:val="none" w:sz="0" w:space="0" w:color="auto"/>
        <w:left w:val="none" w:sz="0" w:space="0" w:color="auto"/>
        <w:bottom w:val="none" w:sz="0" w:space="0" w:color="auto"/>
        <w:right w:val="none" w:sz="0" w:space="0" w:color="auto"/>
      </w:divBdr>
    </w:div>
    <w:div w:id="1358241098">
      <w:bodyDiv w:val="1"/>
      <w:marLeft w:val="0"/>
      <w:marRight w:val="0"/>
      <w:marTop w:val="0"/>
      <w:marBottom w:val="0"/>
      <w:divBdr>
        <w:top w:val="none" w:sz="0" w:space="0" w:color="auto"/>
        <w:left w:val="none" w:sz="0" w:space="0" w:color="auto"/>
        <w:bottom w:val="none" w:sz="0" w:space="0" w:color="auto"/>
        <w:right w:val="none" w:sz="0" w:space="0" w:color="auto"/>
      </w:divBdr>
    </w:div>
    <w:div w:id="1477643880">
      <w:bodyDiv w:val="1"/>
      <w:marLeft w:val="0"/>
      <w:marRight w:val="0"/>
      <w:marTop w:val="0"/>
      <w:marBottom w:val="0"/>
      <w:divBdr>
        <w:top w:val="none" w:sz="0" w:space="0" w:color="auto"/>
        <w:left w:val="none" w:sz="0" w:space="0" w:color="auto"/>
        <w:bottom w:val="none" w:sz="0" w:space="0" w:color="auto"/>
        <w:right w:val="none" w:sz="0" w:space="0" w:color="auto"/>
      </w:divBdr>
    </w:div>
    <w:div w:id="14910940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9384180">
      <w:bodyDiv w:val="1"/>
      <w:marLeft w:val="0"/>
      <w:marRight w:val="0"/>
      <w:marTop w:val="0"/>
      <w:marBottom w:val="0"/>
      <w:divBdr>
        <w:top w:val="none" w:sz="0" w:space="0" w:color="auto"/>
        <w:left w:val="none" w:sz="0" w:space="0" w:color="auto"/>
        <w:bottom w:val="none" w:sz="0" w:space="0" w:color="auto"/>
        <w:right w:val="none" w:sz="0" w:space="0" w:color="auto"/>
      </w:divBdr>
    </w:div>
    <w:div w:id="1591500798">
      <w:bodyDiv w:val="1"/>
      <w:marLeft w:val="0"/>
      <w:marRight w:val="0"/>
      <w:marTop w:val="0"/>
      <w:marBottom w:val="0"/>
      <w:divBdr>
        <w:top w:val="none" w:sz="0" w:space="0" w:color="auto"/>
        <w:left w:val="none" w:sz="0" w:space="0" w:color="auto"/>
        <w:bottom w:val="none" w:sz="0" w:space="0" w:color="auto"/>
        <w:right w:val="none" w:sz="0" w:space="0" w:color="auto"/>
      </w:divBdr>
    </w:div>
    <w:div w:id="1664895746">
      <w:bodyDiv w:val="1"/>
      <w:marLeft w:val="0"/>
      <w:marRight w:val="0"/>
      <w:marTop w:val="0"/>
      <w:marBottom w:val="0"/>
      <w:divBdr>
        <w:top w:val="none" w:sz="0" w:space="0" w:color="auto"/>
        <w:left w:val="none" w:sz="0" w:space="0" w:color="auto"/>
        <w:bottom w:val="none" w:sz="0" w:space="0" w:color="auto"/>
        <w:right w:val="none" w:sz="0" w:space="0" w:color="auto"/>
      </w:divBdr>
    </w:div>
    <w:div w:id="168351406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958349">
      <w:bodyDiv w:val="1"/>
      <w:marLeft w:val="0"/>
      <w:marRight w:val="0"/>
      <w:marTop w:val="0"/>
      <w:marBottom w:val="0"/>
      <w:divBdr>
        <w:top w:val="none" w:sz="0" w:space="0" w:color="auto"/>
        <w:left w:val="none" w:sz="0" w:space="0" w:color="auto"/>
        <w:bottom w:val="none" w:sz="0" w:space="0" w:color="auto"/>
        <w:right w:val="none" w:sz="0" w:space="0" w:color="auto"/>
      </w:divBdr>
    </w:div>
    <w:div w:id="1753693683">
      <w:bodyDiv w:val="1"/>
      <w:marLeft w:val="0"/>
      <w:marRight w:val="0"/>
      <w:marTop w:val="0"/>
      <w:marBottom w:val="0"/>
      <w:divBdr>
        <w:top w:val="none" w:sz="0" w:space="0" w:color="auto"/>
        <w:left w:val="none" w:sz="0" w:space="0" w:color="auto"/>
        <w:bottom w:val="none" w:sz="0" w:space="0" w:color="auto"/>
        <w:right w:val="none" w:sz="0" w:space="0" w:color="auto"/>
      </w:divBdr>
    </w:div>
    <w:div w:id="1785618200">
      <w:bodyDiv w:val="1"/>
      <w:marLeft w:val="0"/>
      <w:marRight w:val="0"/>
      <w:marTop w:val="0"/>
      <w:marBottom w:val="0"/>
      <w:divBdr>
        <w:top w:val="none" w:sz="0" w:space="0" w:color="auto"/>
        <w:left w:val="none" w:sz="0" w:space="0" w:color="auto"/>
        <w:bottom w:val="none" w:sz="0" w:space="0" w:color="auto"/>
        <w:right w:val="none" w:sz="0" w:space="0" w:color="auto"/>
      </w:divBdr>
    </w:div>
    <w:div w:id="1810397795">
      <w:bodyDiv w:val="1"/>
      <w:marLeft w:val="0"/>
      <w:marRight w:val="0"/>
      <w:marTop w:val="0"/>
      <w:marBottom w:val="0"/>
      <w:divBdr>
        <w:top w:val="none" w:sz="0" w:space="0" w:color="auto"/>
        <w:left w:val="none" w:sz="0" w:space="0" w:color="auto"/>
        <w:bottom w:val="none" w:sz="0" w:space="0" w:color="auto"/>
        <w:right w:val="none" w:sz="0" w:space="0" w:color="auto"/>
      </w:divBdr>
    </w:div>
    <w:div w:id="1887133097">
      <w:bodyDiv w:val="1"/>
      <w:marLeft w:val="0"/>
      <w:marRight w:val="0"/>
      <w:marTop w:val="0"/>
      <w:marBottom w:val="0"/>
      <w:divBdr>
        <w:top w:val="none" w:sz="0" w:space="0" w:color="auto"/>
        <w:left w:val="none" w:sz="0" w:space="0" w:color="auto"/>
        <w:bottom w:val="none" w:sz="0" w:space="0" w:color="auto"/>
        <w:right w:val="none" w:sz="0" w:space="0" w:color="auto"/>
      </w:divBdr>
    </w:div>
    <w:div w:id="1920023169">
      <w:bodyDiv w:val="1"/>
      <w:marLeft w:val="0"/>
      <w:marRight w:val="0"/>
      <w:marTop w:val="0"/>
      <w:marBottom w:val="0"/>
      <w:divBdr>
        <w:top w:val="none" w:sz="0" w:space="0" w:color="auto"/>
        <w:left w:val="none" w:sz="0" w:space="0" w:color="auto"/>
        <w:bottom w:val="none" w:sz="0" w:space="0" w:color="auto"/>
        <w:right w:val="none" w:sz="0" w:space="0" w:color="auto"/>
      </w:divBdr>
    </w:div>
    <w:div w:id="1921208350">
      <w:bodyDiv w:val="1"/>
      <w:marLeft w:val="0"/>
      <w:marRight w:val="0"/>
      <w:marTop w:val="0"/>
      <w:marBottom w:val="0"/>
      <w:divBdr>
        <w:top w:val="none" w:sz="0" w:space="0" w:color="auto"/>
        <w:left w:val="none" w:sz="0" w:space="0" w:color="auto"/>
        <w:bottom w:val="none" w:sz="0" w:space="0" w:color="auto"/>
        <w:right w:val="none" w:sz="0" w:space="0" w:color="auto"/>
      </w:divBdr>
    </w:div>
    <w:div w:id="192152497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3529372">
      <w:bodyDiv w:val="1"/>
      <w:marLeft w:val="0"/>
      <w:marRight w:val="0"/>
      <w:marTop w:val="0"/>
      <w:marBottom w:val="0"/>
      <w:divBdr>
        <w:top w:val="none" w:sz="0" w:space="0" w:color="auto"/>
        <w:left w:val="none" w:sz="0" w:space="0" w:color="auto"/>
        <w:bottom w:val="none" w:sz="0" w:space="0" w:color="auto"/>
        <w:right w:val="none" w:sz="0" w:space="0" w:color="auto"/>
      </w:divBdr>
    </w:div>
    <w:div w:id="21433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8-5382" TargetMode="External"/><Relationship Id="rId21" Type="http://schemas.openxmlformats.org/officeDocument/2006/relationships/hyperlink" Target="http://web.nvd.nist.gov/view/vuln/detail?vulnId=CVE-2020-15522" TargetMode="External"/><Relationship Id="rId42" Type="http://schemas.openxmlformats.org/officeDocument/2006/relationships/hyperlink" Target="http://web.nvd.nist.gov/view/vuln/detail?vulnId=CVE-2022-38752" TargetMode="External"/><Relationship Id="rId47" Type="http://schemas.openxmlformats.org/officeDocument/2006/relationships/hyperlink" Target="http://web.nvd.nist.gov/view/vuln/detail?vulnId=CVE-2021-22118" TargetMode="External"/><Relationship Id="rId63" Type="http://schemas.openxmlformats.org/officeDocument/2006/relationships/hyperlink" Target="http://web.nvd.nist.gov/view/vuln/detail?vulnId=CVE-2022-29885" TargetMode="External"/><Relationship Id="rId68" Type="http://schemas.openxmlformats.org/officeDocument/2006/relationships/hyperlink" Target="http://web.nvd.nist.gov/view/vuln/detail?vulnId=CVE-2022-34305" TargetMode="External"/><Relationship Id="rId16" Type="http://schemas.openxmlformats.org/officeDocument/2006/relationships/hyperlink" Target="http://web.nvd.nist.gov/view/vuln/detail?vulnId=CVE-2016-1000344" TargetMode="External"/><Relationship Id="rId11" Type="http://schemas.openxmlformats.org/officeDocument/2006/relationships/image" Target="media/image1.png"/><Relationship Id="rId32" Type="http://schemas.openxmlformats.org/officeDocument/2006/relationships/hyperlink" Target="http://web.nvd.nist.gov/view/vuln/detail?vulnId=CVE-2020-36518" TargetMode="External"/><Relationship Id="rId37" Type="http://schemas.openxmlformats.org/officeDocument/2006/relationships/hyperlink" Target="https://ossindex.sonatype.org/vulnerability/CVE-2022-1471?component-type=maven&amp;component-name=org.yaml%2Fsnakeyaml&amp;utm_source=dependency-check&amp;utm_medium=integration&amp;utm_content=8.0.1" TargetMode="External"/><Relationship Id="rId53" Type="http://schemas.openxmlformats.org/officeDocument/2006/relationships/hyperlink" Target="http://web.nvd.nist.gov/view/vuln/detail?vulnId=CVE-2021-22060" TargetMode="External"/><Relationship Id="rId58" Type="http://schemas.openxmlformats.org/officeDocument/2006/relationships/hyperlink" Target="http://web.nvd.nist.gov/view/vuln/detail?vulnId=CVE-2020-13934" TargetMode="External"/><Relationship Id="rId74" Type="http://schemas.openxmlformats.org/officeDocument/2006/relationships/hyperlink" Target="http://web.nvd.nist.gov/view/vuln/detail?vulnId=CVE-2021-43980"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eb.nvd.nist.gov/view/vuln/detail?vulnId=CVE-2021-25122" TargetMode="External"/><Relationship Id="rId19" Type="http://schemas.openxmlformats.org/officeDocument/2006/relationships/hyperlink" Target="http://web.nvd.nist.gov/view/vuln/detail?vulnId=CVE-2016-1000345" TargetMode="External"/><Relationship Id="rId14" Type="http://schemas.openxmlformats.org/officeDocument/2006/relationships/hyperlink" Target="http://web.nvd.nist.gov/view/vuln/detail?vulnId=CVE-2016-1000342" TargetMode="External"/><Relationship Id="rId22" Type="http://schemas.openxmlformats.org/officeDocument/2006/relationships/hyperlink" Target="https://ossindex.sonatype.org/vulnerability/CVE-2020-0187?component-type=maven&amp;component-name=org.bouncycastle%2Fbcprov-jdk15on&amp;utm_source=dependency-check&amp;utm_medium=integration&amp;utm_content=8.0.1" TargetMode="External"/><Relationship Id="rId27" Type="http://schemas.openxmlformats.org/officeDocument/2006/relationships/hyperlink" Target="http://web.nvd.nist.gov/view/vuln/detail?vulnId=CVE-2013-1624" TargetMode="External"/><Relationship Id="rId30" Type="http://schemas.openxmlformats.org/officeDocument/2006/relationships/hyperlink" Target="http://web.nvd.nist.gov/view/vuln/detail?vulnId=CVE-2020-10693" TargetMode="External"/><Relationship Id="rId35" Type="http://schemas.openxmlformats.org/officeDocument/2006/relationships/hyperlink" Target="http://web.nvd.nist.gov/view/vuln/detail?vulnId=CVE-2020-9488" TargetMode="External"/><Relationship Id="rId43" Type="http://schemas.openxmlformats.org/officeDocument/2006/relationships/hyperlink" Target="http://web.nvd.nist.gov/view/vuln/detail?vulnId=CVE-2022-41854" TargetMode="External"/><Relationship Id="rId48" Type="http://schemas.openxmlformats.org/officeDocument/2006/relationships/hyperlink" Target="http://web.nvd.nist.gov/view/vuln/detail?vulnId=CVE-2020-5421" TargetMode="External"/><Relationship Id="rId56" Type="http://schemas.openxmlformats.org/officeDocument/2006/relationships/hyperlink" Target="http://web.nvd.nist.gov/view/vuln/detail?vulnId=CVE-2020-1938" TargetMode="External"/><Relationship Id="rId64" Type="http://schemas.openxmlformats.org/officeDocument/2006/relationships/hyperlink" Target="http://web.nvd.nist.gov/view/vuln/detail?vulnId=CVE-2022-42252" TargetMode="External"/><Relationship Id="rId69" Type="http://schemas.openxmlformats.org/officeDocument/2006/relationships/hyperlink" Target="http://web.nvd.nist.gov/view/vuln/detail?vulnId=CVE-2021-24122"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web.nvd.nist.gov/view/vuln/detail?vulnId=CVE-2022-22968" TargetMode="External"/><Relationship Id="rId72" Type="http://schemas.openxmlformats.org/officeDocument/2006/relationships/hyperlink" Target="http://web.nvd.nist.gov/view/vuln/detail?vulnId=CVE-2020-1935"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52" TargetMode="External"/><Relationship Id="rId25" Type="http://schemas.openxmlformats.org/officeDocument/2006/relationships/hyperlink" Target="http://web.nvd.nist.gov/view/vuln/detail?vulnId=CVE-2015-7940" TargetMode="External"/><Relationship Id="rId33" Type="http://schemas.openxmlformats.org/officeDocument/2006/relationships/hyperlink" Target="http://web.nvd.nist.gov/view/vuln/detail?vulnId=CVE-2022-42003" TargetMode="External"/><Relationship Id="rId38" Type="http://schemas.openxmlformats.org/officeDocument/2006/relationships/hyperlink" Target="http://web.nvd.nist.gov/view/vuln/detail?vulnId=CVE-2017-18640" TargetMode="External"/><Relationship Id="rId46" Type="http://schemas.openxmlformats.org/officeDocument/2006/relationships/hyperlink" Target="http://web.nvd.nist.gov/view/vuln/detail?vulnId=CVE-2022-22965" TargetMode="External"/><Relationship Id="rId59" Type="http://schemas.openxmlformats.org/officeDocument/2006/relationships/hyperlink" Target="http://web.nvd.nist.gov/view/vuln/detail?vulnId=CVE-2020-13935" TargetMode="External"/><Relationship Id="rId67" Type="http://schemas.openxmlformats.org/officeDocument/2006/relationships/hyperlink" Target="http://web.nvd.nist.gov/view/vuln/detail?vulnId=CVE-2021-30640"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2-38751" TargetMode="External"/><Relationship Id="rId54" Type="http://schemas.openxmlformats.org/officeDocument/2006/relationships/hyperlink" Target="http://web.nvd.nist.gov/view/vuln/detail?vulnId=CVE-2021-22096" TargetMode="External"/><Relationship Id="rId62" Type="http://schemas.openxmlformats.org/officeDocument/2006/relationships/hyperlink" Target="http://web.nvd.nist.gov/view/vuln/detail?vulnId=CVE-2021-41079" TargetMode="External"/><Relationship Id="rId70" Type="http://schemas.openxmlformats.org/officeDocument/2006/relationships/hyperlink" Target="http://web.nvd.nist.gov/view/vuln/detail?vulnId=CVE-2021-33037" TargetMode="External"/><Relationship Id="rId75" Type="http://schemas.openxmlformats.org/officeDocument/2006/relationships/hyperlink" Target="http://web.nvd.nist.gov/view/vuln/detail?vulnId=CVE-2020-80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6-1000339" TargetMode="External"/><Relationship Id="rId28" Type="http://schemas.openxmlformats.org/officeDocument/2006/relationships/hyperlink" Target="http://web.nvd.nist.gov/view/vuln/detail?vulnId=CVE-2016-1000346" TargetMode="External"/><Relationship Id="rId36" Type="http://schemas.openxmlformats.org/officeDocument/2006/relationships/hyperlink" Target="http://web.nvd.nist.gov/view/vuln/detail?vulnId=CVE-2021-42550" TargetMode="External"/><Relationship Id="rId49" Type="http://schemas.openxmlformats.org/officeDocument/2006/relationships/hyperlink" Target="http://web.nvd.nist.gov/view/vuln/detail?vulnId=CVE-2022-22950" TargetMode="External"/><Relationship Id="rId57" Type="http://schemas.openxmlformats.org/officeDocument/2006/relationships/hyperlink" Target="http://web.nvd.nist.gov/view/vuln/detail?vulnId=CVE-2020-11996" TargetMode="External"/><Relationship Id="rId10" Type="http://schemas.openxmlformats.org/officeDocument/2006/relationships/endnotes" Target="endnotes.xml"/><Relationship Id="rId31" Type="http://schemas.openxmlformats.org/officeDocument/2006/relationships/hyperlink" Target="http://web.nvd.nist.gov/view/vuln/detail?vulnId=CVE-2020-25649" TargetMode="External"/><Relationship Id="rId44" Type="http://schemas.openxmlformats.org/officeDocument/2006/relationships/hyperlink" Target="http://web.nvd.nist.gov/view/vuln/detail?vulnId=CVE-2022-38750" TargetMode="External"/><Relationship Id="rId52" Type="http://schemas.openxmlformats.org/officeDocument/2006/relationships/hyperlink" Target="http://web.nvd.nist.gov/view/vuln/detail?vulnId=CVE-2022-22970" TargetMode="External"/><Relationship Id="rId60" Type="http://schemas.openxmlformats.org/officeDocument/2006/relationships/hyperlink" Target="http://web.nvd.nist.gov/view/vuln/detail?vulnId=CVE-2020-17527" TargetMode="External"/><Relationship Id="rId65" Type="http://schemas.openxmlformats.org/officeDocument/2006/relationships/hyperlink" Target="http://web.nvd.nist.gov/view/vuln/detail?vulnId=CVE-2020-9484" TargetMode="External"/><Relationship Id="rId73" Type="http://schemas.openxmlformats.org/officeDocument/2006/relationships/hyperlink" Target="http://web.nvd.nist.gov/view/vuln/detail?vulnId=CVE-2020-13943" TargetMode="External"/><Relationship Id="rId78" Type="http://schemas.openxmlformats.org/officeDocument/2006/relationships/footer" Target="footer2.xml"/><Relationship Id="rId8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2-25857" TargetMode="External"/><Relationship Id="rId34" Type="http://schemas.openxmlformats.org/officeDocument/2006/relationships/hyperlink" Target="http://web.nvd.nist.gov/view/vuln/detail?vulnId=CVE-2022-42004" TargetMode="External"/><Relationship Id="rId50" Type="http://schemas.openxmlformats.org/officeDocument/2006/relationships/hyperlink" Target="http://web.nvd.nist.gov/view/vuln/detail?vulnId=CVE-2022-22971" TargetMode="External"/><Relationship Id="rId55" Type="http://schemas.openxmlformats.org/officeDocument/2006/relationships/hyperlink" Target="http://web.nvd.nist.gov/view/vuln/detail?vulnId=CVE-2016-1000027" TargetMode="External"/><Relationship Id="rId76"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web.nvd.nist.gov/view/vuln/detail?vulnId=CVE-2019-17569" TargetMode="External"/><Relationship Id="rId2" Type="http://schemas.openxmlformats.org/officeDocument/2006/relationships/customXml" Target="../customXml/item2.xml"/><Relationship Id="rId29" Type="http://schemas.openxmlformats.org/officeDocument/2006/relationships/hyperlink" Target="https://ossindex.sonatype.org/vulnerability/CVE-2015-6644?component-type=maven&amp;component-name=org.bouncycastle%2Fbcprov-jdk15on&amp;utm_source=dependency-check&amp;utm_medium=integration&amp;utm_content=8.0.1" TargetMode="External"/><Relationship Id="rId24" Type="http://schemas.openxmlformats.org/officeDocument/2006/relationships/hyperlink" Target="https://ossindex.sonatype.org/vulnerability/CVE-2020-26939?component-type=maven&amp;component-name=org.bouncycastle%2Fbcprov-jdk15on&amp;utm_source=dependency-check&amp;utm_medium=integration&amp;utm_content=8.0.1" TargetMode="External"/><Relationship Id="rId40" Type="http://schemas.openxmlformats.org/officeDocument/2006/relationships/hyperlink" Target="http://web.nvd.nist.gov/view/vuln/detail?vulnId=CVE-2022-38749" TargetMode="External"/><Relationship Id="rId45" Type="http://schemas.openxmlformats.org/officeDocument/2006/relationships/hyperlink" Target="http://web.nvd.nist.gov/view/vuln/detail?vulnId=CVE-2022-27772" TargetMode="External"/><Relationship Id="rId66" Type="http://schemas.openxmlformats.org/officeDocument/2006/relationships/hyperlink" Target="http://web.nvd.nist.gov/view/vuln/detail?vulnId=CVE-2021-25329"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Austin Frey</cp:lastModifiedBy>
  <cp:revision>90</cp:revision>
  <dcterms:created xsi:type="dcterms:W3CDTF">2023-01-27T18:52:00Z</dcterms:created>
  <dcterms:modified xsi:type="dcterms:W3CDTF">2023-01-29T21:16:00Z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