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FAEF6" w14:textId="77777777" w:rsidR="00CC7560" w:rsidRDefault="00CC7560">
      <w:r>
        <w:t xml:space="preserve">After examining data related to math / reading schools at a variety of schools, we can draw some interesting conclusions. </w:t>
      </w:r>
    </w:p>
    <w:p w14:paraId="3DA99D91" w14:textId="77777777" w:rsidR="00CC7560" w:rsidRDefault="00CC7560"/>
    <w:p w14:paraId="4629F285" w14:textId="7E943A0A" w:rsidR="00000000" w:rsidRDefault="00CC7560">
      <w:r>
        <w:rPr>
          <w:noProof/>
        </w:rPr>
        <w:drawing>
          <wp:anchor distT="0" distB="0" distL="114300" distR="114300" simplePos="0" relativeHeight="251658240" behindDoc="0" locked="0" layoutInCell="1" allowOverlap="1" wp14:anchorId="76BE2037" wp14:editId="3FF22003">
            <wp:simplePos x="0" y="0"/>
            <wp:positionH relativeFrom="column">
              <wp:posOffset>711933</wp:posOffset>
            </wp:positionH>
            <wp:positionV relativeFrom="paragraph">
              <wp:posOffset>750570</wp:posOffset>
            </wp:positionV>
            <wp:extent cx="4305300" cy="2918957"/>
            <wp:effectExtent l="0" t="0" r="0" b="2540"/>
            <wp:wrapThrough wrapText="bothSides">
              <wp:wrapPolygon edited="0">
                <wp:start x="0" y="0"/>
                <wp:lineTo x="0" y="21525"/>
                <wp:lineTo x="21536" y="21525"/>
                <wp:lineTo x="21536" y="0"/>
                <wp:lineTo x="0" y="0"/>
              </wp:wrapPolygon>
            </wp:wrapThrough>
            <wp:docPr id="211371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11909" name="Picture 2113711909"/>
                    <pic:cNvPicPr/>
                  </pic:nvPicPr>
                  <pic:blipFill>
                    <a:blip r:embed="rId4">
                      <a:extLst>
                        <a:ext uri="{28A0092B-C50C-407E-A947-70E740481C1C}">
                          <a14:useLocalDpi xmlns:a14="http://schemas.microsoft.com/office/drawing/2010/main" val="0"/>
                        </a:ext>
                      </a:extLst>
                    </a:blip>
                    <a:stretch>
                      <a:fillRect/>
                    </a:stretch>
                  </pic:blipFill>
                  <pic:spPr>
                    <a:xfrm>
                      <a:off x="0" y="0"/>
                      <a:ext cx="4305300" cy="2918957"/>
                    </a:xfrm>
                    <a:prstGeom prst="rect">
                      <a:avLst/>
                    </a:prstGeom>
                  </pic:spPr>
                </pic:pic>
              </a:graphicData>
            </a:graphic>
            <wp14:sizeRelH relativeFrom="page">
              <wp14:pctWidth>0</wp14:pctWidth>
            </wp14:sizeRelH>
            <wp14:sizeRelV relativeFrom="page">
              <wp14:pctHeight>0</wp14:pctHeight>
            </wp14:sizeRelV>
          </wp:anchor>
        </w:drawing>
      </w:r>
      <w:r>
        <w:t>When sorting the table of schools by the highest and lowest overall passing percentages, as seen below, we notice that the five highest-performing schools all fall into the “Charter” type while the five lowest-performing schools are categorized as “District.”</w:t>
      </w:r>
    </w:p>
    <w:p w14:paraId="2F86D902" w14:textId="77777777" w:rsidR="00CC7560" w:rsidRDefault="00CC7560"/>
    <w:p w14:paraId="2604F97C" w14:textId="77777777" w:rsidR="00CC7560" w:rsidRDefault="00CC7560"/>
    <w:p w14:paraId="67046E2F" w14:textId="77777777" w:rsidR="00CC7560" w:rsidRDefault="00CC7560"/>
    <w:p w14:paraId="24D1710B" w14:textId="77777777" w:rsidR="00CC7560" w:rsidRDefault="00CC7560"/>
    <w:p w14:paraId="6D0D2C37" w14:textId="77777777" w:rsidR="00CC7560" w:rsidRDefault="00CC7560"/>
    <w:p w14:paraId="43A827DB" w14:textId="77777777" w:rsidR="00CC7560" w:rsidRDefault="00CC7560"/>
    <w:p w14:paraId="1F62732B" w14:textId="77777777" w:rsidR="00CC7560" w:rsidRDefault="00CC7560"/>
    <w:p w14:paraId="6AD5944F" w14:textId="77777777" w:rsidR="00CC7560" w:rsidRDefault="00CC7560"/>
    <w:p w14:paraId="1D1F9690" w14:textId="77777777" w:rsidR="00CC7560" w:rsidRDefault="00CC7560"/>
    <w:p w14:paraId="2A6B1D40" w14:textId="77777777" w:rsidR="00CC7560" w:rsidRDefault="00CC7560"/>
    <w:p w14:paraId="493B9BA9" w14:textId="77777777" w:rsidR="00CC7560" w:rsidRDefault="00CC7560"/>
    <w:p w14:paraId="4A4AEB0B" w14:textId="77777777" w:rsidR="00CC7560" w:rsidRDefault="00CC7560"/>
    <w:p w14:paraId="11995287" w14:textId="77777777" w:rsidR="00CC7560" w:rsidRDefault="00CC7560"/>
    <w:p w14:paraId="0A3139AC" w14:textId="77777777" w:rsidR="00CC7560" w:rsidRDefault="00CC7560"/>
    <w:p w14:paraId="0F12AB91" w14:textId="77777777" w:rsidR="00CC7560" w:rsidRDefault="00CC7560"/>
    <w:p w14:paraId="44D00E5A" w14:textId="77777777" w:rsidR="00CC7560" w:rsidRDefault="00CC7560"/>
    <w:p w14:paraId="6D8F9350" w14:textId="77777777" w:rsidR="00CC7560" w:rsidRDefault="00CC7560"/>
    <w:p w14:paraId="59DAE362" w14:textId="77777777" w:rsidR="00CC7560" w:rsidRDefault="00CC7560"/>
    <w:p w14:paraId="0D66668C" w14:textId="77777777" w:rsidR="00CC7560" w:rsidRDefault="00CC7560"/>
    <w:p w14:paraId="2DD86CAF" w14:textId="0F864DA2" w:rsidR="00CC7560" w:rsidRDefault="00CC7560">
      <w:r>
        <w:t>The district schools tend to have a higher overall budget than charter schools, but they also contain more total students which may impact the scores being achieved. Perhaps charter schools attract a niche sample of the population, while the larger overall sample attending district schools provide</w:t>
      </w:r>
      <w:r w:rsidR="00872033">
        <w:t>s</w:t>
      </w:r>
      <w:r>
        <w:t xml:space="preserve"> a more accurate representation of the </w:t>
      </w:r>
      <w:proofErr w:type="gramStart"/>
      <w:r>
        <w:t>general public</w:t>
      </w:r>
      <w:proofErr w:type="gramEnd"/>
      <w:r>
        <w:t xml:space="preserve">. </w:t>
      </w:r>
    </w:p>
    <w:p w14:paraId="2597908D" w14:textId="77777777" w:rsidR="00CC7560" w:rsidRDefault="00CC7560"/>
    <w:p w14:paraId="58531501" w14:textId="28B7DBF0" w:rsidR="00CC7560" w:rsidRDefault="00CC7560">
      <w:r>
        <w:t xml:space="preserve">The tables below show that higher per student spending does not correlate to improved math/reading scores, and instead </w:t>
      </w:r>
      <w:r w:rsidR="006B43BE">
        <w:t xml:space="preserve">a </w:t>
      </w:r>
      <w:r>
        <w:t>smal</w:t>
      </w:r>
      <w:r w:rsidR="006B43BE">
        <w:t>l/medium</w:t>
      </w:r>
      <w:r>
        <w:t xml:space="preserve"> s</w:t>
      </w:r>
      <w:r w:rsidR="004E5847">
        <w:t>ized school</w:t>
      </w:r>
      <w:r>
        <w:t xml:space="preserve"> seems to be the key.</w:t>
      </w:r>
    </w:p>
    <w:p w14:paraId="3C3F5835" w14:textId="77777777" w:rsidR="00CC7560" w:rsidRDefault="00CC7560"/>
    <w:p w14:paraId="3F5219F6" w14:textId="6E48B3DC" w:rsidR="00CC7560" w:rsidRDefault="00CC7560">
      <w:r>
        <w:rPr>
          <w:noProof/>
        </w:rPr>
        <w:drawing>
          <wp:anchor distT="0" distB="0" distL="114300" distR="114300" simplePos="0" relativeHeight="251659264" behindDoc="0" locked="0" layoutInCell="1" allowOverlap="1" wp14:anchorId="7628F2FC" wp14:editId="1DA2765C">
            <wp:simplePos x="0" y="0"/>
            <wp:positionH relativeFrom="column">
              <wp:posOffset>0</wp:posOffset>
            </wp:positionH>
            <wp:positionV relativeFrom="paragraph">
              <wp:posOffset>-5715</wp:posOffset>
            </wp:positionV>
            <wp:extent cx="5384800" cy="1168400"/>
            <wp:effectExtent l="0" t="0" r="0" b="0"/>
            <wp:wrapThrough wrapText="bothSides">
              <wp:wrapPolygon edited="0">
                <wp:start x="0" y="0"/>
                <wp:lineTo x="0" y="21365"/>
                <wp:lineTo x="21549" y="21365"/>
                <wp:lineTo x="21549" y="0"/>
                <wp:lineTo x="0" y="0"/>
              </wp:wrapPolygon>
            </wp:wrapThrough>
            <wp:docPr id="173267164"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7164"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84800" cy="1168400"/>
                    </a:xfrm>
                    <a:prstGeom prst="rect">
                      <a:avLst/>
                    </a:prstGeom>
                  </pic:spPr>
                </pic:pic>
              </a:graphicData>
            </a:graphic>
            <wp14:sizeRelH relativeFrom="page">
              <wp14:pctWidth>0</wp14:pctWidth>
            </wp14:sizeRelH>
            <wp14:sizeRelV relativeFrom="page">
              <wp14:pctHeight>0</wp14:pctHeight>
            </wp14:sizeRelV>
          </wp:anchor>
        </w:drawing>
      </w:r>
    </w:p>
    <w:p w14:paraId="5A83448B" w14:textId="77777777" w:rsidR="00CC7560" w:rsidRDefault="00CC7560"/>
    <w:p w14:paraId="2CDB8A00" w14:textId="77777777" w:rsidR="00CC7560" w:rsidRDefault="00CC7560"/>
    <w:p w14:paraId="19C53EFD" w14:textId="77777777" w:rsidR="00CC7560" w:rsidRDefault="00CC7560"/>
    <w:p w14:paraId="1D4AD4CF" w14:textId="77777777" w:rsidR="00CC7560" w:rsidRDefault="00CC7560"/>
    <w:p w14:paraId="665A13F1" w14:textId="77777777" w:rsidR="00CC7560" w:rsidRDefault="00CC7560"/>
    <w:p w14:paraId="4E15488C" w14:textId="77777777" w:rsidR="00CC7560" w:rsidRDefault="00CC7560"/>
    <w:p w14:paraId="382BF7AF" w14:textId="77777777" w:rsidR="00CC7560" w:rsidRDefault="00CC7560"/>
    <w:p w14:paraId="1CCA1826" w14:textId="77777777" w:rsidR="00CC7560" w:rsidRDefault="00CC7560"/>
    <w:p w14:paraId="658D3DC5" w14:textId="77777777" w:rsidR="00CC7560" w:rsidRDefault="00CC7560"/>
    <w:p w14:paraId="4BADAB3E" w14:textId="4E42CABB" w:rsidR="00CC7560" w:rsidRDefault="00CC7560">
      <w:r>
        <w:rPr>
          <w:noProof/>
        </w:rPr>
        <w:lastRenderedPageBreak/>
        <w:drawing>
          <wp:anchor distT="0" distB="0" distL="114300" distR="114300" simplePos="0" relativeHeight="251660288" behindDoc="0" locked="0" layoutInCell="1" allowOverlap="1" wp14:anchorId="73684391" wp14:editId="5579E50C">
            <wp:simplePos x="0" y="0"/>
            <wp:positionH relativeFrom="column">
              <wp:posOffset>368300</wp:posOffset>
            </wp:positionH>
            <wp:positionV relativeFrom="paragraph">
              <wp:posOffset>0</wp:posOffset>
            </wp:positionV>
            <wp:extent cx="5016500" cy="1016000"/>
            <wp:effectExtent l="0" t="0" r="0" b="0"/>
            <wp:wrapThrough wrapText="bothSides">
              <wp:wrapPolygon edited="0">
                <wp:start x="0" y="0"/>
                <wp:lineTo x="0" y="21330"/>
                <wp:lineTo x="21545" y="21330"/>
                <wp:lineTo x="21545" y="0"/>
                <wp:lineTo x="0" y="0"/>
              </wp:wrapPolygon>
            </wp:wrapThrough>
            <wp:docPr id="2132833686"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833686" name="Picture 3" descr="A screenshot of a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16500" cy="1016000"/>
                    </a:xfrm>
                    <a:prstGeom prst="rect">
                      <a:avLst/>
                    </a:prstGeom>
                  </pic:spPr>
                </pic:pic>
              </a:graphicData>
            </a:graphic>
            <wp14:sizeRelH relativeFrom="page">
              <wp14:pctWidth>0</wp14:pctWidth>
            </wp14:sizeRelH>
            <wp14:sizeRelV relativeFrom="page">
              <wp14:pctHeight>0</wp14:pctHeight>
            </wp14:sizeRelV>
          </wp:anchor>
        </w:drawing>
      </w:r>
    </w:p>
    <w:p w14:paraId="72999E25" w14:textId="77777777" w:rsidR="00CC7560" w:rsidRDefault="00CC7560"/>
    <w:p w14:paraId="76236B91" w14:textId="77777777" w:rsidR="00CC7560" w:rsidRDefault="00CC7560"/>
    <w:p w14:paraId="5A5E881C" w14:textId="77777777" w:rsidR="00CC7560" w:rsidRDefault="00CC7560"/>
    <w:p w14:paraId="2EE985CA" w14:textId="77777777" w:rsidR="00CC7560" w:rsidRDefault="00CC7560"/>
    <w:p w14:paraId="5520EC31" w14:textId="77777777" w:rsidR="00CC7560" w:rsidRDefault="00CC7560"/>
    <w:p w14:paraId="2C37E2D6" w14:textId="4E18DF16" w:rsidR="00CC7560" w:rsidRDefault="00CC7560">
      <w:r>
        <w:t xml:space="preserve">We also see a wide gap between charter and district schools as mentioned before, with </w:t>
      </w:r>
      <w:r w:rsidR="006B43BE">
        <w:t>over 90% of charter students passing both math and reading and only 54% of district students doing so.</w:t>
      </w:r>
    </w:p>
    <w:p w14:paraId="38932A88" w14:textId="7FC6499B" w:rsidR="00CC7560" w:rsidRDefault="00CC7560"/>
    <w:p w14:paraId="3973341D" w14:textId="4C1B377A" w:rsidR="006B43BE" w:rsidRDefault="006B43BE">
      <w:r>
        <w:rPr>
          <w:noProof/>
        </w:rPr>
        <w:drawing>
          <wp:anchor distT="0" distB="0" distL="114300" distR="114300" simplePos="0" relativeHeight="251661312" behindDoc="0" locked="0" layoutInCell="1" allowOverlap="1" wp14:anchorId="5D6A2F69" wp14:editId="074C8CF8">
            <wp:simplePos x="0" y="0"/>
            <wp:positionH relativeFrom="column">
              <wp:posOffset>533400</wp:posOffset>
            </wp:positionH>
            <wp:positionV relativeFrom="paragraph">
              <wp:posOffset>143510</wp:posOffset>
            </wp:positionV>
            <wp:extent cx="4673600" cy="800100"/>
            <wp:effectExtent l="0" t="0" r="0" b="0"/>
            <wp:wrapThrough wrapText="bothSides">
              <wp:wrapPolygon edited="0">
                <wp:start x="0" y="0"/>
                <wp:lineTo x="0" y="21257"/>
                <wp:lineTo x="21541" y="21257"/>
                <wp:lineTo x="21541" y="0"/>
                <wp:lineTo x="0" y="0"/>
              </wp:wrapPolygon>
            </wp:wrapThrough>
            <wp:docPr id="647496751"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96751" name="Picture 4"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3600" cy="800100"/>
                    </a:xfrm>
                    <a:prstGeom prst="rect">
                      <a:avLst/>
                    </a:prstGeom>
                  </pic:spPr>
                </pic:pic>
              </a:graphicData>
            </a:graphic>
            <wp14:sizeRelH relativeFrom="page">
              <wp14:pctWidth>0</wp14:pctWidth>
            </wp14:sizeRelH>
            <wp14:sizeRelV relativeFrom="page">
              <wp14:pctHeight>0</wp14:pctHeight>
            </wp14:sizeRelV>
          </wp:anchor>
        </w:drawing>
      </w:r>
    </w:p>
    <w:p w14:paraId="734AAAC9" w14:textId="784F32DF" w:rsidR="006B43BE" w:rsidRDefault="006B43BE"/>
    <w:p w14:paraId="58DA77B7" w14:textId="451390CE" w:rsidR="006B43BE" w:rsidRDefault="006B43BE"/>
    <w:p w14:paraId="4B444428" w14:textId="6D326660" w:rsidR="006B43BE" w:rsidRDefault="006B43BE"/>
    <w:p w14:paraId="78860208" w14:textId="27B77AB3" w:rsidR="006B43BE" w:rsidRDefault="006B43BE"/>
    <w:p w14:paraId="1AC1EE3C" w14:textId="7153A976" w:rsidR="006B43BE" w:rsidRDefault="006B43BE"/>
    <w:p w14:paraId="6A5B240F" w14:textId="213F96F2" w:rsidR="006B43BE" w:rsidRDefault="006B43BE">
      <w:r>
        <w:t xml:space="preserve">An interesting tidbit of information relates to average test scores by grade. As seen in the table below, average scores tend to stay the same as </w:t>
      </w:r>
      <w:proofErr w:type="spellStart"/>
      <w:r>
        <w:t>students</w:t>
      </w:r>
      <w:proofErr w:type="spellEnd"/>
      <w:r>
        <w:t xml:space="preserve"> progress from 9</w:t>
      </w:r>
      <w:r w:rsidRPr="006B43BE">
        <w:rPr>
          <w:vertAlign w:val="superscript"/>
        </w:rPr>
        <w:t>th</w:t>
      </w:r>
      <w:r>
        <w:t xml:space="preserve"> to 12</w:t>
      </w:r>
      <w:r w:rsidRPr="006B43BE">
        <w:rPr>
          <w:vertAlign w:val="superscript"/>
        </w:rPr>
        <w:t>th</w:t>
      </w:r>
      <w:r>
        <w:t xml:space="preserve"> grade. Whether or not this is due to the types of students each school is attracting or the performance of the school itself, it is helpful to know that scores stay relatively steady between grades when comparing other variables.</w:t>
      </w:r>
    </w:p>
    <w:p w14:paraId="55EB905A" w14:textId="67163FFB" w:rsidR="006B43BE" w:rsidRDefault="006B43BE"/>
    <w:p w14:paraId="2FC29904" w14:textId="5882C535" w:rsidR="006B43BE" w:rsidRDefault="006B43BE">
      <w:r>
        <w:rPr>
          <w:noProof/>
        </w:rPr>
        <w:drawing>
          <wp:anchor distT="0" distB="0" distL="114300" distR="114300" simplePos="0" relativeHeight="251662336" behindDoc="0" locked="0" layoutInCell="1" allowOverlap="1" wp14:anchorId="25B963DF" wp14:editId="3975478C">
            <wp:simplePos x="0" y="0"/>
            <wp:positionH relativeFrom="column">
              <wp:posOffset>1676400</wp:posOffset>
            </wp:positionH>
            <wp:positionV relativeFrom="paragraph">
              <wp:posOffset>93345</wp:posOffset>
            </wp:positionV>
            <wp:extent cx="2870200" cy="2832100"/>
            <wp:effectExtent l="0" t="0" r="0" b="0"/>
            <wp:wrapThrough wrapText="bothSides">
              <wp:wrapPolygon edited="0">
                <wp:start x="0" y="0"/>
                <wp:lineTo x="0" y="21503"/>
                <wp:lineTo x="21504" y="21503"/>
                <wp:lineTo x="21504" y="0"/>
                <wp:lineTo x="0" y="0"/>
              </wp:wrapPolygon>
            </wp:wrapThrough>
            <wp:docPr id="687611298" name="Picture 5"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11298" name="Picture 5" descr="A table with numbers and lett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70200" cy="2832100"/>
                    </a:xfrm>
                    <a:prstGeom prst="rect">
                      <a:avLst/>
                    </a:prstGeom>
                  </pic:spPr>
                </pic:pic>
              </a:graphicData>
            </a:graphic>
            <wp14:sizeRelH relativeFrom="page">
              <wp14:pctWidth>0</wp14:pctWidth>
            </wp14:sizeRelH>
            <wp14:sizeRelV relativeFrom="page">
              <wp14:pctHeight>0</wp14:pctHeight>
            </wp14:sizeRelV>
          </wp:anchor>
        </w:drawing>
      </w:r>
    </w:p>
    <w:p w14:paraId="4C3F2E25" w14:textId="5916BDF8" w:rsidR="00CC7560" w:rsidRDefault="00CC7560"/>
    <w:sectPr w:rsidR="00CC7560" w:rsidSect="00101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60"/>
    <w:rsid w:val="00101332"/>
    <w:rsid w:val="004E5847"/>
    <w:rsid w:val="006B43BE"/>
    <w:rsid w:val="00872033"/>
    <w:rsid w:val="00CC7560"/>
    <w:rsid w:val="00CE7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3C7E9"/>
  <w15:chartTrackingRefBased/>
  <w15:docId w15:val="{1190E488-FA25-6F43-9284-63F96FF2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McConnell, Austin</dc:creator>
  <cp:keywords/>
  <dc:description/>
  <cp:lastModifiedBy>McConnell, Austin</cp:lastModifiedBy>
  <cp:revision>3</cp:revision>
  <dcterms:created xsi:type="dcterms:W3CDTF">2023-10-30T13:30:00Z</dcterms:created>
  <dcterms:modified xsi:type="dcterms:W3CDTF">2023-10-30T13:47:00Z</dcterms:modified>
</cp:coreProperties>
</file>