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120"/>
      </w:pPr>
      <w:r>
        <w:rPr>
          <w:rFonts w:ascii="Calibri" w:hAnsi="Calibri"/>
          <w:b/>
          <w:color w:val="2E74B5"/>
          <w:sz w:val="20"/>
        </w:rPr>
        <w:t>PRODUCT REQUIREMENTS DOCUMENT</w:t>
      </w:r>
    </w:p>
    <w:p>
      <w:pPr>
        <w:pStyle w:val="Title"/>
      </w:pPr>
      <w:r>
        <w:t>Native Windows Excel Financial-Modeling Productivity Add-in</w:t>
      </w:r>
    </w:p>
    <w:p>
      <w:pPr>
        <w:pStyle w:val="Subtitle"/>
      </w:pPr>
      <w:r>
        <w:t>Local-first, deterministic, offline-capable, keyboard-first</w:t>
      </w:r>
    </w:p>
    <w:p>
      <w:pPr>
        <w:widowControl/>
        <w:spacing w:before="0" w:after="40" w:line="240" w:lineRule="auto"/>
      </w:pPr>
      <w:r>
        <w:rPr>
          <w:rFonts w:ascii="Calibri" w:hAnsi="Calibri"/>
          <w:b/>
          <w:color w:val="1F2933"/>
          <w:sz w:val="21"/>
        </w:rPr>
        <w:t xml:space="preserve">Document status: </w:t>
      </w:r>
      <w:r>
        <w:rPr>
          <w:rFonts w:ascii="Calibri" w:hAnsi="Calibri"/>
          <w:color w:val="1F2933"/>
          <w:sz w:val="21"/>
        </w:rPr>
        <w:t>Authoritative product baseline</w:t>
      </w:r>
    </w:p>
    <w:p>
      <w:pPr>
        <w:widowControl/>
        <w:spacing w:before="0" w:after="40" w:line="240" w:lineRule="auto"/>
      </w:pPr>
      <w:r>
        <w:rPr>
          <w:rFonts w:ascii="Calibri" w:hAnsi="Calibri"/>
          <w:b/>
          <w:color w:val="1F2933"/>
          <w:sz w:val="21"/>
        </w:rPr>
        <w:t xml:space="preserve">Version: </w:t>
      </w:r>
      <w:r>
        <w:rPr>
          <w:rFonts w:ascii="Calibri" w:hAnsi="Calibri"/>
          <w:color w:val="1F2933"/>
          <w:sz w:val="21"/>
        </w:rPr>
        <w:t>1.0</w:t>
      </w:r>
    </w:p>
    <w:p>
      <w:pPr>
        <w:widowControl/>
        <w:spacing w:before="0" w:after="40" w:line="240" w:lineRule="auto"/>
      </w:pPr>
      <w:r>
        <w:rPr>
          <w:rFonts w:ascii="Calibri" w:hAnsi="Calibri"/>
          <w:b/>
          <w:color w:val="1F2933"/>
          <w:sz w:val="21"/>
        </w:rPr>
        <w:t xml:space="preserve">Date: </w:t>
      </w:r>
      <w:r>
        <w:rPr>
          <w:rFonts w:ascii="Calibri" w:hAnsi="Calibri"/>
          <w:color w:val="1F2933"/>
          <w:sz w:val="21"/>
        </w:rPr>
        <w:t>August 18, 2026</w:t>
      </w:r>
    </w:p>
    <w:p>
      <w:pPr>
        <w:widowControl/>
        <w:spacing w:before="0" w:after="40" w:line="240" w:lineRule="auto"/>
      </w:pPr>
      <w:r>
        <w:rPr>
          <w:rFonts w:ascii="Calibri" w:hAnsi="Calibri"/>
          <w:b/>
          <w:color w:val="1F2933"/>
          <w:sz w:val="21"/>
        </w:rPr>
        <w:t xml:space="preserve">Primary platform: </w:t>
      </w:r>
      <w:r>
        <w:rPr>
          <w:rFonts w:ascii="Calibri" w:hAnsi="Calibri"/>
          <w:color w:val="1F2933"/>
          <w:sz w:val="21"/>
        </w:rPr>
        <w:t>Microsoft Excel for Windows desktop</w:t>
      </w:r>
    </w:p>
    <w:p>
      <w:pPr>
        <w:widowControl/>
        <w:spacing w:before="0" w:after="40" w:line="240" w:lineRule="auto"/>
      </w:pPr>
      <w:r>
        <w:rPr>
          <w:rFonts w:ascii="Calibri" w:hAnsi="Calibri"/>
          <w:b/>
          <w:color w:val="1F2933"/>
          <w:sz w:val="21"/>
        </w:rPr>
        <w:t xml:space="preserve">Reference architecture: </w:t>
      </w:r>
      <w:r>
        <w:rPr>
          <w:rFonts w:ascii="Calibri" w:hAnsi="Calibri"/>
          <w:color w:val="1F2933"/>
          <w:sz w:val="21"/>
        </w:rPr>
        <w:t>C#/.NET with Excel-DNA</w:t>
      </w:r>
    </w:p>
    <w:p>
      <w:pPr>
        <w:widowControl/>
        <w:spacing w:before="0" w:after="40" w:line="240" w:lineRule="auto"/>
      </w:pPr>
      <w:r>
        <w:rPr>
          <w:rFonts w:ascii="Calibri" w:hAnsi="Calibri"/>
          <w:b/>
          <w:color w:val="1F2933"/>
          <w:sz w:val="21"/>
        </w:rPr>
        <w:t xml:space="preserve">Network posture: </w:t>
      </w:r>
      <w:r>
        <w:rPr>
          <w:rFonts w:ascii="Calibri" w:hAnsi="Calibri"/>
          <w:color w:val="1F2933"/>
          <w:sz w:val="21"/>
        </w:rPr>
        <w:t>No network dependency for any core command</w:t>
      </w:r>
    </w:p>
    <w:p>
      <w:pPr>
        <w:spacing w:before="0" w:after="320"/>
      </w:pPr>
      <w:r/>
    </w:p>
    <w:p>
      <w:pPr>
        <w:widowControl/>
        <w:spacing w:before="80" w:after="200" w:line="264" w:lineRule="auto"/>
        <w:ind w:left="216" w:right="216"/>
        <w:shd w:fill="E8EEF5"/>
        <w:pBdr>
          <w:left w:val="single" w:sz="18" w:space="8" w:color="2E74B5"/>
        </w:pBdr>
      </w:pPr>
      <w:r>
        <w:rPr>
          <w:rFonts w:ascii="Calibri" w:hAnsi="Calibri"/>
          <w:b/>
          <w:color w:val="2E74B5"/>
          <w:sz w:val="21"/>
        </w:rPr>
        <w:t xml:space="preserve">Product decision. </w:t>
      </w:r>
      <w:r>
        <w:rPr>
          <w:rFonts w:ascii="Calibri" w:hAnsi="Calibri"/>
          <w:color w:val="1F2933"/>
          <w:sz w:val="21"/>
        </w:rPr>
        <w:t>Build a native Windows Excel productivity layer for professional financial modeling. Core functionality must be deterministic, fully usable offline, and independent of AI or server responses. The interaction model is: select cells, invoke a memorable command, receive predictable banker-quality output.</w:t>
      </w:r>
    </w:p>
    <w:p>
      <w:pPr>
        <w:spacing w:before="480" w:after="0"/>
      </w:pPr>
      <w:r>
        <w:rPr>
          <w:rFonts w:ascii="Calibri" w:hAnsi="Calibri"/>
          <w:i/>
          <w:color w:val="5B6770"/>
          <w:sz w:val="19"/>
        </w:rPr>
        <w:t>This document supersedes prior feature lists and exploratory decisions.</w:t>
      </w:r>
    </w:p>
    <w:p>
      <w:r>
        <w:br w:type="page"/>
      </w:r>
    </w:p>
    <w:p>
      <w:pPr>
        <w:pStyle w:val="Heading1"/>
        <w:keepNext/>
      </w:pPr>
      <w:r>
        <w:t>1. Executive product definition</w:t>
      </w:r>
    </w:p>
    <w:p>
      <w:r>
        <w:t>The product is a native Windows Excel add-in that accelerates financial modeling, model review, formatting, navigation, and presentation production for professional users. It is inspired by the speed and muscle-memory workflows associated with DealMaven and Capital IQ Quick Keys, but it is not a financial-data product and does not depend on external data services.</w:t>
      </w:r>
    </w:p>
    <w:p>
      <w:r>
        <w:t>The product's competitive advantage is not novelty for its own sake. It is the combination of deep Excel integration, deterministic behavior, strong defaults for finance, user-configurable shortcuts, and a unified command engine that makes hundreds of repetitive actions feel native.</w:t>
      </w:r>
    </w:p>
    <w:p>
      <w:pPr>
        <w:widowControl/>
        <w:spacing w:before="80" w:after="200" w:line="264" w:lineRule="auto"/>
        <w:ind w:left="216" w:right="216"/>
        <w:shd w:fill="FFF8E8"/>
        <w:pBdr>
          <w:left w:val="single" w:sz="18" w:space="8" w:color="7A5A00"/>
        </w:pBdr>
      </w:pPr>
      <w:r>
        <w:rPr>
          <w:rFonts w:ascii="Calibri" w:hAnsi="Calibri"/>
          <w:b/>
          <w:color w:val="7A5A00"/>
          <w:sz w:val="21"/>
        </w:rPr>
        <w:t xml:space="preserve">Non-negotiable constraint. </w:t>
      </w:r>
      <w:r>
        <w:rPr>
          <w:rFonts w:ascii="Calibri" w:hAnsi="Calibri"/>
          <w:color w:val="1F2933"/>
          <w:sz w:val="21"/>
        </w:rPr>
        <w:t>No core command may require a network response. The add-in must launch, execute shortcuts, parse and transform formulas, run model checks, compare workbooks, manage settings, and export/import profiles while fully offline.</w:t>
      </w:r>
    </w:p>
    <w:p>
      <w:pPr>
        <w:pStyle w:val="Heading2"/>
        <w:keepNext/>
      </w:pPr>
      <w:r>
        <w:t>1.1 Target users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Investment banking analysts and associates building and reviewing transaction models.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Private equity and growth equity professionals reviewing operating models, debt schedules, and returns cases.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Corporate development, equity research, and management consulting professionals who build finance-heavy Excel workbooks.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Other Windows Excel power users who prioritize keyboard speed, predictability, and clean financial presentation.</w:t>
      </w:r>
    </w:p>
    <w:p>
      <w:pPr>
        <w:pStyle w:val="Heading2"/>
        <w:keepNext/>
      </w:pPr>
      <w:r>
        <w:t>1.2 Primary jobs to be done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Format models to a consistent professional standard without leaving the keyboard.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Copy, extend, transpose, and transform formulas without corrupting references or converting formulas to values.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Navigate large workbooks and formula chains quickly, with reversible navigation history.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Find meaningful errors, anomalous formulas, embedded hardcodes, circularity, and external-link risk.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Understand and compare formulas and workbook versions deterministically.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Create sensitivities, LBO/PE calculations, native chart formatting, and PowerPoint snapshots with less repetitive work.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Build personalized, portable shortcut and style profiles that continue to work offline.</w:t>
      </w:r>
    </w:p>
    <w:p>
      <w:pPr>
        <w:pStyle w:val="Heading2"/>
        <w:keepNext/>
      </w:pPr>
      <w:r>
        <w:t>1.3 Goals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Make routine commands feel as fast and predictable as native Excel commands.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Allow proficient users to perform the majority of recurring modeling and formatting tasks without a mouse.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Reduce review time by surfacing localized, explainable findings rather than opaque scores.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Protect workbook integrity through property-scoped mutations, previews, validation, and application-level undo.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Provide a durable foundation in which every capability is a composable command, not a one-off UI handler.</w:t>
      </w:r>
    </w:p>
    <w:p>
      <w:pPr>
        <w:pStyle w:val="Heading2"/>
        <w:keepNext/>
      </w:pPr>
      <w:r>
        <w:t>1.4 Non-goals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Financial data, market data, research, or data-terminal functionality.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Cross-platform parity with Excel for Mac, Excel on the web, or mobile Excel.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AI-generated formulas, natural-language workbook agents, AI review, or model interpretation.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A proprietary spreadsheet, calculation engine, charting engine, scenario engine, or model generator.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Asynchronous review workflows, cell audit statuses, model notes, or collaboration systems.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Cloud storage, required accounts, or server-side processing for core modeling features.</w:t>
      </w:r>
    </w:p>
    <w:p>
      <w:pPr>
        <w:pStyle w:val="Heading2"/>
        <w:keepNext/>
      </w:pPr>
      <w:r>
        <w:t>1.5 Product success measures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At least 90% of released commands are invokable without opening the ribbon or task pane.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At least 95% of deterministic command test cases produce byte-for-byte equivalent plans given the same workbook state, selection, settings, and supported Excel version.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No core-command failure leaves Excel application state (calculation, events, screen updating, alerts, status bar) different from its pre-command state.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Power users can complete benchmark formatting and auditing workflows at least 40% faster than the agreed native-Excel baseline in moderated testing.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Crash-free command execution exceeds 99.9% across the supported workbook corpus before general availability.</w:t>
      </w:r>
    </w:p>
    <w:p>
      <w:r>
        <w:br w:type="page"/>
      </w:r>
    </w:p>
    <w:p>
      <w:pPr>
        <w:pStyle w:val="Heading1"/>
        <w:keepNext/>
      </w:pPr>
      <w:r>
        <w:t>2. Product principles</w:t>
      </w:r>
    </w:p>
    <w:p>
      <w:r>
        <w:rPr>
          <w:rFonts w:ascii="Calibri" w:hAnsi="Calibri"/>
          <w:b/>
        </w:rPr>
        <w:t>Keyboard first.</w:t>
      </w:r>
      <w:r>
        <w:t xml:space="preserve"> Every important command has an assignable shortcut. Ribbon and task-pane surfaces support discovery and richer configuration, not mandatory operation.</w:t>
      </w:r>
    </w:p>
    <w:p>
      <w:r>
        <w:rPr>
          <w:rFonts w:ascii="Calibri" w:hAnsi="Calibri"/>
          <w:b/>
        </w:rPr>
        <w:t>Deterministic.</w:t>
      </w:r>
      <w:r>
        <w:t xml:space="preserve"> The same inputs and profile produce the same command plan and result. No probabilistic inference, AI, or remote policy lookup is allowed in the execution path.</w:t>
      </w:r>
    </w:p>
    <w:p>
      <w:r>
        <w:rPr>
          <w:rFonts w:ascii="Calibri" w:hAnsi="Calibri"/>
          <w:b/>
        </w:rPr>
        <w:t>Local first.</w:t>
      </w:r>
      <w:r>
        <w:t xml:space="preserve"> Workbook data remains on the device. Settings, profiles, indexes, and undo journals are stored locally unless the user explicitly exports them.</w:t>
      </w:r>
    </w:p>
    <w:p>
      <w:r>
        <w:rPr>
          <w:rFonts w:ascii="Calibri" w:hAnsi="Calibri"/>
          <w:b/>
        </w:rPr>
        <w:t>Property scoped.</w:t>
      </w:r>
      <w:r>
        <w:t xml:space="preserve"> A command changes only the properties described by its contract. Number formatting does not alter values; font-color commands do not alter fill, borders, or formulas.</w:t>
      </w:r>
    </w:p>
    <w:p>
      <w:r>
        <w:rPr>
          <w:rFonts w:ascii="Calibri" w:hAnsi="Calibri"/>
          <w:b/>
        </w:rPr>
        <w:t>Selection aware.</w:t>
      </w:r>
      <w:r>
        <w:t xml:space="preserve"> Commands declare supported selection types and provide clear behavior for cells, areas, rows, columns, sheets, charts, and invalid mixed selections.</w:t>
      </w:r>
    </w:p>
    <w:p>
      <w:r>
        <w:rPr>
          <w:rFonts w:ascii="Calibri" w:hAnsi="Calibri"/>
          <w:b/>
        </w:rPr>
        <w:t>Preview when consequence is broad.</w:t>
      </w:r>
      <w:r>
        <w:t xml:space="preserve"> Workbook-wide or destructive operations show a deterministic change plan. Fast, narrow formatting commands remain immediate.</w:t>
      </w:r>
    </w:p>
    <w:p>
      <w:r>
        <w:rPr>
          <w:rFonts w:ascii="Calibri" w:hAnsi="Calibri"/>
          <w:b/>
        </w:rPr>
        <w:t>Native artifacts.</w:t>
      </w:r>
      <w:r>
        <w:t xml:space="preserve"> Use Excel formulas, ranges, tables, charts, names, groups, and Data Tables. Use PowerPoint's object model for one-time snapshots. Avoid proprietary workbook payloads unless necessary for metadata.</w:t>
      </w:r>
    </w:p>
    <w:p>
      <w:r>
        <w:rPr>
          <w:rFonts w:ascii="Calibri" w:hAnsi="Calibri"/>
          <w:b/>
        </w:rPr>
        <w:t>Explainable findings.</w:t>
      </w:r>
      <w:r>
        <w:t xml:space="preserve"> Checks state the rule, evidence, location, and suggested next action. The product does not generate opaque risk scores.</w:t>
      </w:r>
    </w:p>
    <w:p>
      <w:pPr>
        <w:pStyle w:val="Heading2"/>
        <w:keepNext/>
      </w:pPr>
      <w:r>
        <w:t>2.1 Supported operating envelope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Windows desktop only; x64 Excel is the primary target. An x86 build is optional and must be separately qualified if offered.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Support Microsoft 365 desktop channels and selected supported perpetual/LTSC versions; the exact minimum build is a release-management decision gated by a compatibility suite.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Support standard .xlsx, .xlsm, .xltx, and .xltm workbooks without modifying or disabling existing VBA.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Commands must respect protected sheets/workbooks, read-only workbooks, and unsupported selection types by refusing safely with a specific reason.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Coauthoring and AutoSave must never cause silent destructive behavior; commands that cannot guarantee a safe transaction under those states must refuse or degrade to a documented mode.</w:t>
      </w:r>
    </w:p>
    <w:p>
      <w:r>
        <w:br w:type="page"/>
      </w:r>
    </w:p>
    <w:p>
      <w:pPr>
        <w:pStyle w:val="Heading1"/>
        <w:keepNext/>
      </w:pPr>
      <w:r>
        <w:t>3. Architecture decision</w:t>
      </w:r>
    </w:p>
    <w:p>
      <w:pPr>
        <w:widowControl/>
        <w:spacing w:before="80" w:after="200" w:line="264" w:lineRule="auto"/>
        <w:ind w:left="216" w:right="216"/>
        <w:shd w:fill="E8EEF5"/>
        <w:pBdr>
          <w:left w:val="single" w:sz="18" w:space="8" w:color="2E74B5"/>
        </w:pBdr>
      </w:pPr>
      <w:r>
        <w:rPr>
          <w:rFonts w:ascii="Calibri" w:hAnsi="Calibri"/>
          <w:b/>
          <w:color w:val="2E74B5"/>
          <w:sz w:val="21"/>
        </w:rPr>
        <w:t xml:space="preserve">Decision. </w:t>
      </w:r>
      <w:r>
        <w:rPr>
          <w:rFonts w:ascii="Calibri" w:hAnsi="Calibri"/>
          <w:color w:val="1F2933"/>
          <w:sz w:val="21"/>
        </w:rPr>
        <w:t>Implement the core product in C#/.NET, hosted as an Excel-DNA XLL add-in, with a deliberately thin Excel integration layer and a testable pure-.NET domain engine.</w:t>
      </w:r>
    </w:p>
    <w:p>
      <w:pPr>
        <w:pStyle w:val="Heading2"/>
        <w:keepNext/>
      </w:pPr>
      <w:r>
        <w:t>3.1 Reference architecture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Excel-DNA host: XLL lifecycle, Ribbon, custom task panes, Excel events, keyboard registration, and access to the Excel C API and COM object model.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Command application layer: command registry, invocation routing, permissions, previews, transactions, undo, progress, cancellation, and diagnostics.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Domain engine: formula lexer/parser and abstract syntax tree, reference transforms, pattern normalization, comparison, model-check rules, data-cleaning rules, sensitivities, and LBO helpers. This layer must not reference COM types.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Excel adapter: batched snapshots of values, formulas, formats, names, links, charts, and workbook structure; batched mutation writers; application-state guards; COM release discipline.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Presentation adapter: scoped PowerPoint automation for one-time range/chart snapshots and optional placement rules.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Local persistence: versioned JSON profiles, small local indexes/caches, command-chain definitions, bookmarks, and bounded undo journal.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Test harness: synthetic workbooks, golden files, deterministic command-plan snapshots, compatibility matrix, and performance benchmarks.</w:t>
      </w:r>
    </w:p>
    <w:p>
      <w:pPr>
        <w:pStyle w:val="Heading2"/>
        <w:keepNext/>
      </w:pPr>
      <w:r>
        <w:t>3.2 Excel-DNA vs. VSTO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blGrid>
        <w:gridCol w:w="1700"/>
        <w:gridCol w:w="3830"/>
        <w:gridCol w:w="3830"/>
      </w:tblGrid>
      <w:tr>
        <w:trPr>
          <w:cantSplit w:val="true"/>
          <w:tblHeader w:val="true"/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6324F"/>
                <w:sz w:val="18"/>
              </w:rPr>
              <w:t>Decision factor</w:t>
            </w:r>
          </w:p>
        </w:tc>
        <w:tc>
          <w:tcPr>
            <w:tcW w:type="dxa" w:w="38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6324F"/>
                <w:sz w:val="18"/>
              </w:rPr>
              <w:t>Excel-DNA</w:t>
            </w:r>
          </w:p>
        </w:tc>
        <w:tc>
          <w:tcPr>
            <w:tcW w:type="dxa" w:w="38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6324F"/>
                <w:sz w:val="18"/>
              </w:rPr>
              <w:t>VSTO</w:t>
            </w:r>
          </w:p>
        </w:tc>
      </w:tr>
      <w:tr>
        <w:trPr>
          <w:cantSplit w:val="true"/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Fit for this product</w:t>
            </w:r>
          </w:p>
        </w:tc>
        <w:tc>
          <w:tcPr>
            <w:tcW w:type="dxa" w:w="38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Preferred. Native XLL host, access to Excel C API plus COM, compact deployment options, Ribbon/task panes, and strong suitability for performance-sensitive Excel tooling.</w:t>
            </w:r>
          </w:p>
        </w:tc>
        <w:tc>
          <w:tcPr>
            <w:tcW w:type="dxa" w:w="38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Viable fallback. Mature application-level COM add-in model with Visual Studio tooling and direct Office object-model access.</w:t>
            </w:r>
          </w:p>
        </w:tc>
      </w:tr>
      <w:tr>
        <w:trPr>
          <w:cantSplit w:val="true"/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Runtime direction</w:t>
            </w:r>
          </w:p>
        </w:tc>
        <w:tc>
          <w:tcPr>
            <w:tcW w:type="dxa" w:w="38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Supports modern .NET deployment paths as well as established .NET options; architecture can keep domain code modern and isolated.</w:t>
            </w:r>
          </w:p>
        </w:tc>
        <w:tc>
          <w:tcPr>
            <w:tcW w:type="dxa" w:w="38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Primarily tied to the VSTO/.NET Framework Office-solution model, increasing long-term platform coupling.</w:t>
            </w:r>
          </w:p>
        </w:tc>
      </w:tr>
      <w:tr>
        <w:trPr>
          <w:cantSplit w:val="true"/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Deployment</w:t>
            </w:r>
          </w:p>
        </w:tc>
        <w:tc>
          <w:tcPr>
            <w:tcW w:type="dxa" w:w="38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Can package add-in artifacts into x86/x64 XLL distributions; enterprise installation still requires signing, trust, update, and policy engineering.</w:t>
            </w:r>
          </w:p>
        </w:tc>
        <w:tc>
          <w:tcPr>
            <w:tcW w:type="dxa" w:w="38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Established ClickOnce/MSI-style enterprise patterns, but heavier prerequisites and Office-solution plumbing.</w:t>
            </w:r>
          </w:p>
        </w:tc>
      </w:tr>
      <w:tr>
        <w:trPr>
          <w:cantSplit w:val="true"/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Performance/control</w:t>
            </w:r>
          </w:p>
        </w:tc>
        <w:tc>
          <w:tcPr>
            <w:tcW w:type="dxa" w:w="38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Best fit where Excel C API access, low-overhead calls, deep shortcuts, and fine control are central.</w:t>
            </w:r>
          </w:p>
        </w:tc>
        <w:tc>
          <w:tcPr>
            <w:tcW w:type="dxa" w:w="38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Adequate for many COM workflows; less compelling where XLL/C API access is a first-class advantage.</w:t>
            </w:r>
          </w:p>
        </w:tc>
      </w:tr>
      <w:tr>
        <w:trPr>
          <w:cantSplit w:val="true"/>
          <w:cantSplit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Decision</w:t>
            </w:r>
          </w:p>
        </w:tc>
        <w:tc>
          <w:tcPr>
            <w:tcW w:type="dxa" w:w="38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Adopt as the reference host. Revalidate through a Phase 0 spike before broad feature work.</w:t>
            </w:r>
          </w:p>
        </w:tc>
        <w:tc>
          <w:tcPr>
            <w:tcW w:type="dxa" w:w="38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Retain as contingency if enterprise deployment, supportability, or a required Office integration proves materially better in qualification.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3.3 Why Office.js is rejected for the core product</w:t>
      </w:r>
    </w:p>
    <w:p>
      <w:r>
        <w:t>Office.js is intentionally not the core architecture. The product's required value depends on deep Windows keyboard integration, low-latency manipulation of large ranges, broad COM/object-model access, native chart and PowerPoint automation, detailed workbook comparison, and full offline operation. A web-runtime add-in with API requirement-set variability and web-hosting assumptions would force the product to design around the wrong constraints.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Keyboard support depends on Office requirement sets and supported client builds rather than providing the desired native Windows hook model across the full target estate.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The Office Add-in model uses webview-hosted code and normally deploys UI/code assets through web infrastructure, conflicting with the hard requirement that the core execution path remain self-contained and offline.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The JavaScript API surface is intentionally abstracted and does not expose the complete Excel and cross-Office object models required for this scope.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Cross-platform reach is not a goal and therefore does not offset the integration, performance, and operating-model costs.</w:t>
      </w:r>
    </w:p>
    <w:p>
      <w:pPr>
        <w:widowControl/>
        <w:spacing w:before="80" w:after="200" w:line="264" w:lineRule="auto"/>
        <w:ind w:left="216" w:right="216"/>
        <w:shd w:fill="FDECEC"/>
        <w:pBdr>
          <w:left w:val="single" w:sz="18" w:space="8" w:color="9B1C1C"/>
        </w:pBdr>
      </w:pPr>
      <w:r>
        <w:rPr>
          <w:rFonts w:ascii="Calibri" w:hAnsi="Calibri"/>
          <w:b/>
          <w:color w:val="9B1C1C"/>
          <w:sz w:val="21"/>
        </w:rPr>
        <w:t xml:space="preserve">Boundary. </w:t>
      </w:r>
      <w:r>
        <w:rPr>
          <w:rFonts w:ascii="Calibri" w:hAnsi="Calibri"/>
          <w:color w:val="1F2933"/>
          <w:sz w:val="21"/>
        </w:rPr>
        <w:t>Office.js may be considered only for a separate companion product with a different scope. It must not constrain the core engine, shortcut model, or Windows implementation.</w:t>
      </w:r>
    </w:p>
    <w:p>
      <w:pPr>
        <w:pStyle w:val="Heading2"/>
        <w:keepNext/>
      </w:pPr>
      <w:r>
        <w:t>3.4 Threading and Excel process rules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All Excel COM/object-model access occurs on Excel's owning single-threaded apartment context. COM Range, Workbook, Worksheet, Chart, or PowerPoint proxy objects may not cross worker-thread boundaries.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Background work may operate only on immutable snapshots composed of plain .NET values. Results return as a validated command plan for main-thread application.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Read and write ranges in blocks. Cell-by-cell COM loops are prohibited in performance-sensitive paths unless the operation is provably sparse and bounded.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Every mutation uses an application-state guard that captures and restores calculation mode, screen updating, events, alerts, cursor/status bar, cut/copy mode, and active selection as applicable, including on exception or cancellation.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Long operations yield progress and cancellation without re-entering unsafe mutation code. Cancellation before commit changes nothing; cancellation during a multi-stage commit triggers rollback when supported.</w:t>
      </w:r>
    </w:p>
    <w:p>
      <w:pPr>
        <w:pStyle w:val="Heading2"/>
        <w:keepNext/>
      </w:pPr>
      <w:r>
        <w:t>3.5 Dependency and licensing posture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Minimize runtime dependencies and pin approved versions. No dependency may introduce a network requirement into a core command.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Code signing, installer signing, update signing, and reproducible build provenance are release requirements.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Licensing may require periodic network access, but a temporary licensing outage must not corrupt a workbook or interrupt an in-progress command. Offline grace behavior is a commercial decision separate from command execution.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Telemetry is optional, opt-in where required by policy, and never carries workbook content, formulas, cell values, paths, names, or screenshots.</w:t>
      </w:r>
    </w:p>
    <w:p>
      <w:pPr>
        <w:pStyle w:val="Heading1"/>
        <w:keepNext/>
      </w:pPr>
      <w:r>
        <w:t>4. Unified command framework</w:t>
      </w:r>
    </w:p>
    <w:p>
      <w:r>
        <w:t>Every user-visible capability is implemented once as a registered command. Keyboard shortcuts, ribbon buttons, command search, favorites, task-pane actions, and custom chains invoke the same command implementation and receive the same validation, preview, transaction, and undo behavior.</w:t>
      </w:r>
    </w:p>
    <w:p>
      <w:pPr>
        <w:pStyle w:val="Heading2"/>
        <w:keepNext/>
      </w:pPr>
      <w:r>
        <w:t>4.1 Command contract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blGrid>
        <w:gridCol w:w="2000"/>
        <w:gridCol w:w="7360"/>
      </w:tblGrid>
      <w:tr>
        <w:trPr>
          <w:cantSplit w:val="true"/>
          <w:tblHeader w:val="true"/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6324F"/>
                <w:sz w:val="18"/>
              </w:rPr>
              <w:t>Contract member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6324F"/>
                <w:sz w:val="18"/>
              </w:rPr>
              <w:t>Requirement</w:t>
            </w:r>
          </w:p>
        </w:tc>
      </w:tr>
      <w:tr>
        <w:trPr>
          <w:cantSplit w:val="true"/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Identity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Stable command ID, version, localized name, category, search aliases, icon key, and help reference.</w:t>
            </w:r>
          </w:p>
        </w:tc>
      </w:tr>
      <w:tr>
        <w:trPr>
          <w:cantSplit w:val="true"/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Context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Supported workbook/selection/object types, active-edit-mode constraints, protection requirements, and capability flags.</w:t>
            </w:r>
          </w:p>
        </w:tc>
      </w:tr>
      <w:tr>
        <w:trPr>
          <w:cantSplit w:val="true"/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CanExecute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Fast, side-effect-free validation returning allowed/refused plus a specific reason and remediation.</w:t>
            </w:r>
          </w:p>
        </w:tc>
      </w:tr>
      <w:tr>
        <w:trPr>
          <w:cantSplit w:val="true"/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Plan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Deterministic, serializable description of targets, property-level changes, warnings, cost estimate, and undo strategy.</w:t>
            </w:r>
          </w:p>
        </w:tc>
      </w:tr>
      <w:tr>
        <w:trPr>
          <w:cantSplit w:val="true"/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Preview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Human-readable rendering of the plan for medium/high-impact operations; never recomputes different targets after confirmation.</w:t>
            </w:r>
          </w:p>
        </w:tc>
      </w:tr>
      <w:tr>
        <w:trPr>
          <w:cantSplit w:val="true"/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Execute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Applies the approved plan atomically where possible, records counts and warnings, and returns a command result.</w:t>
            </w:r>
          </w:p>
        </w:tc>
      </w:tr>
      <w:tr>
        <w:trPr>
          <w:cantSplit w:val="true"/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Undo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Restores the properties captured by the transaction without overwriting unrelated later changes; refuses if preconditions no longer hold.</w:t>
            </w:r>
          </w:p>
        </w:tc>
      </w:tr>
      <w:tr>
        <w:trPr>
          <w:cantSplit w:val="true"/>
          <w:cantSplit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Diagnostics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Local timing, counts, failure code, and stack diagnostics with workbook content excluded by default.</w:t>
            </w:r>
          </w:p>
        </w:tc>
      </w:tr>
    </w:tbl>
    <w:p>
      <w:pPr>
        <w:spacing w:after="40"/>
      </w:pPr>
    </w:p>
    <w:p>
      <w:pPr>
        <w:pStyle w:val="CodeBlock"/>
      </w:pPr>
      <w:r>
        <w:t>Command = Identity + CanExecute(Context) + Plan(Snapshot, Settings)</w:t>
        <w:br/>
        <w:t xml:space="preserve">        + Preview(Plan) + Execute(Plan, Transaction) + Undo(Receipt)</w:t>
        <w:br/>
        <w:br/>
        <w:t>Invariant: Execute must apply the exact approved Plan or stop and require re-planning.</w:t>
      </w:r>
    </w:p>
    <w:p>
      <w:pPr>
        <w:pStyle w:val="Heading2"/>
        <w:keepNext/>
      </w:pPr>
      <w:r>
        <w:t>4.2 Invocation surfaces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Quick Keys: assignable single-stroke or multi-stroke shortcuts with configurable timeout, collision detection, reserved-key warnings, and profile-specific bindings.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Command search: fuzzy local search over names, aliases, descriptions, and shortcuts; executable entirely from the keyboard.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Favorites/command bar: a compact user-curated strip for common commands and chains, with shortcut labels visible.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Ribbon: organized groups for discovery, configuration, and commands whose parameters require a dialog or task pane.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Task panes: persistent views for compare, formula tracing, model-check results, named ranges, external links, settings, and chain editing.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Custom command chains: fixed, deterministic sequences of registered commands and explicit arguments. No arbitrary code, loops, workbook-content branching, or network calls in the initial release.</w:t>
      </w:r>
    </w:p>
    <w:p>
      <w:r>
        <w:br w:type="page"/>
      </w:r>
    </w:p>
    <w:p>
      <w:pPr>
        <w:pStyle w:val="Heading2"/>
        <w:keepNext/>
      </w:pPr>
      <w:r>
        <w:t>4.3 Command scopes and impact tiers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blGrid>
        <w:gridCol w:w="1100"/>
        <w:gridCol w:w="4300"/>
        <w:gridCol w:w="3960"/>
      </w:tblGrid>
      <w:tr>
        <w:trPr>
          <w:cantSplit w:val="true"/>
          <w:tblHeader w:val="true"/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6324F"/>
                <w:sz w:val="18"/>
              </w:rPr>
              <w:t>Tier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6324F"/>
                <w:sz w:val="18"/>
              </w:rPr>
              <w:t>Examples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6324F"/>
                <w:sz w:val="18"/>
              </w:rPr>
              <w:t>Default behavior</w:t>
            </w:r>
          </w:p>
        </w:tc>
      </w:tr>
      <w:tr>
        <w:trPr>
          <w:cantSplit w:val="true"/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Low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Font-color cycle, number format, alignment, row height, navigation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Execute immediately; show brief non-modal status only when useful.</w:t>
            </w:r>
          </w:p>
        </w:tc>
      </w:tr>
      <w:tr>
        <w:trPr>
          <w:cantSplit w:val="true"/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Medium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Transform a large selection, AutoColor a sheet, deterministic clean-up of a broad range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Show count/target summary when configured or when thresholds are exceeded; create undo receipt.</w:t>
            </w:r>
          </w:p>
        </w:tc>
      </w:tr>
      <w:tr>
        <w:trPr>
          <w:cantSplit w:val="true"/>
          <w:cantSplit w:val="true"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High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Workbook AutoFormat, break/repoint links, broad formula transforms, compare result application, destructive chain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Mandatory preview with target inventory, before/after samples, warnings, and explicit confirmation.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4.4 Chain semantics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A chain is validated in order against one captured starting context and explicit command outputs. Unsupported steps fail during planning, before mutation.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The preview aggregates the final property changes and highlights conflicts where later steps overwrite earlier steps.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Chains execute as one transaction when all steps support rollback. Otherwise the editor marks the chain non-atomic and requires high-impact confirmation.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A chain stores command IDs and versioned arguments, not display names. Import validates compatibility and reports missing or changed commands.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Example: AutoColor -&gt; Arial 10 -&gt; Hide Gridlines -&gt; Zoom 90% -&gt; AutoFit Columns -&gt; Standard Date Format.</w:t>
      </w:r>
    </w:p>
    <w:p>
      <w:r>
        <w:br w:type="page"/>
      </w:r>
    </w:p>
    <w:p>
      <w:pPr>
        <w:pStyle w:val="Heading1"/>
        <w:keepNext/>
      </w:pPr>
      <w:r>
        <w:t>5. Safety, preview, and undo</w:t>
      </w:r>
    </w:p>
    <w:p>
      <w:pPr>
        <w:pStyle w:val="Heading2"/>
        <w:keepNext/>
      </w:pPr>
      <w:r>
        <w:t>5.1 Mutation rules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Never replace a formula with its calculated value unless the command explicitly states that it converts formulas to values. No retained feature in this PRD performs a formula-to-hardcode snapshot.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Formula transforms operate on parsed references and syntax trees where possible. Raw string replacement is prohibited for reference-sensitive operations.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Preserve workbook structure, existing macros, names, formats, and metadata not included in the command plan.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Detect merged cells, array formulas, spilled arrays, tables, protected content, external connections, and multi-area selections before execution and apply documented rules or refuse safely.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Do not automatically break external links, disable circular calculation, alter iterative-calculation settings, or save/close workbooks.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Broad operations default to the narrowest user-selected scope and never silently expand from selection to sheet or workbook.</w:t>
      </w:r>
    </w:p>
    <w:p>
      <w:pPr>
        <w:pStyle w:val="Heading2"/>
        <w:keepNext/>
      </w:pPr>
      <w:r>
        <w:t>5.2 Preview requirements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Preview displays scope, target count, skipped count, warnings, properties changed, estimated duration, undo availability, and up to ten representative before/after examples.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Preview allows filtering by finding category for compare/model-check results but does not permit execution against a different workbook state without re-planning.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If workbook version, selection identity, sheet structure, or relevant cell preconditions change after planning, execution refuses and offers Refresh Preview.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Preview is mandatory for link breaking/repointing, workbook-wide formatting, broad formula transforms, destructive data cleaning, and any chain containing a high-impact command.</w:t>
      </w:r>
    </w:p>
    <w:p>
      <w:pPr>
        <w:pStyle w:val="Heading2"/>
        <w:keepNext/>
      </w:pPr>
      <w:r>
        <w:t>5.3 Application-level undo</w:t>
      </w:r>
    </w:p>
    <w:p>
      <w:r>
        <w:t>Because programmatic Excel changes may invalidate native Excel's undo stack, the add-in owns a bounded transaction journal for its own mutations. The journal is not a workbook versioning system and must not be presented as one.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Each receipt records workbook identity, sheet identity, target addresses/objects, affected properties, compact before-state, plan hash, completion state, and command version.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Undo validates that the workbook and target objects still exist and that restoring the recorded property will not overwrite unrelated subsequent edits. Where safe validation is impossible, the add-in warns and refuses rather than guessing.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For large operations, use compressed range snapshots and strict memory/disk caps. When an operation exceeds the undo cap, preview states that undo is unavailable and requires explicit confirmation.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Undo data is local, encrypted at rest when it contains workbook-derived content, expires by policy, and is removed when the user clears history or uninstalls the product.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Navigation history and bookmarks are separate from mutation undo.</w:t>
      </w:r>
    </w:p>
    <w:p>
      <w:pPr>
        <w:pStyle w:val="Heading2"/>
        <w:keepNext/>
      </w:pPr>
      <w:r>
        <w:t>5.4 Failure behavior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A command returns Success, SuccessWithWarnings, Cancelled, Refused, RolledBack, or Failed. It never reports success if planned mutations were not completed.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On failure, restore Excel application state in a finally-equivalent guard before showing an error.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Errors identify the command, phase, safe remediation, and local diagnostic ID. They do not expose sensitive workbook content in logs or dialogs.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If rollback is incomplete, stop further chain execution, mark the receipt prominently, and provide the exact remaining changed targets.</w:t>
      </w:r>
    </w:p>
    <w:p>
      <w:pPr>
        <w:pStyle w:val="Heading1"/>
        <w:keepNext/>
      </w:pPr>
      <w:r>
        <w:t>6. Functional requirements</w:t>
      </w:r>
    </w:p>
    <w:p>
      <w:pPr>
        <w:pStyle w:val="Heading2"/>
        <w:keepNext/>
      </w:pPr>
      <w:r>
        <w:t>6.1 Formatting cycles, styles, and AutoColor</w:t>
      </w:r>
    </w:p>
    <w:p>
      <w:r>
        <w:t>Formatting remains the highest-frequency module. Commands must mutate only their named formatting properties and must work across single cells, rectangular ranges, entire rows/columns, and valid multi-area selections.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Configurable font-color cycle with finance defaults for hardcodes, same-sheet formulas, cross-sheet formulas, external links, warnings, and reset.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AutoColor for selection, sheet, or workbook using deterministic classification of numeric hardcodes, text, same-sheet formulas, cross-sheet formulas, external-workbook formulas, and errors.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Fill-color, general number, currency, percentage, multiple, date, Boolean display, alignment, vertical alignment, indentation, underline, border, row-height, column-width, and font-size cycles.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Zero and negative presentation conventions, increase/decrease decimals while preserving the number-format family, Center Across Selection, sum-bar border styling, and remove-border commands.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Major Header, Minor Header, Date Header, Assumption, Formula, Linked Formula, Output, Warning, Total, and user-defined named styles.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Capture Style and Apply Style copy formatting only, never values or formulas. A saved style library persists locally and is portable in profiles.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Sheet Style and Workbook AutoFormat apply enabled components only; workbook scope requires preview and excludes formulas/values.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Toggle gridlines, freeze/unfreeze panes, zoom, print/view settings, AutoFit rows/columns, and group/collapse as explicit commands.</w:t>
      </w:r>
    </w:p>
    <w:p>
      <w:pPr>
        <w:pStyle w:val="Heading2"/>
        <w:keepNext/>
      </w:pPr>
      <w:r>
        <w:t>6.2 Smart copy, formula spacing, transpose, and transforms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Enhanced absolute/relative reference toggle for the active reference in formula-edit mode.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Smart Copy Down/Right with explicit reference movement rules; Formula Row/Column Spacing with user-defined interval; deterministic Formula Transpose based on parsed reference semantics.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Copy formula/value from above, paste formulas only, paste values only, paste formats only, and deterministic numeric/date fills.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Toggle configurable IFERROR wrappers without double-wrapping and without changing the interior formula.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Reverse sign and scale transforms: x -1, x 100, / 100, x 1,000, / 1,000, x 1,000,000, / 1,000,000. Formulas remain formulas; for example, =A1+B1 scaled by 1,000 becomes =(A1+B1)/1000.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Transforms preserve array/spill semantics or refuse. They preserve locale-aware formula syntax and do not introduce volatile functions unless the chosen command explicitly does so.</w:t>
      </w:r>
    </w:p>
    <w:p>
      <w:pPr>
        <w:pStyle w:val="Heading2"/>
        <w:keepNext/>
      </w:pPr>
      <w:r>
        <w:t>6.3 Formula auditing and deterministic formula inspector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Smart Precedents and Smart Dependents across the current sheet and workbook, distinguishing direct and indirect relationships with configurable depth.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Trace panel showing workbook, sheet, address, formula/value type, displayed value, and optional row/column labels, with keyboard navigation and a return stack.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Formula Inspector parses a formula into functions, operators, constants, references, and nested expressions; the tree is navigable by keyboard and selecting a reference can navigate to it.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The inspector explains syntax structurally, not semantically. It does not generate AI prose, evaluate highlighted subexpressions, or assign complexity/smell scores.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Selection tools identify formulas, constants, blanks, errors, hardcoded numbers, and external links without modifying them.</w:t>
      </w:r>
    </w:p>
    <w:p>
      <w:pPr>
        <w:pStyle w:val="Heading2"/>
        <w:keepNext/>
      </w:pPr>
      <w:r>
        <w:t>6.4 Model Check</w:t>
      </w:r>
    </w:p>
    <w:p>
      <w:r>
        <w:t>Model Check is a rule-based scanner over a selection, worksheet, or workbook. Findings are potential issues, never declarations that a model is wrong. Rules are individually enabled, severity-configurable, and backed by explicit evidence.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Formula pattern inconsistencies across rows, columns, and time-series blocks using normalized relative-reference structures.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Constants interrupting otherwise formula-consistent ranges.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Hardcoded numeric constants embedded inside formulas, with configurable allowlists and contextual exceptions for structural values such as 1, 12, 365, 1,000, and 1,000,000.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Excel formula errors, broken references, external workbook references, and circular references.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Inconsistent number formats inside otherwise consistent schedules.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Results pane grouped by rule and severity with navigation, ignore-by-fingerprint, rescan, and export of a local summary. There are no Reviewed/Question/Resolved workflow statuses.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No formula complexity scoring, workbook-health score, workbook statistics dashboard, or generalized hygiene scrub is in scope.</w:t>
      </w:r>
    </w:p>
    <w:p>
      <w:pPr>
        <w:pStyle w:val="Heading2"/>
        <w:keepNext/>
      </w:pPr>
      <w:r>
        <w:t>6.5 Workbook and worksheet compare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Compare two open workbooks, two workbook files selected locally, two sheets, or two named ranges without modifying either source.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Compare formulas, constants, values where requested, number formats and other selected formatting, inserted/deleted rows and columns, sheet structure, defined names, and external-link inventory.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Align sheets by explicit pairing first, then exact names and conservative structural signatures. Align rows/columns using stable anchors and formula/content signatures; expose confidence and never hide ambiguous matches.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Classify formula changes by parsed-token/reference differences so users can see changed constants, functions, operators, and precedents without AI-generated interpretation.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Results include filterable counts, side-by-side details, navigation in each workbook, and an exportable local audit summary.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Mechanical shifts caused by inserted rows/columns should be separated from substantive formula changes when alignment confidence is sufficient.</w:t>
      </w:r>
    </w:p>
    <w:p>
      <w:pPr>
        <w:pStyle w:val="Heading2"/>
        <w:keepNext/>
      </w:pPr>
      <w:r>
        <w:t>6.6 Named Range Manager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Search workbook- and worksheet-scoped names by name, scope, target, or usage.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Navigate to a name; identify broken references, duplicate/conflicting names, and names with no detected usage.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Show where-used references in formulas, charts, validation, print areas, and other supported locations with explicit coverage limits.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Rename through a previewed, atomic reference-update plan. Delete only after showing usages and requiring confirmation.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Do not alter hidden or built-in names unless the user enables an advanced scope and confirms the exact targets.</w:t>
      </w:r>
    </w:p>
    <w:p>
      <w:pPr>
        <w:pStyle w:val="Heading2"/>
        <w:keepNext/>
      </w:pPr>
      <w:r>
        <w:t>6.7 External Link Manager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Inventory external workbook links by source path/workbook, status, formula count, and affected sheets/ranges.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Navigate through every detected usage and distinguish formula links, defined names, charts, queries/connections, and unsupported link-bearing objects where possible.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Repoint a link through a mandatory preview that shows old/new source and affected formulas/objects.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Break links only through an explicit high-impact command. Show that formulas will be replaced by current values, list unsupported objects, create an undo receipt when within limits, and never auto-save.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Broken or inaccessible sources are reported locally without attempting network discovery or upload.</w:t>
      </w:r>
    </w:p>
    <w:p>
      <w:pPr>
        <w:pStyle w:val="Heading2"/>
        <w:keepNext/>
      </w:pPr>
      <w:r>
        <w:t>6.8 One-way and two-way sensitivity table builder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Build one-way or two-way sensitivities from an explicit output cell and one or two explicit input cells.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Use native Excel What-If Data Tables when compatible. Where a native Data Table cannot be safely created, refuse or offer a clearly labeled formula-grid fallback only if the calculation semantics are equivalent and documented.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Validate input/output references, calculation mode, circularity, dimensions, overlap, protection, and existing data before planning.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Apply configurable banker formatting, input labels, output number format, row/column headers, and optional heatmap formatting without changing model assumptions outside the table calculation process.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Preview the destination range and cells that will be overwritten.</w:t>
      </w:r>
    </w:p>
    <w:p>
      <w:pPr>
        <w:pStyle w:val="Heading2"/>
        <w:keepNext/>
      </w:pPr>
      <w:r>
        <w:t>6.9 LBO/PE formula helpers and circularity tools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Provide small deterministic helpers and insertable formula templates for MOIC, IRR/XIRR, leverage, sources and uses, purchase price, minimum cash, management rollover, entry/exit bridge, cash interest, PIK interest, debt sweep, fee amortization, and related primitives.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Do not generate an entire LBO model. Helpers require explicit source cells/ranges, display the formula before insertion, and use native Excel functions and references.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Create and manage explicit circularity switches using a configurable house pattern; identify cells participating in detected circular chains where Excel exposes sufficient information.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Expose iterative-calculation status and proposed changes, but never enable, disable, or change iteration limits without confirmation. Restore prior settings on failed execution.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Distinguish an intentionally switch-controlled circularity from an unexpected circular reference using declared user configuration, not inference.</w:t>
      </w:r>
    </w:p>
    <w:p>
      <w:pPr>
        <w:pStyle w:val="Heading2"/>
        <w:keepNext/>
      </w:pPr>
      <w:r>
        <w:t>6.10 Deterministic data cleaning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Explicit transforms for trim/collapse whitespace, remove non-printing characters, text-to-number, number-to-text, blanks/zero/NA/NM/dash conversions, and date normalization where the requested parse format is specified.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No catch-all 'clean' command may guess intent. Each operation has declared source predicates and target output.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Mixed-type selections produce a preview by category with changed/skipped/error counts and representative examples.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Cleaning preserves formulas unless the selected command explicitly targets formula text and the preview shows the transformation.</w:t>
      </w:r>
    </w:p>
    <w:p>
      <w:pPr>
        <w:pStyle w:val="Heading2"/>
        <w:keepNext/>
      </w:pPr>
      <w:r>
        <w:t>6.11 Navigation, bookmarks, rows, columns, and sheets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Looping previous/next sheet navigation; go to A1, first/last used cell, row/column boundaries, and adjacent populated regions.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Back/forward navigation history independent of mutation undo, including formula-trace navigation.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Add/remove/clear/next/previous bookmarks. Workbook-persistent bookmarks use a versioned, namespaced metadata location and can be disabled per profile.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Insert/delete/hide/unhide/group/ungroup rows and columns; Smart Hide groups and collapses the selection instead of creating invisible structure by default.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Row height, column width, AutoFit, sheet-style, view, and worksheet-format commands use profile defaults and property-scoped mutations.</w:t>
      </w:r>
    </w:p>
    <w:p>
      <w:pPr>
        <w:pStyle w:val="Heading2"/>
        <w:keepNext/>
      </w:pPr>
      <w:r>
        <w:t>6.12 Scoped native chart formatting</w:t>
      </w:r>
    </w:p>
    <w:p>
      <w:r>
        <w:t>The product formats Excel's native charts; it does not build a proprietary charting engine or invent new chart types in the initial roadmap.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Quick Keys for chart font/font size, legend position, gridline toggle, axis number format, axis bounds where explicit, gap width, series overlap, border removal, plot-area cleanup, and standard sizing.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Apply House Style is a versioned style recipe with a preview of affected chart elements and a per-property opt-out.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Commands operate on the selected chart, selected chart elements where supported, or explicitly selected charts on one sheet. Workbook-wide chart changes require preview.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Unsupported chart types/elements are skipped with specific reasons; existing data sources and chart types are not changed unless the command explicitly states otherwise.</w:t>
      </w:r>
    </w:p>
    <w:p>
      <w:pPr>
        <w:pStyle w:val="Heading2"/>
        <w:keepNext/>
      </w:pPr>
      <w:r>
        <w:t>6.13 Snapshot to PowerPoint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Send the selected Excel range or chart to an open PowerPoint presentation as an image by default, with an optional editable embedded Excel object where supported.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Allow explicit target presentation and slide, preserve aspect ratio, use configurable standard placement/sizing, and never create a live link in the initial release.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If multiple PowerPoint instances or presentations make the target ambiguous, require selection rather than guessing.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The operation is one-time and local. Failure in PowerPoint does not modify the Excel source.</w:t>
      </w:r>
    </w:p>
    <w:p>
      <w:r>
        <w:br w:type="page"/>
      </w:r>
    </w:p>
    <w:p>
      <w:pPr>
        <w:pStyle w:val="Heading1"/>
        <w:keepNext/>
      </w:pPr>
      <w:r>
        <w:t>7. Explicit scope decisions</w:t>
      </w:r>
    </w:p>
    <w:p>
      <w:pPr>
        <w:pStyle w:val="Heading2"/>
        <w:keepNext/>
      </w:pPr>
      <w:r>
        <w:t>7.1 Deprioritized but architecturally anticipated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Model flow/dependency visualization beyond the retained trace panel and precedent/dependent navigation. The domain graph may support this later, but no graph UI is required before core review workflows are mature.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Live Excel-PowerPoint linking. Snapshot to PowerPoint ships first; live links require a separate reliability, update, and document-lifecycle design.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Usage-aware shortcut suggestions. Local usage counters may be architecturally possible, but proactive recommendations are not a roadmap commitment and must not require telemetry.</w:t>
      </w:r>
    </w:p>
    <w:p>
      <w:pPr>
        <w:pStyle w:val="Heading2"/>
        <w:keepNext/>
      </w:pPr>
      <w:r>
        <w:t>7.2 Removed and rejected</w:t>
      </w:r>
    </w:p>
    <w:p>
      <w:r>
        <w:t>The following are out of scope and must not be implemented, exposed as experimental features, or allowed to drive the architecture without a future PRD revision: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Formula component evaluation or calculation of selected subexpressions.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Formula complexity, smell detection, opaque maintainability scores, or generalized formula-quality judgments.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Review mode, audit statuses, question/issue/resolved workflows, or embedded reviewer state.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Scenario manager or proprietary scenario engine.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Period/timeline intelligence and actual/estimate boundary formatting.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Model notes or annotation systems.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Formula-to-hardcode snapshots.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Smart sum/subtotal intelligence or inferred subtotal insertion.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Model version snapshots or workbook version-control system.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Repeat-last-command.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Workbook diagnostics/statistics dashboards or generalized workbook-health scores.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AI features of any kind in the product's core or roadmap, including formula generation, natural-language commands, model explanation, anomaly inference, and cloud workbook analysis.</w:t>
      </w:r>
    </w:p>
    <w:p>
      <w:r>
        <w:br w:type="page"/>
      </w:r>
    </w:p>
    <w:p>
      <w:pPr>
        <w:pStyle w:val="Heading1"/>
        <w:keepNext/>
      </w:pPr>
      <w:r>
        <w:t>8. Settings and profile architecture</w:t>
      </w:r>
    </w:p>
    <w:p>
      <w:pPr>
        <w:pStyle w:val="Heading2"/>
        <w:keepNext/>
      </w:pPr>
      <w:r>
        <w:t>8.1 Precedence model</w:t>
      </w:r>
    </w:p>
    <w:p>
      <w:r>
        <w:t>Effective settings are resolved deterministically in this order: product defaults -&gt; optional organization policy -&gt; user profile -&gt; optional workbook profile. A higher layer may override only settings not locked by organization policy. The effective profile and source of every value are inspectable.</w:t>
      </w:r>
    </w:p>
    <w:p>
      <w:pPr>
        <w:pStyle w:val="Heading2"/>
        <w:keepNext/>
      </w:pPr>
      <w:r>
        <w:t>8.2 Profile contents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Shortcut bindings, Quick Key sequences, timeouts, conflict resolutions, favorites, and command-bar layout.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Formatting cycles, colors, number formats, border definitions, font-size sequence, row heights, column widths, chart style, and named style library.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Model-check rule enablement, severity, hardcode allowlists, exclusions, and ignore fingerprints.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Formula transform defaults, IFERROR replacement, sensitivity formatting, LBO helper patterns, circularity-switch convention, PowerPoint placement rules, and command-chain definitions.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Feature flags and compatibility choices approved for the local installation. No workbook values, formulas, or paths are part of a profile export.</w:t>
      </w:r>
    </w:p>
    <w:p>
      <w:pPr>
        <w:pStyle w:val="Heading2"/>
        <w:keepNext/>
      </w:pPr>
      <w:r>
        <w:t>8.3 Storage, export, and import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Store settings in versioned local JSON with an explicit schema version, stable command IDs, invariant serialization, and atomic write/replace behavior.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Export/import a single offline profile package containing JSON and optional user-defined style assets. The package includes a manifest, schema version, product-version range, and integrity checksum.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Import is previewed: additions, overrides, conflicts, unsupported commands, and migrations are shown before commit. Invalid packages make no changes.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Migrations are deterministic, testable, and reversible through a pre-import settings backup. Unknown fields are preserved where safe or reported; they are never silently reinterpreted.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Organization policy may be deployed as a signed, read-only local file or enterprise-managed configuration. The product does not require a cloud profile service.</w:t>
      </w:r>
    </w:p>
    <w:p>
      <w:pPr>
        <w:pStyle w:val="Heading2"/>
        <w:keepNext/>
      </w:pPr>
      <w:r>
        <w:t>8.4 Workbook metadata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Workbook-specific settings and persistent bookmarks are opt-in and namespaced. They must not alter formulas, values, visible model formatting, or VBA projects.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The metadata location, format, size limit, and removal command are documented. If a workbook format cannot safely retain metadata, the feature degrades to session-only state.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Compare and model-check ignore fingerprints use stable local hashes that avoid storing raw formula/value content outside the workbook unless the user exports a report.</w:t>
      </w:r>
    </w:p>
    <w:p>
      <w:r>
        <w:br w:type="page"/>
      </w:r>
    </w:p>
    <w:p>
      <w:pPr>
        <w:pStyle w:val="Heading1"/>
        <w:keepNext/>
      </w:pPr>
      <w:r>
        <w:t>9. Performance and reliability requirements</w:t>
      </w:r>
    </w:p>
    <w:p>
      <w:r>
        <w:t>Performance targets are measured on an agreed reference machine and a representative workbook corpus with warm and cold runs separated. P95 is the governing threshold; the UI must remain responsive and all application state must be restored.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blGrid>
        <w:gridCol w:w="1550"/>
        <w:gridCol w:w="3000"/>
        <w:gridCol w:w="1900"/>
        <w:gridCol w:w="2910"/>
      </w:tblGrid>
      <w:tr>
        <w:trPr>
          <w:cantSplit w:val="true"/>
          <w:tblHeader w:val="true"/>
          <w:cantSplit w:val="true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6324F"/>
                <w:sz w:val="18"/>
              </w:rPr>
              <w:t>Operation class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6324F"/>
                <w:sz w:val="18"/>
              </w:rPr>
              <w:t>Reference workload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6324F"/>
                <w:sz w:val="18"/>
              </w:rPr>
              <w:t>P95 target</w:t>
            </w:r>
          </w:p>
        </w:tc>
        <w:tc>
          <w:tcPr>
            <w:tcW w:type="dxa" w:w="2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6324F"/>
                <w:sz w:val="18"/>
              </w:rPr>
              <w:t>UI behavior</w:t>
            </w:r>
          </w:p>
        </w:tc>
      </w:tr>
      <w:tr>
        <w:trPr>
          <w:cantSplit w:val="true"/>
          <w:cantSplit w:val="true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Startup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Add-in load with no panes open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&lt;= 750 ms added to usable Excel startup</w:t>
            </w:r>
          </w:p>
        </w:tc>
        <w:tc>
          <w:tcPr>
            <w:tcW w:type="dxa" w:w="2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No modal UI; defer nonessential indexing.</w:t>
            </w:r>
          </w:p>
        </w:tc>
      </w:tr>
      <w:tr>
        <w:trPr>
          <w:cantSplit w:val="true"/>
          <w:cantSplit w:val="true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Immediate command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Formatting/navigation on &lt;= 1,000 cells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&lt;= 100 ms</w:t>
            </w:r>
          </w:p>
        </w:tc>
        <w:tc>
          <w:tcPr>
            <w:tcW w:type="dxa" w:w="2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No spinner; optional brief status text.</w:t>
            </w:r>
          </w:p>
        </w:tc>
      </w:tr>
      <w:tr>
        <w:trPr>
          <w:cantSplit w:val="true"/>
          <w:cantSplit w:val="true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Batched selection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Formatting/transform on 10,000 cells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&lt;= 500 ms</w:t>
            </w:r>
          </w:p>
        </w:tc>
        <w:tc>
          <w:tcPr>
            <w:tcW w:type="dxa" w:w="2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No cell-by-cell repaint.</w:t>
            </w:r>
          </w:p>
        </w:tc>
      </w:tr>
      <w:tr>
        <w:trPr>
          <w:cantSplit w:val="true"/>
          <w:cantSplit w:val="true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Large scan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Model Check or AutoColor on 100,000 used cells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&lt;= 3 s</w:t>
            </w:r>
          </w:p>
        </w:tc>
        <w:tc>
          <w:tcPr>
            <w:tcW w:type="dxa" w:w="2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Progress after 500 ms; cancellation before commit.</w:t>
            </w:r>
          </w:p>
        </w:tc>
      </w:tr>
      <w:tr>
        <w:trPr>
          <w:cantSplit w:val="true"/>
          <w:cantSplit w:val="true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Workbook scan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250,000 used cells across 20 sheets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&lt;= 8 s</w:t>
            </w:r>
          </w:p>
        </w:tc>
        <w:tc>
          <w:tcPr>
            <w:tcW w:type="dxa" w:w="2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Responsive progress; findings stream only after stable snapshot.</w:t>
            </w:r>
          </w:p>
        </w:tc>
      </w:tr>
      <w:tr>
        <w:trPr>
          <w:cantSplit w:val="true"/>
          <w:cantSplit w:val="true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Compare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Two 250,000-cell workbooks with moderate structural changes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&lt;= 15 s</w:t>
            </w:r>
          </w:p>
        </w:tc>
        <w:tc>
          <w:tcPr>
            <w:tcW w:type="dxa" w:w="2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Phased progress: snapshot, align, compare, index.</w:t>
            </w:r>
          </w:p>
        </w:tc>
      </w:tr>
      <w:tr>
        <w:trPr>
          <w:cantSplit w:val="true"/>
          <w:cantSplit w:val="true"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Memory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Typical 250,000-cell workbook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&lt;= 250 MB incremental working set</w:t>
            </w:r>
          </w:p>
        </w:tc>
        <w:tc>
          <w:tcPr>
            <w:tcW w:type="dxa" w:w="2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Release snapshots/caches after bounded retention.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9.1 Engineering performance rules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Use block reads/writes of Formula2/Value2 and formatting properties; deduplicate areas and avoid repeated address resolution.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Separate snapshot, analysis, and mutation timing. Cache only immutable, workbook-versioned data and invalidate on relevant Excel events.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Do not force full workbook recalculation unless the command contract requires it and preview states the cost. Preserve and restore calculation mode.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Limit task-pane refresh frequency and virtualize large result sets. Result navigation must remain responsive with at least 100,000 findings/differences.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Performance regression gates fail a build when P95 worsens by more than 15% on any benchmark without an approved waiver.</w:t>
      </w:r>
    </w:p>
    <w:p>
      <w:pPr>
        <w:pStyle w:val="Heading2"/>
        <w:keepNext/>
      </w:pPr>
      <w:r>
        <w:t>9.2 Reliability requirements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No unhandled exception may escape into Excel. Global boundaries capture diagnostics and restore application state.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COM calls use bounded retry only for documented transient busy/rejected-call cases; commands do not spin indefinitely.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A quarantined feature flag can disable a failing command locally without disabling the entire add-in.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The add-in detects prior unclean shutdown and offers safe recovery of its own undo journal/settings without automatically reopening or modifying workbooks.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Installer upgrades are atomic, signed, and support rollback to the previous working build.</w:t>
      </w:r>
    </w:p>
    <w:p>
      <w:pPr>
        <w:pStyle w:val="Heading1"/>
        <w:keepNext/>
      </w:pPr>
      <w:r>
        <w:t>10. User experience requirements</w:t>
      </w:r>
    </w:p>
    <w:p>
      <w:pPr>
        <w:pStyle w:val="Heading2"/>
        <w:keepNext/>
      </w:pPr>
      <w:r>
        <w:t>10.1 Keyboard behavior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Shortcut handling must not steal normal typing in cell edit mode except for commands explicitly designed for formula edit mode.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Conflicts with native Excel, Windows, accessibility software, and other add-ins are detected where possible and shown during assignment.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Multi-stroke Quick Keys show a small non-modal continuation hint, support Escape to cancel, and time out without changing the workbook.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Every command search result displays its active shortcut and whether it is currently executable.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Focus returns to the expected workbook cell/chart after dialogs and task-pane actions unless the user explicitly keeps pane focus.</w:t>
      </w:r>
    </w:p>
    <w:p>
      <w:pPr>
        <w:pStyle w:val="Heading2"/>
        <w:keepNext/>
      </w:pPr>
      <w:r>
        <w:t>10.2 Pane behavior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Panes are keyboard navigable, scalable at Windows display zoom, and usable at 1024x768 effective resolution without clipped primary actions.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Results panes use consistent filters, severity/category labels, counts, next/previous navigation, details, and safe export.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No pane continuously scans a workbook. Scans are explicit or triggered by a clearly disclosed local event with bounded work.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Closing a pane never disables its commands or discards committed settings; uncommitted edits prompt once.</w:t>
      </w:r>
    </w:p>
    <w:p>
      <w:pPr>
        <w:pStyle w:val="Heading2"/>
        <w:keepNext/>
      </w:pPr>
      <w:r>
        <w:t>10.3 Accessibility and localization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All interactive UI has accessible names, keyboard focus order, high-contrast support, and non-color-only status indicators.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Number formats, formulas, decimal/list separators, dates, and function names are tested under supported Excel/Windows locales.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Internal command IDs and profile serialization remain invariant; display strings are localizable.</w:t>
      </w:r>
    </w:p>
    <w:p>
      <w:r>
        <w:br w:type="page"/>
      </w:r>
    </w:p>
    <w:p>
      <w:pPr>
        <w:pStyle w:val="Heading1"/>
        <w:keepNext/>
      </w:pPr>
      <w:r>
        <w:t>11. Security, privacy, and offline operation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Core execution makes zero outbound network calls. Automated tests run the complete core suite with network access blocked.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Workbook formulas, values, names, paths, images, chart data, comments, and metadata never leave the device through telemetry or diagnostics.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Local caches and undo journals have retention limits, user-clearing controls, least-privilege file permissions, and encryption where they contain workbook-derived content.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Profile import treats all input as untrusted data: schema validation, size limits, path traversal protection, no executable content, no macros, and no arbitrary type activation.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PowerPoint automation is limited to user-selected content and an explicit local target. The add-in does not email, upload, or publish presentations.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Updates and licensing are isolated services. A network outage cannot change command results, settings semantics, or workbook-processing behavior.</w:t>
      </w:r>
    </w:p>
    <w:p>
      <w:pPr>
        <w:pStyle w:val="Heading2"/>
        <w:keepNext/>
      </w:pPr>
      <w:r>
        <w:t>11.1 Local diagnostics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Logs contain timestamps, product/build version, command ID, phase, duration, selection size/category, failure code, and sanitized exception data.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Cell addresses, workbook/sheet names, file paths, formulas, values, and user-defined names are excluded or irreversibly redacted by default.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A user can export a support bundle after reviewing its manifest. The bundle is created locally and is never transmitted automatically.</w:t>
      </w:r>
    </w:p>
    <w:p>
      <w:r>
        <w:br w:type="page"/>
      </w:r>
    </w:p>
    <w:p>
      <w:pPr>
        <w:pStyle w:val="Heading1"/>
        <w:keepNext/>
      </w:pPr>
      <w:r>
        <w:t>12. Phased roadmap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blGrid>
        <w:gridCol w:w="900"/>
        <w:gridCol w:w="2100"/>
        <w:gridCol w:w="6360"/>
      </w:tblGrid>
      <w:tr>
        <w:trPr>
          <w:cantSplit w:val="true"/>
          <w:tblHeader w:val="true"/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6324F"/>
                <w:sz w:val="18"/>
              </w:rPr>
              <w:t>Phase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6324F"/>
                <w:sz w:val="18"/>
              </w:rPr>
              <w:t>Theme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olor w:val="16324F"/>
                <w:sz w:val="18"/>
              </w:rPr>
              <w:t>Required exit scope</w:t>
            </w:r>
          </w:p>
        </w:tc>
      </w:tr>
      <w:tr>
        <w:trPr>
          <w:cantSplit w:val="true"/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0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Architecture and risk retirement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Excel-DNA host spike; x64 lifecycle; shortcut prototype; Ribbon/task pane; COM batching; formula parser; application-state guard; installer/signing spike; performance harness; Excel-DNA vs VSTO revalidation.</w:t>
            </w:r>
          </w:p>
        </w:tc>
      </w:tr>
      <w:tr>
        <w:trPr>
          <w:cantSplit w:val="true"/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1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Daily modeling speed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Unified command registry; Quick Keys; command search; favorites; profiles; formatting cycles; AutoColor selection/sheet; styles; Smart Copy; spacing/transpose; reverse sign/scale; paste/fill; navigation; rows/columns/sheets; core undo.</w:t>
            </w:r>
          </w:p>
        </w:tc>
      </w:tr>
      <w:tr>
        <w:trPr>
          <w:cantSplit w:val="true"/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2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Audit and model quality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Precedents/dependents; trace history; deterministic formula inspector; Model Check including embedded hardcodes; results pane; AutoColor workbook preview; settings export/import.</w:t>
            </w:r>
          </w:p>
        </w:tc>
      </w:tr>
      <w:tr>
        <w:trPr>
          <w:cantSplit w:val="true"/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3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Review and specialized finance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Workbook/worksheet compare; named range manager; external link manager; one/two-way sensitivities; LBO/PE helpers; circularity tools; deterministic data cleaning.</w:t>
            </w:r>
          </w:p>
        </w:tc>
      </w:tr>
      <w:tr>
        <w:trPr>
          <w:cantSplit w:val="true"/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4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Presentation and programmability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Scoped native chart formatting; Snapshot to PowerPoint; custom deterministic command chains; expanded safety previews; enterprise profile policy.</w:t>
            </w:r>
          </w:p>
        </w:tc>
      </w:tr>
      <w:tr>
        <w:trPr>
          <w:cantSplit w:val="true"/>
          <w:cantSplit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Later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Explicitly deprioritized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2933"/>
                <w:sz w:val="17"/>
              </w:rPr>
              <w:t>Model flow/dependency visualization; live Excel-PowerPoint linking; usage-aware shortcut suggestions. Requires separate approval and updated acceptance criteria.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12.1 Phase gates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A phase does not exit with known workbook-corruption, application-state restoration, data-leakage, or offline-operation defects.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Every command has its contract, impact tier, undo strategy, performance benchmark, automated tests, keyboard path, discoverability path, and user-facing failure messages.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Architecture spikes must prove the riskiest path with production-like workbook sizes, not toy ranges.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No later-phase UI is built ahead of the corresponding deterministic domain capability and transaction model.</w:t>
      </w:r>
    </w:p>
    <w:p>
      <w:r>
        <w:br w:type="page"/>
      </w:r>
    </w:p>
    <w:p>
      <w:pPr>
        <w:pStyle w:val="Heading1"/>
        <w:keepNext/>
      </w:pPr>
      <w:r>
        <w:t>13. Detailed acceptance criteria</w:t>
      </w:r>
    </w:p>
    <w:p>
      <w:r>
        <w:t>All criteria are required unless a phase label states otherwise. Tests must cover supported Excel builds, locales, protection states, .xlsx/.xlsm variants, large selections, and failure injection where applicable.</w:t>
      </w:r>
    </w:p>
    <w:p>
      <w:pPr>
        <w:pStyle w:val="Heading2"/>
        <w:keepNext/>
      </w:pPr>
      <w:r>
        <w:t>13.1 Platform, architecture, and offline</w:t>
      </w:r>
    </w:p>
    <w:p>
      <w:pPr>
        <w:pStyle w:val="AcceptanceCriterion"/>
      </w:pPr>
      <w:r>
        <w:rPr>
          <w:rFonts w:ascii="Calibri" w:hAnsi="Calibri"/>
          <w:b/>
          <w:color w:val="16324F"/>
          <w:sz w:val="20"/>
        </w:rPr>
        <w:t xml:space="preserve">AC-ARCH-01  </w:t>
      </w:r>
      <w:r>
        <w:rPr>
          <w:rFonts w:ascii="Calibri" w:hAnsi="Calibri"/>
          <w:color w:val="1F2933"/>
          <w:sz w:val="20"/>
        </w:rPr>
        <w:t>With outbound network blocked, Excel launches with the add-in enabled and all released core commands remain usable.</w:t>
      </w:r>
    </w:p>
    <w:p>
      <w:pPr>
        <w:pStyle w:val="AcceptanceCriterion"/>
      </w:pPr>
      <w:r>
        <w:rPr>
          <w:rFonts w:ascii="Calibri" w:hAnsi="Calibri"/>
          <w:b/>
          <w:color w:val="16324F"/>
          <w:sz w:val="20"/>
        </w:rPr>
        <w:t xml:space="preserve">AC-ARCH-02  </w:t>
      </w:r>
      <w:r>
        <w:rPr>
          <w:rFonts w:ascii="Calibri" w:hAnsi="Calibri"/>
          <w:color w:val="1F2933"/>
          <w:sz w:val="20"/>
        </w:rPr>
        <w:t>The production artifact is an Excel-DNA-hosted, signed Windows Excel add-in; Phase 0 documents any VSTO contingency finding before feature implementation proceeds.</w:t>
      </w:r>
    </w:p>
    <w:p>
      <w:pPr>
        <w:pStyle w:val="AcceptanceCriterion"/>
      </w:pPr>
      <w:r>
        <w:rPr>
          <w:rFonts w:ascii="Calibri" w:hAnsi="Calibri"/>
          <w:b/>
          <w:color w:val="16324F"/>
          <w:sz w:val="20"/>
        </w:rPr>
        <w:t xml:space="preserve">AC-ARCH-03  </w:t>
      </w:r>
      <w:r>
        <w:rPr>
          <w:rFonts w:ascii="Calibri" w:hAnsi="Calibri"/>
          <w:color w:val="1F2933"/>
          <w:sz w:val="20"/>
        </w:rPr>
        <w:t>The domain-engine assemblies used for parsing, transforming, checking, and comparing contain no reference to Excel or Office COM interop types.</w:t>
      </w:r>
    </w:p>
    <w:p>
      <w:pPr>
        <w:pStyle w:val="AcceptanceCriterion"/>
      </w:pPr>
      <w:r>
        <w:rPr>
          <w:rFonts w:ascii="Calibri" w:hAnsi="Calibri"/>
          <w:b/>
          <w:color w:val="16324F"/>
          <w:sz w:val="20"/>
        </w:rPr>
        <w:t xml:space="preserve">AC-ARCH-04  </w:t>
      </w:r>
      <w:r>
        <w:rPr>
          <w:rFonts w:ascii="Calibri" w:hAnsi="Calibri"/>
          <w:color w:val="1F2933"/>
          <w:sz w:val="20"/>
        </w:rPr>
        <w:t>Automated instrumentation detects and fails tests when Excel/PowerPoint COM proxies are passed to worker threads.</w:t>
      </w:r>
    </w:p>
    <w:p>
      <w:pPr>
        <w:pStyle w:val="AcceptanceCriterion"/>
      </w:pPr>
      <w:r>
        <w:rPr>
          <w:rFonts w:ascii="Calibri" w:hAnsi="Calibri"/>
          <w:b/>
          <w:color w:val="16324F"/>
          <w:sz w:val="20"/>
        </w:rPr>
        <w:t xml:space="preserve">AC-ARCH-05  </w:t>
      </w:r>
      <w:r>
        <w:rPr>
          <w:rFonts w:ascii="Calibri" w:hAnsi="Calibri"/>
          <w:color w:val="1F2933"/>
          <w:sz w:val="20"/>
        </w:rPr>
        <w:t>For success, refusal, cancellation, injected exception, and rollback failure, Excel calculation, events, screen updating, alerts, cursor/status bar, and active selection are restored to the documented post-command state.</w:t>
      </w:r>
    </w:p>
    <w:p>
      <w:pPr>
        <w:pStyle w:val="AcceptanceCriterion"/>
      </w:pPr>
      <w:r>
        <w:rPr>
          <w:rFonts w:ascii="Calibri" w:hAnsi="Calibri"/>
          <w:b/>
          <w:color w:val="16324F"/>
          <w:sz w:val="20"/>
        </w:rPr>
        <w:t xml:space="preserve">AC-ARCH-06  </w:t>
      </w:r>
      <w:r>
        <w:rPr>
          <w:rFonts w:ascii="Calibri" w:hAnsi="Calibri"/>
          <w:color w:val="1F2933"/>
          <w:sz w:val="20"/>
        </w:rPr>
        <w:t>The add-in supports the approved Microsoft 365/LTSC build matrix in clean virtual machines with no development tools installed.</w:t>
      </w:r>
    </w:p>
    <w:p>
      <w:pPr>
        <w:pStyle w:val="Heading2"/>
        <w:keepNext/>
      </w:pPr>
      <w:r>
        <w:t>13.2 Command framework and safety</w:t>
      </w:r>
    </w:p>
    <w:p>
      <w:pPr>
        <w:pStyle w:val="AcceptanceCriterion"/>
      </w:pPr>
      <w:r>
        <w:rPr>
          <w:rFonts w:ascii="Calibri" w:hAnsi="Calibri"/>
          <w:b/>
          <w:color w:val="16324F"/>
          <w:sz w:val="20"/>
        </w:rPr>
        <w:t xml:space="preserve">AC-CMD-01  </w:t>
      </w:r>
      <w:r>
        <w:rPr>
          <w:rFonts w:ascii="Calibri" w:hAnsi="Calibri"/>
          <w:color w:val="1F2933"/>
          <w:sz w:val="20"/>
        </w:rPr>
        <w:t>Every released action appears exactly once in the command registry with stable ID, supported context, impact tier, preview rule, and undo strategy.</w:t>
      </w:r>
    </w:p>
    <w:p>
      <w:pPr>
        <w:pStyle w:val="AcceptanceCriterion"/>
      </w:pPr>
      <w:r>
        <w:rPr>
          <w:rFonts w:ascii="Calibri" w:hAnsi="Calibri"/>
          <w:b/>
          <w:color w:val="16324F"/>
          <w:sz w:val="20"/>
        </w:rPr>
        <w:t xml:space="preserve">AC-CMD-02  </w:t>
      </w:r>
      <w:r>
        <w:rPr>
          <w:rFonts w:ascii="Calibri" w:hAnsi="Calibri"/>
          <w:color w:val="1F2933"/>
          <w:sz w:val="20"/>
        </w:rPr>
        <w:t>Invoking the same command through shortcut, ribbon, search, favorites, or a chain produces an equivalent plan for an equivalent context.</w:t>
      </w:r>
    </w:p>
    <w:p>
      <w:pPr>
        <w:pStyle w:val="AcceptanceCriterion"/>
      </w:pPr>
      <w:r>
        <w:rPr>
          <w:rFonts w:ascii="Calibri" w:hAnsi="Calibri"/>
          <w:b/>
          <w:color w:val="16324F"/>
          <w:sz w:val="20"/>
        </w:rPr>
        <w:t xml:space="preserve">AC-CMD-03  </w:t>
      </w:r>
      <w:r>
        <w:rPr>
          <w:rFonts w:ascii="Calibri" w:hAnsi="Calibri"/>
          <w:color w:val="1F2933"/>
          <w:sz w:val="20"/>
        </w:rPr>
        <w:t>CanExecute performs no workbook mutation and returns a user-readable refusal reason for unsupported selection, protection, edit mode, and workbook state.</w:t>
      </w:r>
    </w:p>
    <w:p>
      <w:pPr>
        <w:pStyle w:val="AcceptanceCriterion"/>
      </w:pPr>
      <w:r>
        <w:rPr>
          <w:rFonts w:ascii="Calibri" w:hAnsi="Calibri"/>
          <w:b/>
          <w:color w:val="16324F"/>
          <w:sz w:val="20"/>
        </w:rPr>
        <w:t xml:space="preserve">AC-CMD-04  </w:t>
      </w:r>
      <w:r>
        <w:rPr>
          <w:rFonts w:ascii="Calibri" w:hAnsi="Calibri"/>
          <w:color w:val="1F2933"/>
          <w:sz w:val="20"/>
        </w:rPr>
        <w:t>A high-impact command cannot execute until the user confirms a preview generated from the same immutable plan.</w:t>
      </w:r>
    </w:p>
    <w:p>
      <w:pPr>
        <w:pStyle w:val="AcceptanceCriterion"/>
      </w:pPr>
      <w:r>
        <w:rPr>
          <w:rFonts w:ascii="Calibri" w:hAnsi="Calibri"/>
          <w:b/>
          <w:color w:val="16324F"/>
          <w:sz w:val="20"/>
        </w:rPr>
        <w:t xml:space="preserve">AC-CMD-05  </w:t>
      </w:r>
      <w:r>
        <w:rPr>
          <w:rFonts w:ascii="Calibri" w:hAnsi="Calibri"/>
          <w:color w:val="1F2933"/>
          <w:sz w:val="20"/>
        </w:rPr>
        <w:t>If relevant workbook state changes after preview, Execute refuses and offers Refresh Preview; it does not silently re-target.</w:t>
      </w:r>
    </w:p>
    <w:p>
      <w:pPr>
        <w:pStyle w:val="AcceptanceCriterion"/>
      </w:pPr>
      <w:r>
        <w:rPr>
          <w:rFonts w:ascii="Calibri" w:hAnsi="Calibri"/>
          <w:b/>
          <w:color w:val="16324F"/>
          <w:sz w:val="20"/>
        </w:rPr>
        <w:t xml:space="preserve">AC-CMD-06  </w:t>
      </w:r>
      <w:r>
        <w:rPr>
          <w:rFonts w:ascii="Calibri" w:hAnsi="Calibri"/>
          <w:color w:val="1F2933"/>
          <w:sz w:val="20"/>
        </w:rPr>
        <w:t>An undo receipt restores only the properties changed by the command and refuses if its preconditions indicate that unrelated later edits would be overwritten.</w:t>
      </w:r>
    </w:p>
    <w:p>
      <w:pPr>
        <w:pStyle w:val="AcceptanceCriterion"/>
      </w:pPr>
      <w:r>
        <w:rPr>
          <w:rFonts w:ascii="Calibri" w:hAnsi="Calibri"/>
          <w:b/>
          <w:color w:val="16324F"/>
          <w:sz w:val="20"/>
        </w:rPr>
        <w:t xml:space="preserve">AC-CMD-07  </w:t>
      </w:r>
      <w:r>
        <w:rPr>
          <w:rFonts w:ascii="Calibri" w:hAnsi="Calibri"/>
          <w:color w:val="1F2933"/>
          <w:sz w:val="20"/>
        </w:rPr>
        <w:t>A chain identifies overwrites between steps during preview and either completes as one transaction or clearly declares non-atomic behavior before confirmation.</w:t>
      </w:r>
    </w:p>
    <w:p>
      <w:pPr>
        <w:pStyle w:val="AcceptanceCriterion"/>
      </w:pPr>
      <w:r>
        <w:rPr>
          <w:rFonts w:ascii="Calibri" w:hAnsi="Calibri"/>
          <w:b/>
          <w:color w:val="16324F"/>
          <w:sz w:val="20"/>
        </w:rPr>
        <w:t xml:space="preserve">AC-CMD-08  </w:t>
      </w:r>
      <w:r>
        <w:rPr>
          <w:rFonts w:ascii="Calibri" w:hAnsi="Calibri"/>
          <w:color w:val="1F2933"/>
          <w:sz w:val="20"/>
        </w:rPr>
        <w:t>No command automatically saves, closes, uploads, emails, or publishes a workbook or presentation.</w:t>
      </w:r>
    </w:p>
    <w:p>
      <w:pPr>
        <w:pStyle w:val="Heading2"/>
        <w:keepNext/>
      </w:pPr>
      <w:r>
        <w:t>13.3 Formatting and profiles</w:t>
      </w:r>
    </w:p>
    <w:p>
      <w:pPr>
        <w:pStyle w:val="AcceptanceCriterion"/>
      </w:pPr>
      <w:r>
        <w:rPr>
          <w:rFonts w:ascii="Calibri" w:hAnsi="Calibri"/>
          <w:b/>
          <w:color w:val="16324F"/>
          <w:sz w:val="20"/>
        </w:rPr>
        <w:t xml:space="preserve">AC-FMT-01  </w:t>
      </w:r>
      <w:r>
        <w:rPr>
          <w:rFonts w:ascii="Calibri" w:hAnsi="Calibri"/>
          <w:color w:val="1F2933"/>
          <w:sz w:val="20"/>
        </w:rPr>
        <w:t>Each format-cycle invocation changes only the named property and advances according to the active profile, including mixed-selection behavior defined by the command.</w:t>
      </w:r>
    </w:p>
    <w:p>
      <w:pPr>
        <w:pStyle w:val="AcceptanceCriterion"/>
      </w:pPr>
      <w:r>
        <w:rPr>
          <w:rFonts w:ascii="Calibri" w:hAnsi="Calibri"/>
          <w:b/>
          <w:color w:val="16324F"/>
          <w:sz w:val="20"/>
        </w:rPr>
        <w:t xml:space="preserve">AC-FMT-02  </w:t>
      </w:r>
      <w:r>
        <w:rPr>
          <w:rFonts w:ascii="Calibri" w:hAnsi="Calibri"/>
          <w:color w:val="1F2933"/>
          <w:sz w:val="20"/>
        </w:rPr>
        <w:t>AutoColor classifies numeric hardcodes, same-sheet formulas, cross-sheet formulas, external links, text, and errors deterministically without changing values or formulas.</w:t>
      </w:r>
    </w:p>
    <w:p>
      <w:pPr>
        <w:pStyle w:val="AcceptanceCriterion"/>
      </w:pPr>
      <w:r>
        <w:rPr>
          <w:rFonts w:ascii="Calibri" w:hAnsi="Calibri"/>
          <w:b/>
          <w:color w:val="16324F"/>
          <w:sz w:val="20"/>
        </w:rPr>
        <w:t xml:space="preserve">AC-FMT-03  </w:t>
      </w:r>
      <w:r>
        <w:rPr>
          <w:rFonts w:ascii="Calibri" w:hAnsi="Calibri"/>
          <w:color w:val="1F2933"/>
          <w:sz w:val="20"/>
        </w:rPr>
        <w:t>Center Across Selection is available and does not merge cells.</w:t>
      </w:r>
    </w:p>
    <w:p>
      <w:pPr>
        <w:pStyle w:val="AcceptanceCriterion"/>
      </w:pPr>
      <w:r>
        <w:rPr>
          <w:rFonts w:ascii="Calibri" w:hAnsi="Calibri"/>
          <w:b/>
          <w:color w:val="16324F"/>
          <w:sz w:val="20"/>
        </w:rPr>
        <w:t xml:space="preserve">AC-FMT-04  </w:t>
      </w:r>
      <w:r>
        <w:rPr>
          <w:rFonts w:ascii="Calibri" w:hAnsi="Calibri"/>
          <w:color w:val="1F2933"/>
          <w:sz w:val="20"/>
        </w:rPr>
        <w:t>Capture Style and Apply Style transfer configured formatting properties and never transfer formula, value, note, comment, validation, or hyperlink content.</w:t>
      </w:r>
    </w:p>
    <w:p>
      <w:pPr>
        <w:pStyle w:val="AcceptanceCriterion"/>
      </w:pPr>
      <w:r>
        <w:rPr>
          <w:rFonts w:ascii="Calibri" w:hAnsi="Calibri"/>
          <w:b/>
          <w:color w:val="16324F"/>
          <w:sz w:val="20"/>
        </w:rPr>
        <w:t xml:space="preserve">AC-FMT-05  </w:t>
      </w:r>
      <w:r>
        <w:rPr>
          <w:rFonts w:ascii="Calibri" w:hAnsi="Calibri"/>
          <w:color w:val="1F2933"/>
          <w:sz w:val="20"/>
        </w:rPr>
        <w:t>Workbook AutoFormat previews enabled sub-operations, target counts, skips, examples, and undo availability before mutation.</w:t>
      </w:r>
    </w:p>
    <w:p>
      <w:pPr>
        <w:pStyle w:val="AcceptanceCriterion"/>
      </w:pPr>
      <w:r>
        <w:rPr>
          <w:rFonts w:ascii="Calibri" w:hAnsi="Calibri"/>
          <w:b/>
          <w:color w:val="16324F"/>
          <w:sz w:val="20"/>
        </w:rPr>
        <w:t xml:space="preserve">AC-PROF-01  </w:t>
      </w:r>
      <w:r>
        <w:rPr>
          <w:rFonts w:ascii="Calibri" w:hAnsi="Calibri"/>
          <w:color w:val="1F2933"/>
          <w:sz w:val="20"/>
        </w:rPr>
        <w:t>Exported profiles contain no workbook-derived formulas, values, names, paths, or screenshots.</w:t>
      </w:r>
    </w:p>
    <w:p>
      <w:pPr>
        <w:pStyle w:val="AcceptanceCriterion"/>
      </w:pPr>
      <w:r>
        <w:rPr>
          <w:rFonts w:ascii="Calibri" w:hAnsi="Calibri"/>
          <w:b/>
          <w:color w:val="16324F"/>
          <w:sz w:val="20"/>
        </w:rPr>
        <w:t xml:space="preserve">AC-PROF-02  </w:t>
      </w:r>
      <w:r>
        <w:rPr>
          <w:rFonts w:ascii="Calibri" w:hAnsi="Calibri"/>
          <w:color w:val="1F2933"/>
          <w:sz w:val="20"/>
        </w:rPr>
        <w:t>Importing a valid profile offline produces the previewed effective settings; importing an invalid or incompatible package makes no changes.</w:t>
      </w:r>
    </w:p>
    <w:p>
      <w:pPr>
        <w:pStyle w:val="AcceptanceCriterion"/>
      </w:pPr>
      <w:r>
        <w:rPr>
          <w:rFonts w:ascii="Calibri" w:hAnsi="Calibri"/>
          <w:b/>
          <w:color w:val="16324F"/>
          <w:sz w:val="20"/>
        </w:rPr>
        <w:t xml:space="preserve">AC-PROF-03  </w:t>
      </w:r>
      <w:r>
        <w:rPr>
          <w:rFonts w:ascii="Calibri" w:hAnsi="Calibri"/>
          <w:color w:val="1F2933"/>
          <w:sz w:val="20"/>
        </w:rPr>
        <w:t>Organization-locked settings cannot be overridden by a user or workbook profile, and the UI identifies the policy source.</w:t>
      </w:r>
    </w:p>
    <w:p>
      <w:pPr>
        <w:pStyle w:val="Heading2"/>
        <w:keepNext/>
      </w:pPr>
      <w:r>
        <w:t>13.4 Formula manipulation and auditing</w:t>
      </w:r>
    </w:p>
    <w:p>
      <w:pPr>
        <w:pStyle w:val="AcceptanceCriterion"/>
      </w:pPr>
      <w:r>
        <w:rPr>
          <w:rFonts w:ascii="Calibri" w:hAnsi="Calibri"/>
          <w:b/>
          <w:color w:val="16324F"/>
          <w:sz w:val="20"/>
        </w:rPr>
        <w:t xml:space="preserve">AC-FORM-01  </w:t>
      </w:r>
      <w:r>
        <w:rPr>
          <w:rFonts w:ascii="Calibri" w:hAnsi="Calibri"/>
          <w:color w:val="1F2933"/>
          <w:sz w:val="20"/>
        </w:rPr>
        <w:t>Smart Copy Down/Right, row/column spacing, and transpose pass golden tests for relative, absolute, mixed, sheet-qualified, workbook-qualified, structured, and named references within declared coverage.</w:t>
      </w:r>
    </w:p>
    <w:p>
      <w:pPr>
        <w:pStyle w:val="AcceptanceCriterion"/>
      </w:pPr>
      <w:r>
        <w:rPr>
          <w:rFonts w:ascii="Calibri" w:hAnsi="Calibri"/>
          <w:b/>
          <w:color w:val="16324F"/>
          <w:sz w:val="20"/>
        </w:rPr>
        <w:t xml:space="preserve">AC-FORM-02  </w:t>
      </w:r>
      <w:r>
        <w:rPr>
          <w:rFonts w:ascii="Calibri" w:hAnsi="Calibri"/>
          <w:color w:val="1F2933"/>
          <w:sz w:val="20"/>
        </w:rPr>
        <w:t>Reference-sensitive transforms use parsed semantics; a test suite rejects implementations that corrupt quoted strings, sheet names, function names, or numeric literals through raw replacement.</w:t>
      </w:r>
    </w:p>
    <w:p>
      <w:pPr>
        <w:pStyle w:val="AcceptanceCriterion"/>
      </w:pPr>
      <w:r>
        <w:rPr>
          <w:rFonts w:ascii="Calibri" w:hAnsi="Calibri"/>
          <w:b/>
          <w:color w:val="16324F"/>
          <w:sz w:val="20"/>
        </w:rPr>
        <w:t xml:space="preserve">AC-FORM-03  </w:t>
      </w:r>
      <w:r>
        <w:rPr>
          <w:rFonts w:ascii="Calibri" w:hAnsi="Calibri"/>
          <w:color w:val="1F2933"/>
          <w:sz w:val="20"/>
        </w:rPr>
        <w:t>Reverse sign/scale keeps formulas as formulas and preserves operator precedence; =(A1+B1) divided by 1,000 remains mathematically equivalent to (A1+B1)/1000.</w:t>
      </w:r>
    </w:p>
    <w:p>
      <w:pPr>
        <w:pStyle w:val="AcceptanceCriterion"/>
      </w:pPr>
      <w:r>
        <w:rPr>
          <w:rFonts w:ascii="Calibri" w:hAnsi="Calibri"/>
          <w:b/>
          <w:color w:val="16324F"/>
          <w:sz w:val="20"/>
        </w:rPr>
        <w:t xml:space="preserve">AC-FORM-04  </w:t>
      </w:r>
      <w:r>
        <w:rPr>
          <w:rFonts w:ascii="Calibri" w:hAnsi="Calibri"/>
          <w:color w:val="1F2933"/>
          <w:sz w:val="20"/>
        </w:rPr>
        <w:t>IFERROR toggle adds one configured wrapper and removes that wrapper on the next invocation without nesting or altering the interior expression.</w:t>
      </w:r>
    </w:p>
    <w:p>
      <w:pPr>
        <w:pStyle w:val="AcceptanceCriterion"/>
      </w:pPr>
      <w:r>
        <w:rPr>
          <w:rFonts w:ascii="Calibri" w:hAnsi="Calibri"/>
          <w:b/>
          <w:color w:val="16324F"/>
          <w:sz w:val="20"/>
        </w:rPr>
        <w:t xml:space="preserve">AC-AUD-01  </w:t>
      </w:r>
      <w:r>
        <w:rPr>
          <w:rFonts w:ascii="Calibri" w:hAnsi="Calibri"/>
          <w:color w:val="1F2933"/>
          <w:sz w:val="20"/>
        </w:rPr>
        <w:t>The trace pane lists direct precedents/dependents with correct workbook, sheet, address, and formula/value classification and supports keyboard navigation and return.</w:t>
      </w:r>
    </w:p>
    <w:p>
      <w:pPr>
        <w:pStyle w:val="AcceptanceCriterion"/>
      </w:pPr>
      <w:r>
        <w:rPr>
          <w:rFonts w:ascii="Calibri" w:hAnsi="Calibri"/>
          <w:b/>
          <w:color w:val="16324F"/>
          <w:sz w:val="20"/>
        </w:rPr>
        <w:t xml:space="preserve">AC-AUD-02  </w:t>
      </w:r>
      <w:r>
        <w:rPr>
          <w:rFonts w:ascii="Calibri" w:hAnsi="Calibri"/>
          <w:color w:val="1F2933"/>
          <w:sz w:val="20"/>
        </w:rPr>
        <w:t>Indirect tracing respects depth limits and detects cycles without hanging or duplicating infinite paths.</w:t>
      </w:r>
    </w:p>
    <w:p>
      <w:pPr>
        <w:pStyle w:val="AcceptanceCriterion"/>
      </w:pPr>
      <w:r>
        <w:rPr>
          <w:rFonts w:ascii="Calibri" w:hAnsi="Calibri"/>
          <w:b/>
          <w:color w:val="16324F"/>
          <w:sz w:val="20"/>
        </w:rPr>
        <w:t xml:space="preserve">AC-AUD-03  </w:t>
      </w:r>
      <w:r>
        <w:rPr>
          <w:rFonts w:ascii="Calibri" w:hAnsi="Calibri"/>
          <w:color w:val="1F2933"/>
          <w:sz w:val="20"/>
        </w:rPr>
        <w:t>Formula Inspector renders a deterministic syntax tree of functions, operators, constants, references, and nesting and can navigate supported references.</w:t>
      </w:r>
    </w:p>
    <w:p>
      <w:pPr>
        <w:pStyle w:val="AcceptanceCriterion"/>
      </w:pPr>
      <w:r>
        <w:rPr>
          <w:rFonts w:ascii="Calibri" w:hAnsi="Calibri"/>
          <w:b/>
          <w:color w:val="16324F"/>
          <w:sz w:val="20"/>
        </w:rPr>
        <w:t xml:space="preserve">AC-AUD-04  </w:t>
      </w:r>
      <w:r>
        <w:rPr>
          <w:rFonts w:ascii="Calibri" w:hAnsi="Calibri"/>
          <w:color w:val="1F2933"/>
          <w:sz w:val="20"/>
        </w:rPr>
        <w:t>Formula Inspector does not evaluate selected components, generate natural-language AI explanations, or show formula-complexity/smell scores.</w:t>
      </w:r>
    </w:p>
    <w:p>
      <w:pPr>
        <w:pStyle w:val="Heading2"/>
        <w:keepNext/>
      </w:pPr>
      <w:r>
        <w:t>13.5 Model Check</w:t>
      </w:r>
    </w:p>
    <w:p>
      <w:pPr>
        <w:pStyle w:val="AcceptanceCriterion"/>
      </w:pPr>
      <w:r>
        <w:rPr>
          <w:rFonts w:ascii="Calibri" w:hAnsi="Calibri"/>
          <w:b/>
          <w:color w:val="16324F"/>
          <w:sz w:val="20"/>
        </w:rPr>
        <w:t xml:space="preserve">AC-CHECK-01  </w:t>
      </w:r>
      <w:r>
        <w:rPr>
          <w:rFonts w:ascii="Calibri" w:hAnsi="Calibri"/>
          <w:color w:val="1F2933"/>
          <w:sz w:val="20"/>
        </w:rPr>
        <w:t>Given a normalized copied-formula pattern with one structural exception, Model Check flags the exception and shows the peer pattern used as evidence.</w:t>
      </w:r>
    </w:p>
    <w:p>
      <w:pPr>
        <w:pStyle w:val="AcceptanceCriterion"/>
      </w:pPr>
      <w:r>
        <w:rPr>
          <w:rFonts w:ascii="Calibri" w:hAnsi="Calibri"/>
          <w:b/>
          <w:color w:val="16324F"/>
          <w:sz w:val="20"/>
        </w:rPr>
        <w:t xml:space="preserve">AC-CHECK-02  </w:t>
      </w:r>
      <w:r>
        <w:rPr>
          <w:rFonts w:ascii="Calibri" w:hAnsi="Calibri"/>
          <w:color w:val="1F2933"/>
          <w:sz w:val="20"/>
        </w:rPr>
        <w:t>A constant interrupting a formula-consistent range is reported separately from a numeric constant embedded inside a formula.</w:t>
      </w:r>
    </w:p>
    <w:p>
      <w:pPr>
        <w:pStyle w:val="AcceptanceCriterion"/>
      </w:pPr>
      <w:r>
        <w:rPr>
          <w:rFonts w:ascii="Calibri" w:hAnsi="Calibri"/>
          <w:b/>
          <w:color w:val="16324F"/>
          <w:sz w:val="20"/>
        </w:rPr>
        <w:t xml:space="preserve">AC-CHECK-03  </w:t>
      </w:r>
      <w:r>
        <w:rPr>
          <w:rFonts w:ascii="Calibri" w:hAnsi="Calibri"/>
          <w:color w:val="1F2933"/>
          <w:sz w:val="20"/>
        </w:rPr>
        <w:t>Embedded-hardcode rules honor the active allowlist and exclusions; changes to the allowlist produce deterministic rescan results.</w:t>
      </w:r>
    </w:p>
    <w:p>
      <w:pPr>
        <w:pStyle w:val="AcceptanceCriterion"/>
      </w:pPr>
      <w:r>
        <w:rPr>
          <w:rFonts w:ascii="Calibri" w:hAnsi="Calibri"/>
          <w:b/>
          <w:color w:val="16324F"/>
          <w:sz w:val="20"/>
        </w:rPr>
        <w:t xml:space="preserve">AC-CHECK-04  </w:t>
      </w:r>
      <w:r>
        <w:rPr>
          <w:rFonts w:ascii="Calibri" w:hAnsi="Calibri"/>
          <w:color w:val="1F2933"/>
          <w:sz w:val="20"/>
        </w:rPr>
        <w:t>Formula errors, broken references, external references, circular references, and inconsistent number formats navigate to the correct cell or object.</w:t>
      </w:r>
    </w:p>
    <w:p>
      <w:pPr>
        <w:pStyle w:val="AcceptanceCriterion"/>
      </w:pPr>
      <w:r>
        <w:rPr>
          <w:rFonts w:ascii="Calibri" w:hAnsi="Calibri"/>
          <w:b/>
          <w:color w:val="16324F"/>
          <w:sz w:val="20"/>
        </w:rPr>
        <w:t xml:space="preserve">AC-CHECK-05  </w:t>
      </w:r>
      <w:r>
        <w:rPr>
          <w:rFonts w:ascii="Calibri" w:hAnsi="Calibri"/>
          <w:color w:val="1F2933"/>
          <w:sz w:val="20"/>
        </w:rPr>
        <w:t>Ignoring a finding creates a rule-specific fingerprint; rescanning suppresses only equivalent findings and exposes the ignore in settings.</w:t>
      </w:r>
    </w:p>
    <w:p>
      <w:pPr>
        <w:pStyle w:val="AcceptanceCriterion"/>
      </w:pPr>
      <w:r>
        <w:rPr>
          <w:rFonts w:ascii="Calibri" w:hAnsi="Calibri"/>
          <w:b/>
          <w:color w:val="16324F"/>
          <w:sz w:val="20"/>
        </w:rPr>
        <w:t xml:space="preserve">AC-CHECK-06  </w:t>
      </w:r>
      <w:r>
        <w:rPr>
          <w:rFonts w:ascii="Calibri" w:hAnsi="Calibri"/>
          <w:color w:val="1F2933"/>
          <w:sz w:val="20"/>
        </w:rPr>
        <w:t>Results never display a workbook-health score, formula-quality score, or review-status workflow.</w:t>
      </w:r>
    </w:p>
    <w:p>
      <w:pPr>
        <w:pStyle w:val="Heading2"/>
        <w:keepNext/>
      </w:pPr>
      <w:r>
        <w:t>13.6 Compare, names, and links</w:t>
      </w:r>
    </w:p>
    <w:p>
      <w:pPr>
        <w:pStyle w:val="AcceptanceCriterion"/>
      </w:pPr>
      <w:r>
        <w:rPr>
          <w:rFonts w:ascii="Calibri" w:hAnsi="Calibri"/>
          <w:b/>
          <w:color w:val="16324F"/>
          <w:sz w:val="20"/>
        </w:rPr>
        <w:t xml:space="preserve">AC-CMP-01  </w:t>
      </w:r>
      <w:r>
        <w:rPr>
          <w:rFonts w:ascii="Calibri" w:hAnsi="Calibri"/>
          <w:color w:val="1F2933"/>
          <w:sz w:val="20"/>
        </w:rPr>
        <w:t>Compare performs no mutation and does not recalculate, save, or close either source workbook.</w:t>
      </w:r>
    </w:p>
    <w:p>
      <w:pPr>
        <w:pStyle w:val="AcceptanceCriterion"/>
      </w:pPr>
      <w:r>
        <w:rPr>
          <w:rFonts w:ascii="Calibri" w:hAnsi="Calibri"/>
          <w:b/>
          <w:color w:val="16324F"/>
          <w:sz w:val="20"/>
        </w:rPr>
        <w:t xml:space="preserve">AC-CMP-02  </w:t>
      </w:r>
      <w:r>
        <w:rPr>
          <w:rFonts w:ascii="Calibri" w:hAnsi="Calibri"/>
          <w:color w:val="1F2933"/>
          <w:sz w:val="20"/>
        </w:rPr>
        <w:t>On golden workbook pairs, compare correctly categorizes formulas, constants, selected formats, inserted/deleted rows and columns, sheet structure, names, and external links.</w:t>
      </w:r>
    </w:p>
    <w:p>
      <w:pPr>
        <w:pStyle w:val="AcceptanceCriterion"/>
      </w:pPr>
      <w:r>
        <w:rPr>
          <w:rFonts w:ascii="Calibri" w:hAnsi="Calibri"/>
          <w:b/>
          <w:color w:val="16324F"/>
          <w:sz w:val="20"/>
        </w:rPr>
        <w:t xml:space="preserve">AC-CMP-03  </w:t>
      </w:r>
      <w:r>
        <w:rPr>
          <w:rFonts w:ascii="Calibri" w:hAnsi="Calibri"/>
          <w:color w:val="1F2933"/>
          <w:sz w:val="20"/>
        </w:rPr>
        <w:t>When a row/column insertion mechanically shifts otherwise equivalent formulas, the result separates the mechanical shift from substantive formula differences at the approved confidence threshold.</w:t>
      </w:r>
    </w:p>
    <w:p>
      <w:pPr>
        <w:pStyle w:val="AcceptanceCriterion"/>
      </w:pPr>
      <w:r>
        <w:rPr>
          <w:rFonts w:ascii="Calibri" w:hAnsi="Calibri"/>
          <w:b/>
          <w:color w:val="16324F"/>
          <w:sz w:val="20"/>
        </w:rPr>
        <w:t xml:space="preserve">AC-CMP-04  </w:t>
      </w:r>
      <w:r>
        <w:rPr>
          <w:rFonts w:ascii="Calibri" w:hAnsi="Calibri"/>
          <w:color w:val="1F2933"/>
          <w:sz w:val="20"/>
        </w:rPr>
        <w:t>Ambiguous alignment is visible, carries confidence/evidence, and can be manually corrected; ambiguous items are never silently marked unchanged.</w:t>
      </w:r>
    </w:p>
    <w:p>
      <w:pPr>
        <w:pStyle w:val="AcceptanceCriterion"/>
      </w:pPr>
      <w:r>
        <w:rPr>
          <w:rFonts w:ascii="Calibri" w:hAnsi="Calibri"/>
          <w:b/>
          <w:color w:val="16324F"/>
          <w:sz w:val="20"/>
        </w:rPr>
        <w:t xml:space="preserve">AC-CMP-05  </w:t>
      </w:r>
      <w:r>
        <w:rPr>
          <w:rFonts w:ascii="Calibri" w:hAnsi="Calibri"/>
          <w:color w:val="1F2933"/>
          <w:sz w:val="20"/>
        </w:rPr>
        <w:t>Formula diff highlights changed functions, operators, constants, and references using parsed tokens without AI-generated interpretation.</w:t>
      </w:r>
    </w:p>
    <w:p>
      <w:pPr>
        <w:pStyle w:val="AcceptanceCriterion"/>
      </w:pPr>
      <w:r>
        <w:rPr>
          <w:rFonts w:ascii="Calibri" w:hAnsi="Calibri"/>
          <w:b/>
          <w:color w:val="16324F"/>
          <w:sz w:val="20"/>
        </w:rPr>
        <w:t xml:space="preserve">AC-NAME-01  </w:t>
      </w:r>
      <w:r>
        <w:rPr>
          <w:rFonts w:ascii="Calibri" w:hAnsi="Calibri"/>
          <w:color w:val="1F2933"/>
          <w:sz w:val="20"/>
        </w:rPr>
        <w:t>Named Range Manager searches, navigates, and reports broken and unused names within documented coverage for workbook and worksheet scope.</w:t>
      </w:r>
    </w:p>
    <w:p>
      <w:pPr>
        <w:pStyle w:val="AcceptanceCriterion"/>
      </w:pPr>
      <w:r>
        <w:rPr>
          <w:rFonts w:ascii="Calibri" w:hAnsi="Calibri"/>
          <w:b/>
          <w:color w:val="16324F"/>
          <w:sz w:val="20"/>
        </w:rPr>
        <w:t xml:space="preserve">AC-NAME-02  </w:t>
      </w:r>
      <w:r>
        <w:rPr>
          <w:rFonts w:ascii="Calibri" w:hAnsi="Calibri"/>
          <w:color w:val="1F2933"/>
          <w:sz w:val="20"/>
        </w:rPr>
        <w:t>Rename/delete previews every detected usage and either commits all supported updates or leaves the workbook unchanged.</w:t>
      </w:r>
    </w:p>
    <w:p>
      <w:pPr>
        <w:pStyle w:val="AcceptanceCriterion"/>
      </w:pPr>
      <w:r>
        <w:rPr>
          <w:rFonts w:ascii="Calibri" w:hAnsi="Calibri"/>
          <w:b/>
          <w:color w:val="16324F"/>
          <w:sz w:val="20"/>
        </w:rPr>
        <w:t xml:space="preserve">AC-LINK-01  </w:t>
      </w:r>
      <w:r>
        <w:rPr>
          <w:rFonts w:ascii="Calibri" w:hAnsi="Calibri"/>
          <w:color w:val="1F2933"/>
          <w:sz w:val="20"/>
        </w:rPr>
        <w:t>External Link Manager inventories detected link categories and navigates every supported usage.</w:t>
      </w:r>
    </w:p>
    <w:p>
      <w:pPr>
        <w:pStyle w:val="AcceptanceCriterion"/>
      </w:pPr>
      <w:r>
        <w:rPr>
          <w:rFonts w:ascii="Calibri" w:hAnsi="Calibri"/>
          <w:b/>
          <w:color w:val="16324F"/>
          <w:sz w:val="20"/>
        </w:rPr>
        <w:t xml:space="preserve">AC-LINK-02  </w:t>
      </w:r>
      <w:r>
        <w:rPr>
          <w:rFonts w:ascii="Calibri" w:hAnsi="Calibri"/>
          <w:color w:val="1F2933"/>
          <w:sz w:val="20"/>
        </w:rPr>
        <w:t>Repoint and break-link commands require preview. Break link explicitly states which formulas become values and never auto-saves.</w:t>
      </w:r>
    </w:p>
    <w:p>
      <w:pPr>
        <w:pStyle w:val="Heading2"/>
        <w:keepNext/>
      </w:pPr>
      <w:r>
        <w:t>13.7 Sensitivity, LBO/PE, circularity, and cleaning</w:t>
      </w:r>
    </w:p>
    <w:p>
      <w:pPr>
        <w:pStyle w:val="AcceptanceCriterion"/>
      </w:pPr>
      <w:r>
        <w:rPr>
          <w:rFonts w:ascii="Calibri" w:hAnsi="Calibri"/>
          <w:b/>
          <w:color w:val="16324F"/>
          <w:sz w:val="20"/>
        </w:rPr>
        <w:t xml:space="preserve">AC-SENS-01  </w:t>
      </w:r>
      <w:r>
        <w:rPr>
          <w:rFonts w:ascii="Calibri" w:hAnsi="Calibri"/>
          <w:color w:val="1F2933"/>
          <w:sz w:val="20"/>
        </w:rPr>
        <w:t>A one-way sensitivity created from valid input/output cells calculates the same results as the equivalent native Excel Data Table across the golden cases.</w:t>
      </w:r>
    </w:p>
    <w:p>
      <w:pPr>
        <w:pStyle w:val="AcceptanceCriterion"/>
      </w:pPr>
      <w:r>
        <w:rPr>
          <w:rFonts w:ascii="Calibri" w:hAnsi="Calibri"/>
          <w:b/>
          <w:color w:val="16324F"/>
          <w:sz w:val="20"/>
        </w:rPr>
        <w:t xml:space="preserve">AC-SENS-02  </w:t>
      </w:r>
      <w:r>
        <w:rPr>
          <w:rFonts w:ascii="Calibri" w:hAnsi="Calibri"/>
          <w:color w:val="1F2933"/>
          <w:sz w:val="20"/>
        </w:rPr>
        <w:t>A two-way sensitivity validates and previews both input axes, output cell, destination, overwrite set, calculation mode, and circularity before creation.</w:t>
      </w:r>
    </w:p>
    <w:p>
      <w:pPr>
        <w:pStyle w:val="AcceptanceCriterion"/>
      </w:pPr>
      <w:r>
        <w:rPr>
          <w:rFonts w:ascii="Calibri" w:hAnsi="Calibri"/>
          <w:b/>
          <w:color w:val="16324F"/>
          <w:sz w:val="20"/>
        </w:rPr>
        <w:t xml:space="preserve">AC-SENS-03  </w:t>
      </w:r>
      <w:r>
        <w:rPr>
          <w:rFonts w:ascii="Calibri" w:hAnsi="Calibri"/>
          <w:color w:val="1F2933"/>
          <w:sz w:val="20"/>
        </w:rPr>
        <w:t>Invalid overlap, protection, spilled arrays, or incompatible calculation state causes refusal with no partial table.</w:t>
      </w:r>
    </w:p>
    <w:p>
      <w:pPr>
        <w:pStyle w:val="AcceptanceCriterion"/>
      </w:pPr>
      <w:r>
        <w:rPr>
          <w:rFonts w:ascii="Calibri" w:hAnsi="Calibri"/>
          <w:b/>
          <w:color w:val="16324F"/>
          <w:sz w:val="20"/>
        </w:rPr>
        <w:t xml:space="preserve">AC-LBO-01  </w:t>
      </w:r>
      <w:r>
        <w:rPr>
          <w:rFonts w:ascii="Calibri" w:hAnsi="Calibri"/>
          <w:color w:val="1F2933"/>
          <w:sz w:val="20"/>
        </w:rPr>
        <w:t>Each released LBO/PE helper displays its native Excel formula and referenced inputs before insertion and passes independent finance-calculation golden cases.</w:t>
      </w:r>
    </w:p>
    <w:p>
      <w:pPr>
        <w:pStyle w:val="AcceptanceCriterion"/>
      </w:pPr>
      <w:r>
        <w:rPr>
          <w:rFonts w:ascii="Calibri" w:hAnsi="Calibri"/>
          <w:b/>
          <w:color w:val="16324F"/>
          <w:sz w:val="20"/>
        </w:rPr>
        <w:t xml:space="preserve">AC-LBO-02  </w:t>
      </w:r>
      <w:r>
        <w:rPr>
          <w:rFonts w:ascii="Calibri" w:hAnsi="Calibri"/>
          <w:color w:val="1F2933"/>
          <w:sz w:val="20"/>
        </w:rPr>
        <w:t>No LBO helper generates a complete model or inserts undeclared assumptions.</w:t>
      </w:r>
    </w:p>
    <w:p>
      <w:pPr>
        <w:pStyle w:val="AcceptanceCriterion"/>
      </w:pPr>
      <w:r>
        <w:rPr>
          <w:rFonts w:ascii="Calibri" w:hAnsi="Calibri"/>
          <w:b/>
          <w:color w:val="16324F"/>
          <w:sz w:val="20"/>
        </w:rPr>
        <w:t xml:space="preserve">AC-CIRC-01  </w:t>
      </w:r>
      <w:r>
        <w:rPr>
          <w:rFonts w:ascii="Calibri" w:hAnsi="Calibri"/>
          <w:color w:val="1F2933"/>
          <w:sz w:val="20"/>
        </w:rPr>
        <w:t>Circularity tools never change iterative calculation settings or create a switch without an explicit preview and confirmation.</w:t>
      </w:r>
    </w:p>
    <w:p>
      <w:pPr>
        <w:pStyle w:val="AcceptanceCriterion"/>
      </w:pPr>
      <w:r>
        <w:rPr>
          <w:rFonts w:ascii="Calibri" w:hAnsi="Calibri"/>
          <w:b/>
          <w:color w:val="16324F"/>
          <w:sz w:val="20"/>
        </w:rPr>
        <w:t xml:space="preserve">AC-CLEAN-01  </w:t>
      </w:r>
      <w:r>
        <w:rPr>
          <w:rFonts w:ascii="Calibri" w:hAnsi="Calibri"/>
          <w:color w:val="1F2933"/>
          <w:sz w:val="20"/>
        </w:rPr>
        <w:t>Every cleaning command declares source predicates and outputs; identical input and settings yield identical changed/skipped/error sets.</w:t>
      </w:r>
    </w:p>
    <w:p>
      <w:pPr>
        <w:pStyle w:val="AcceptanceCriterion"/>
      </w:pPr>
      <w:r>
        <w:rPr>
          <w:rFonts w:ascii="Calibri" w:hAnsi="Calibri"/>
          <w:b/>
          <w:color w:val="16324F"/>
          <w:sz w:val="20"/>
        </w:rPr>
        <w:t xml:space="preserve">AC-CLEAN-02  </w:t>
      </w:r>
      <w:r>
        <w:rPr>
          <w:rFonts w:ascii="Calibri" w:hAnsi="Calibri"/>
          <w:color w:val="1F2933"/>
          <w:sz w:val="20"/>
        </w:rPr>
        <w:t>Mixed-type cleaning previews representative before/after values and never changes formulas unless the chosen command explicitly targets formulas.</w:t>
      </w:r>
    </w:p>
    <w:p>
      <w:pPr>
        <w:pStyle w:val="Heading2"/>
        <w:keepNext/>
      </w:pPr>
      <w:r>
        <w:t>13.8 Navigation, charts, and PowerPoint</w:t>
      </w:r>
    </w:p>
    <w:p>
      <w:pPr>
        <w:pStyle w:val="AcceptanceCriterion"/>
      </w:pPr>
      <w:r>
        <w:rPr>
          <w:rFonts w:ascii="Calibri" w:hAnsi="Calibri"/>
          <w:b/>
          <w:color w:val="16324F"/>
          <w:sz w:val="20"/>
        </w:rPr>
        <w:t xml:space="preserve">AC-NAV-01  </w:t>
      </w:r>
      <w:r>
        <w:rPr>
          <w:rFonts w:ascii="Calibri" w:hAnsi="Calibri"/>
          <w:color w:val="1F2933"/>
          <w:sz w:val="20"/>
        </w:rPr>
        <w:t>Back/forward navigation restores workbook, sheet, and cell/range location without invoking or altering mutation undo.</w:t>
      </w:r>
    </w:p>
    <w:p>
      <w:pPr>
        <w:pStyle w:val="AcceptanceCriterion"/>
      </w:pPr>
      <w:r>
        <w:rPr>
          <w:rFonts w:ascii="Calibri" w:hAnsi="Calibri"/>
          <w:b/>
          <w:color w:val="16324F"/>
          <w:sz w:val="20"/>
        </w:rPr>
        <w:t xml:space="preserve">AC-NAV-02  </w:t>
      </w:r>
      <w:r>
        <w:rPr>
          <w:rFonts w:ascii="Calibri" w:hAnsi="Calibri"/>
          <w:color w:val="1F2933"/>
          <w:sz w:val="20"/>
        </w:rPr>
        <w:t>Persistent bookmarks survive reopen in supported formats, remain namespaced, and can be removed without affecting model content.</w:t>
      </w:r>
    </w:p>
    <w:p>
      <w:pPr>
        <w:pStyle w:val="AcceptanceCriterion"/>
      </w:pPr>
      <w:r>
        <w:rPr>
          <w:rFonts w:ascii="Calibri" w:hAnsi="Calibri"/>
          <w:b/>
          <w:color w:val="16324F"/>
          <w:sz w:val="20"/>
        </w:rPr>
        <w:t xml:space="preserve">AC-NAV-03  </w:t>
      </w:r>
      <w:r>
        <w:rPr>
          <w:rFonts w:ascii="Calibri" w:hAnsi="Calibri"/>
          <w:color w:val="1F2933"/>
          <w:sz w:val="20"/>
        </w:rPr>
        <w:t>Smart Hide groups and collapses the selected complete rows/columns and reports existing/overlapping group limitations before change.</w:t>
      </w:r>
    </w:p>
    <w:p>
      <w:pPr>
        <w:pStyle w:val="AcceptanceCriterion"/>
      </w:pPr>
      <w:r>
        <w:rPr>
          <w:rFonts w:ascii="Calibri" w:hAnsi="Calibri"/>
          <w:b/>
          <w:color w:val="16324F"/>
          <w:sz w:val="20"/>
        </w:rPr>
        <w:t xml:space="preserve">AC-CHART-01  </w:t>
      </w:r>
      <w:r>
        <w:rPr>
          <w:rFonts w:ascii="Calibri" w:hAnsi="Calibri"/>
          <w:color w:val="1F2933"/>
          <w:sz w:val="20"/>
        </w:rPr>
        <w:t>Each chart-format command changes only its declared chart properties and skips unsupported chart elements with reasons.</w:t>
      </w:r>
    </w:p>
    <w:p>
      <w:pPr>
        <w:pStyle w:val="AcceptanceCriterion"/>
      </w:pPr>
      <w:r>
        <w:rPr>
          <w:rFonts w:ascii="Calibri" w:hAnsi="Calibri"/>
          <w:b/>
          <w:color w:val="16324F"/>
          <w:sz w:val="20"/>
        </w:rPr>
        <w:t xml:space="preserve">AC-CHART-02  </w:t>
      </w:r>
      <w:r>
        <w:rPr>
          <w:rFonts w:ascii="Calibri" w:hAnsi="Calibri"/>
          <w:color w:val="1F2933"/>
          <w:sz w:val="20"/>
        </w:rPr>
        <w:t>Apply House Style previews affected charts/elements and never changes chart source data or type unless explicitly enabled by a future approved command.</w:t>
      </w:r>
    </w:p>
    <w:p>
      <w:pPr>
        <w:pStyle w:val="AcceptanceCriterion"/>
      </w:pPr>
      <w:r>
        <w:rPr>
          <w:rFonts w:ascii="Calibri" w:hAnsi="Calibri"/>
          <w:b/>
          <w:color w:val="16324F"/>
          <w:sz w:val="20"/>
        </w:rPr>
        <w:t xml:space="preserve">AC-PPT-01  </w:t>
      </w:r>
      <w:r>
        <w:rPr>
          <w:rFonts w:ascii="Calibri" w:hAnsi="Calibri"/>
          <w:color w:val="1F2933"/>
          <w:sz w:val="20"/>
        </w:rPr>
        <w:t>Snapshot to PowerPoint pastes the selected range/chart into the explicitly chosen presentation and slide, preserves aspect ratio, and does not create a live link by default.</w:t>
      </w:r>
    </w:p>
    <w:p>
      <w:pPr>
        <w:pStyle w:val="AcceptanceCriterion"/>
      </w:pPr>
      <w:r>
        <w:rPr>
          <w:rFonts w:ascii="Calibri" w:hAnsi="Calibri"/>
          <w:b/>
          <w:color w:val="16324F"/>
          <w:sz w:val="20"/>
        </w:rPr>
        <w:t xml:space="preserve">AC-PPT-02  </w:t>
      </w:r>
      <w:r>
        <w:rPr>
          <w:rFonts w:ascii="Calibri" w:hAnsi="Calibri"/>
          <w:color w:val="1F2933"/>
          <w:sz w:val="20"/>
        </w:rPr>
        <w:t>Ambiguous PowerPoint targets require user selection; PowerPoint failure leaves the Excel source unchanged.</w:t>
      </w:r>
    </w:p>
    <w:p>
      <w:pPr>
        <w:pStyle w:val="Heading2"/>
        <w:keepNext/>
      </w:pPr>
      <w:r>
        <w:t>13.9 Performance, privacy, and resilience</w:t>
      </w:r>
    </w:p>
    <w:p>
      <w:pPr>
        <w:pStyle w:val="AcceptanceCriterion"/>
      </w:pPr>
      <w:r>
        <w:rPr>
          <w:rFonts w:ascii="Calibri" w:hAnsi="Calibri"/>
          <w:b/>
          <w:color w:val="16324F"/>
          <w:sz w:val="20"/>
        </w:rPr>
        <w:t xml:space="preserve">AC-PERF-01  </w:t>
      </w:r>
      <w:r>
        <w:rPr>
          <w:rFonts w:ascii="Calibri" w:hAnsi="Calibri"/>
          <w:color w:val="1F2933"/>
          <w:sz w:val="20"/>
        </w:rPr>
        <w:t>All performance classes meet the P95 targets in Section 9 on the approved reference machine and corpus.</w:t>
      </w:r>
    </w:p>
    <w:p>
      <w:pPr>
        <w:pStyle w:val="AcceptanceCriterion"/>
      </w:pPr>
      <w:r>
        <w:rPr>
          <w:rFonts w:ascii="Calibri" w:hAnsi="Calibri"/>
          <w:b/>
          <w:color w:val="16324F"/>
          <w:sz w:val="20"/>
        </w:rPr>
        <w:t xml:space="preserve">AC-PERF-02  </w:t>
      </w:r>
      <w:r>
        <w:rPr>
          <w:rFonts w:ascii="Calibri" w:hAnsi="Calibri"/>
          <w:color w:val="1F2933"/>
          <w:sz w:val="20"/>
        </w:rPr>
        <w:t>A static/dynamic performance check finds no unapproved cell-by-cell COM loop in large-range command paths.</w:t>
      </w:r>
    </w:p>
    <w:p>
      <w:pPr>
        <w:pStyle w:val="AcceptanceCriterion"/>
      </w:pPr>
      <w:r>
        <w:rPr>
          <w:rFonts w:ascii="Calibri" w:hAnsi="Calibri"/>
          <w:b/>
          <w:color w:val="16324F"/>
          <w:sz w:val="20"/>
        </w:rPr>
        <w:t xml:space="preserve">AC-PERF-03  </w:t>
      </w:r>
      <w:r>
        <w:rPr>
          <w:rFonts w:ascii="Calibri" w:hAnsi="Calibri"/>
          <w:color w:val="1F2933"/>
          <w:sz w:val="20"/>
        </w:rPr>
        <w:t>Large panes remain keyboard responsive and navigate results with 100,000 findings/differences.</w:t>
      </w:r>
    </w:p>
    <w:p>
      <w:pPr>
        <w:pStyle w:val="AcceptanceCriterion"/>
      </w:pPr>
      <w:r>
        <w:rPr>
          <w:rFonts w:ascii="Calibri" w:hAnsi="Calibri"/>
          <w:b/>
          <w:color w:val="16324F"/>
          <w:sz w:val="20"/>
        </w:rPr>
        <w:t xml:space="preserve">AC-PRIV-01  </w:t>
      </w:r>
      <w:r>
        <w:rPr>
          <w:rFonts w:ascii="Calibri" w:hAnsi="Calibri"/>
          <w:color w:val="1F2933"/>
          <w:sz w:val="20"/>
        </w:rPr>
        <w:t>Network-capture tests show zero outbound requests while exercising the complete core command suite.</w:t>
      </w:r>
    </w:p>
    <w:p>
      <w:pPr>
        <w:pStyle w:val="AcceptanceCriterion"/>
      </w:pPr>
      <w:r>
        <w:rPr>
          <w:rFonts w:ascii="Calibri" w:hAnsi="Calibri"/>
          <w:b/>
          <w:color w:val="16324F"/>
          <w:sz w:val="20"/>
        </w:rPr>
        <w:t xml:space="preserve">AC-PRIV-02  </w:t>
      </w:r>
      <w:r>
        <w:rPr>
          <w:rFonts w:ascii="Calibri" w:hAnsi="Calibri"/>
          <w:color w:val="1F2933"/>
          <w:sz w:val="20"/>
        </w:rPr>
        <w:t>Log and support-bundle tests confirm formulas, values, workbook/sheet names, file paths, and user names are absent or irreversibly redacted by default.</w:t>
      </w:r>
    </w:p>
    <w:p>
      <w:pPr>
        <w:pStyle w:val="AcceptanceCriterion"/>
      </w:pPr>
      <w:r>
        <w:rPr>
          <w:rFonts w:ascii="Calibri" w:hAnsi="Calibri"/>
          <w:b/>
          <w:color w:val="16324F"/>
          <w:sz w:val="20"/>
        </w:rPr>
        <w:t xml:space="preserve">AC-PRIV-03  </w:t>
      </w:r>
      <w:r>
        <w:rPr>
          <w:rFonts w:ascii="Calibri" w:hAnsi="Calibri"/>
          <w:color w:val="1F2933"/>
          <w:sz w:val="20"/>
        </w:rPr>
        <w:t>Fuzzed/malicious profile packages cannot execute code, traverse paths, exceed size limits, or partially modify settings.</w:t>
      </w:r>
    </w:p>
    <w:p>
      <w:pPr>
        <w:pStyle w:val="AcceptanceCriterion"/>
      </w:pPr>
      <w:r>
        <w:rPr>
          <w:rFonts w:ascii="Calibri" w:hAnsi="Calibri"/>
          <w:b/>
          <w:color w:val="16324F"/>
          <w:sz w:val="20"/>
        </w:rPr>
        <w:t xml:space="preserve">AC-REL-01  </w:t>
      </w:r>
      <w:r>
        <w:rPr>
          <w:rFonts w:ascii="Calibri" w:hAnsi="Calibri"/>
          <w:color w:val="1F2933"/>
          <w:sz w:val="20"/>
        </w:rPr>
        <w:t>Injected exceptions at every transaction stage restore Excel application state and produce the correct result status and local diagnostic ID.</w:t>
      </w:r>
    </w:p>
    <w:p>
      <w:pPr>
        <w:pStyle w:val="AcceptanceCriterion"/>
      </w:pPr>
      <w:r>
        <w:rPr>
          <w:rFonts w:ascii="Calibri" w:hAnsi="Calibri"/>
          <w:b/>
          <w:color w:val="16324F"/>
          <w:sz w:val="20"/>
        </w:rPr>
        <w:t xml:space="preserve">AC-REL-02  </w:t>
      </w:r>
      <w:r>
        <w:rPr>
          <w:rFonts w:ascii="Calibri" w:hAnsi="Calibri"/>
          <w:color w:val="1F2933"/>
          <w:sz w:val="20"/>
        </w:rPr>
        <w:t>Installer upgrade and rollback preserve valid user profiles and leave exactly one enabled production add-in version.</w:t>
      </w:r>
    </w:p>
    <w:p>
      <w:r>
        <w:br w:type="page"/>
      </w:r>
    </w:p>
    <w:p>
      <w:pPr>
        <w:pStyle w:val="Heading1"/>
        <w:keepNext/>
      </w:pPr>
      <w:r>
        <w:t>14. Test strategy and release gates</w:t>
      </w:r>
    </w:p>
    <w:p>
      <w:pPr>
        <w:pStyle w:val="Heading2"/>
        <w:keepNext/>
      </w:pPr>
      <w:r>
        <w:t>14.1 Automated test layers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Pure domain unit tests for parsing, formatting, reference transforms, normalization, comparisons, checks, cleaning, profiles, and command plans.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Property-based tests for formula round-tripping, reference transforms, idempotent toggles, and plan determinism.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Golden workbook tests covering finance patterns, formula locales, named ranges, external links, circularity, native Data Tables, charts, hidden/protected content, spills, tables, and macros.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Excel integration tests in clean virtual machines across the support matrix, including other common add-ins and enterprise security policies.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Fault-injection tests at snapshot, planning, preview, write, recalc, PowerPoint, rollback, settings write, and shutdown boundaries.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Performance tests with warm/cold runs and regression baselines; memory-leak soak tests across repeated open/close and command cycles.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Security tests for profile import, local file permissions, log redaction, update signature verification, and network isolation.</w:t>
      </w:r>
    </w:p>
    <w:p>
      <w:pPr>
        <w:pStyle w:val="Heading2"/>
        <w:keepNext/>
      </w:pPr>
      <w:r>
        <w:t>14.2 General availability gates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All acceptance criteria for shipped phases pass with documented evidence; no waiver is allowed for data integrity, offline operation, application-state restoration, signing, or privacy.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Zero open severity-1 defects and zero known workbook-corruption or unrecoverable settings-loss defects.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Performance targets pass, crash-free command execution exceeds 99.9% in pre-release usage, and the top 50 commands have benchmarked keyboard workflows.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Installer, upgrade, rollback, disable, and uninstall paths pass on managed and unmanaged Windows profiles.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User documentation covers every command's scope, changed properties, shortcut, preview rule, undo behavior, limitations, and examples.</w:t>
      </w:r>
    </w:p>
    <w:p>
      <w:r>
        <w:br w:type="page"/>
      </w:r>
    </w:p>
    <w:p>
      <w:pPr>
        <w:pStyle w:val="Heading1"/>
        <w:keepNext/>
      </w:pPr>
      <w:r>
        <w:t>15. Product governance and change control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This PRD is the single product baseline. Feature additions require a written change that states target user/job, scope, deterministic behavior, architecture impact, performance class, safety tier, undo strategy, privacy impact, roadmap phase, and acceptance criteria.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Removed/rejected capabilities may return only through an explicit PRD revision; they are not engineering backlog placeholders.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No user interface may bypass the command framework. No command may depend on a server response or probabilistic model without a fundamental product decision and new architecture review.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Phase 0 may refine implementation details, but changing the native Windows, local-first, deterministic, offline, and non-AI constraints requires product-owner approval.</w:t>
      </w:r>
    </w:p>
    <w:p>
      <w:pPr>
        <w:pStyle w:val="Heading2"/>
        <w:keepNext/>
      </w:pPr>
      <w:r>
        <w:t>15.1 Decisions intentionally left to implementation qualification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Exact supported Excel build/channel matrix and whether an x86 artifact will be offered.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Installer/update technology, enterprise deployment packaging, and licensing grace policy.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Formula parser strategy: Excel parser integration, custom parser, or hybrid, provided deterministic behavior and coverage requirements are met.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Exact encrypted storage mechanism and caps for the undo journal and derived local indexes.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Product name, branding, commercial packaging, and organization-policy distribution method.</w:t>
      </w:r>
    </w:p>
    <w:p>
      <w:pPr>
        <w:pStyle w:val="Heading1"/>
        <w:keepNext/>
      </w:pPr>
      <w:r>
        <w:t>Appendix A. Architecture references (informative)</w:t>
      </w:r>
    </w:p>
    <w:p>
      <w:r>
        <w:t>These references support the platform decision but do not override the normative requirements in this PRD.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Excel-DNA, Installing Your Add-in: https://excel-dna.net/docs/guides-basic/installing-your-add-in/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Microsoft Learn, Office and SharePoint development in Visual Studio (VSTO and Office Add-ins): https://learn.microsoft.com/en-us/visualstudio/vsto/office-and-sharepoint-development-in-visual-studio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Microsoft Learn, Requirements for running Office Add-ins: https://learn.microsoft.com/en-us/office/dev/add-ins/concepts/requirements-for-running-office-add-ins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Microsoft Learn, Custom keyboard shortcuts in Office Add-ins: https://learn.microsoft.com/en-us/office/dev/add-ins/design/keyboard-shortcuts</w:t>
      </w:r>
    </w:p>
    <w:p>
      <w:pPr>
        <w:numPr>
          <w:ilvl w:val="0"/>
          <w:numId w:val="10"/>
        </w:numPr>
        <w:widowControl/>
        <w:spacing w:after="100" w:line="264" w:lineRule="auto"/>
      </w:pPr>
      <w:r>
        <w:t>Microsoft Learn, Office Add-in requirement sets: https://learn.microsoft.com/office/dev/add-ins/develop/office-versions-and-requirement-sets</w:t>
      </w:r>
    </w:p>
    <w:sectPr w:rsidR="00FC693F" w:rsidRPr="0006063C" w:rsidSect="00034616">
      <w:headerReference w:type="default" r:id="rId9"/>
      <w:headerReference w:type="even" r:id="rId10"/>
      <w:footerReference w:type="default" r:id="rId11"/>
      <w:footerReference w:type="even" r:id="rId12"/>
      <w:pgSz w:w="12240" w:h="15840"/>
      <w:pgMar w:top="1152" w:right="1440" w:bottom="1656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B6770"/>
        <w:sz w:val="18"/>
      </w:rPr>
      <w:t xml:space="preserve">Page </w:t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B6770"/>
        <w:sz w:val="18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5B6770"/>
        <w:sz w:val="16"/>
      </w:rPr>
      <w:t>PRODUCT REQUIREMENTS DOCUMENT  |  NATIVE WINDOWS EXCEL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5B6770"/>
        <w:sz w:val="16"/>
      </w:rPr>
      <w:t>PRODUCT REQUIREMENTS DOCUMENT  |  NATIVE WINDOWS EXCEL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264" w:lineRule="auto"/>
    </w:pPr>
    <w:rPr>
      <w:rFonts w:ascii="Calibri" w:hAnsi="Calibri"/>
      <w:color w:val="1F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6324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</w:pPr>
    <w:rPr>
      <w:rFonts w:asciiTheme="majorHAnsi" w:eastAsiaTheme="majorEastAsia" w:hAnsiTheme="majorHAnsi" w:cstheme="majorBidi" w:ascii="Calibri" w:hAnsi="Calibri"/>
      <w:i/>
      <w:iCs/>
      <w:color w:val="5B677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100" w:line="264" w:lineRule="auto"/>
      <w:ind w:left="720" w:hanging="360"/>
      <w:contextualSpacing/>
    </w:pPr>
    <w:rPr>
      <w:rFonts w:ascii="Calibri" w:hAnsi="Calibri"/>
      <w:color w:val="1F29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after="100" w:line="264" w:lineRule="auto"/>
      <w:ind w:left="720" w:hanging="360"/>
      <w:contextualSpacing/>
    </w:pPr>
    <w:rPr>
      <w:rFonts w:ascii="Calibri" w:hAnsi="Calibri"/>
      <w:color w:val="1F29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60" w:line="240" w:lineRule="auto"/>
      <w:ind w:left="360" w:right="360"/>
    </w:pPr>
    <w:rPr>
      <w:rFonts w:ascii="Consolas" w:hAnsi="Consolas"/>
      <w:color w:val="16324F"/>
      <w:sz w:val="17"/>
    </w:rPr>
  </w:style>
  <w:style w:type="paragraph" w:customStyle="1" w:styleId="AcceptanceCriterion">
    <w:name w:val="Acceptance Criterion"/>
    <w:basedOn w:val="Normal"/>
    <w:pPr>
      <w:keepLines/>
      <w:spacing w:after="100" w:line="259" w:lineRule="auto"/>
      <w:ind w:left="504" w:hanging="432"/>
    </w:pPr>
    <w:rPr>
      <w:rFonts w:ascii="Calibri" w:hAnsi="Calibri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Native Windows Excel Financial-Modeling Productivity Add-in PRD</dc:title>
  <dc:subject>Authoritative product requirements and architecture</dc:subject>
  <dc:creator>Product Team</dc:creator>
  <cp:keywords>Excel, financial modeling, add-in, Excel-DNA, PRD, Windows</cp:keywords>
  <dc:description>Authoritative baseline; supersedes prior exploratory feature lists.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