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98A96" w14:textId="77777777" w:rsidR="00267877" w:rsidRPr="00267877" w:rsidRDefault="00397C19" w:rsidP="00267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C19">
        <w:rPr>
          <w:rFonts w:ascii="Times New Roman" w:eastAsia="Times New Roman" w:hAnsi="Times New Roman" w:cs="Times New Roman"/>
          <w:noProof/>
          <w:kern w:val="0"/>
        </w:rPr>
        <w:pict w14:anchorId="7778ACC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169C8C" w14:textId="77777777" w:rsidR="00267877" w:rsidRPr="00267877" w:rsidRDefault="00267877" w:rsidP="00267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787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🚕</w:t>
      </w:r>
      <w:r w:rsidRPr="00267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NYC Taxi Intelligence: High-Volume Analytics Pipeline</w:t>
      </w:r>
    </w:p>
    <w:p w14:paraId="20806AAC" w14:textId="1529426A" w:rsidR="00267877" w:rsidRPr="00267877" w:rsidRDefault="00267877" w:rsidP="0026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79890AB8" w14:textId="77777777" w:rsidR="00267877" w:rsidRPr="00267877" w:rsidRDefault="00267877" w:rsidP="0026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demonstrates a production-grade data engineering workflow using a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Medallion Architecture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to process over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2.9 million rows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of NYC Taxi data. By leveraging </w:t>
      </w:r>
      <w:proofErr w:type="spellStart"/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DuckDB</w:t>
      </w:r>
      <w:proofErr w:type="spellEnd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Parquet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>, the pipeline achieves high-performance "Zero-ETL" ingestion directly from cloud storage, transforming raw logs into an executive-level market share dashboard.</w:t>
      </w:r>
    </w:p>
    <w:p w14:paraId="196D2491" w14:textId="6AE59CDE" w:rsidR="00267877" w:rsidRPr="00267877" w:rsidRDefault="00267877" w:rsidP="0026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 Stack</w:t>
      </w:r>
    </w:p>
    <w:p w14:paraId="0B207B90" w14:textId="77777777" w:rsidR="00267877" w:rsidRPr="00267877" w:rsidRDefault="00267877" w:rsidP="0026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>DuckDB</w:t>
      </w:r>
      <w:proofErr w:type="spellEnd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(High-performance SQL OLAP)</w:t>
      </w:r>
    </w:p>
    <w:p w14:paraId="7830EF38" w14:textId="77777777" w:rsidR="00267877" w:rsidRPr="00267877" w:rsidRDefault="00267877" w:rsidP="0026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Python 3.10+</w:t>
      </w:r>
    </w:p>
    <w:p w14:paraId="0856221F" w14:textId="77777777" w:rsidR="00267877" w:rsidRPr="00267877" w:rsidRDefault="00267877" w:rsidP="0026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(Schema Enforcement &amp; Data Contracts)</w:t>
      </w:r>
    </w:p>
    <w:p w14:paraId="6B67AC97" w14:textId="77777777" w:rsidR="00267877" w:rsidRPr="00267877" w:rsidRDefault="00267877" w:rsidP="0026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(Interactive Executive Reporting)</w:t>
      </w:r>
    </w:p>
    <w:p w14:paraId="22AFC7A5" w14:textId="5159758C" w:rsidR="00267877" w:rsidRDefault="00267877" w:rsidP="0026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Format: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Apache Parquet (Cloud-native columnar storage)</w:t>
      </w:r>
    </w:p>
    <w:p w14:paraId="4A3A155A" w14:textId="2FB2CAEE" w:rsidR="00267877" w:rsidRPr="00267877" w:rsidRDefault="00267877" w:rsidP="0026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Architecture (Medallion Standard)</w:t>
      </w:r>
    </w:p>
    <w:p w14:paraId="3151ECAC" w14:textId="77777777" w:rsidR="00267877" w:rsidRPr="00267877" w:rsidRDefault="00267877" w:rsidP="00267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Contract &amp; Validation</w:t>
      </w:r>
    </w:p>
    <w:p w14:paraId="2EF14732" w14:textId="3352815D" w:rsidR="00267877" w:rsidRPr="00267877" w:rsidRDefault="00267877" w:rsidP="0026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Before ingestion, the pipeline implements a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Contract-First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approach. Using </w:t>
      </w:r>
      <w:proofErr w:type="spellStart"/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</w:t>
      </w:r>
      <w:proofErr w:type="spellEnd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>, we validate a sample of the remote data to ensure schema integrity. This prevents "downstream poisoning" by catching unexpected source changes before they hit the warehouse.</w:t>
      </w:r>
      <w:r w:rsidR="00A02B7E">
        <w:rPr>
          <w:rFonts w:ascii="Times New Roman" w:eastAsia="Times New Roman" w:hAnsi="Times New Roman" w:cs="Times New Roman"/>
          <w:kern w:val="0"/>
          <w14:ligatures w14:val="none"/>
        </w:rPr>
        <w:t xml:space="preserve"> Segmented layers using the Databricks Bronze, Silver &amp; Gold method.</w:t>
      </w:r>
    </w:p>
    <w:p w14:paraId="7945124A" w14:textId="77777777" w:rsidR="00267877" w:rsidRPr="00267877" w:rsidRDefault="00267877" w:rsidP="00267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Bronze Layer (Raw)</w:t>
      </w:r>
    </w:p>
    <w:p w14:paraId="69DBABDF" w14:textId="77777777" w:rsidR="00267877" w:rsidRPr="00267877" w:rsidRDefault="00267877" w:rsidP="0026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Virtual View linking to S3-compatible cloud storage.</w:t>
      </w:r>
    </w:p>
    <w:p w14:paraId="2B5D881E" w14:textId="77777777" w:rsidR="00267877" w:rsidRPr="00267877" w:rsidRDefault="00267877" w:rsidP="0026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"Zero-ETL" ingestion. We maintain a raw, immutable pointer to the source Parquet files, allowing for full </w:t>
      </w:r>
      <w:proofErr w:type="spellStart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>replayability</w:t>
      </w:r>
      <w:proofErr w:type="spellEnd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without local storage overhead.</w:t>
      </w:r>
    </w:p>
    <w:p w14:paraId="3E3BB546" w14:textId="77777777" w:rsidR="00267877" w:rsidRPr="00267877" w:rsidRDefault="00267877" w:rsidP="00267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Silver Layer (Cleansed)</w:t>
      </w:r>
    </w:p>
    <w:p w14:paraId="13A6181F" w14:textId="77777777" w:rsidR="00267877" w:rsidRPr="00267877" w:rsidRDefault="00267877" w:rsidP="00267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Transformations: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Data type casting, timestamp normalization, and record filtering.</w:t>
      </w:r>
    </w:p>
    <w:p w14:paraId="65F820FF" w14:textId="77777777" w:rsidR="00267877" w:rsidRPr="00267877" w:rsidRDefault="00267877" w:rsidP="00267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We strip out "telemetry noise"—such as hardware-glitch dates (e.g., year 2001/2049) and zero-distance trips—to create a reliable "Source of Truth."</w:t>
      </w:r>
    </w:p>
    <w:p w14:paraId="7B16B844" w14:textId="77777777" w:rsidR="00267877" w:rsidRPr="00267877" w:rsidRDefault="00267877" w:rsidP="00267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Gold Layer (Curated Marts)</w:t>
      </w:r>
    </w:p>
    <w:p w14:paraId="31A7FC8B" w14:textId="77777777" w:rsidR="00267877" w:rsidRPr="00267877" w:rsidRDefault="00267877" w:rsidP="00267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Analytics: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Advanced SQL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Functions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calculate daily revenue efficiency (Revenue per Mile).</w:t>
      </w:r>
    </w:p>
    <w:p w14:paraId="1490334B" w14:textId="77777777" w:rsidR="00267877" w:rsidRPr="00267877" w:rsidRDefault="00267877" w:rsidP="00267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Benchmarking: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Each vendor's performance is benchmarked against a rolling market average to identify operational outliers.</w:t>
      </w:r>
    </w:p>
    <w:p w14:paraId="4F4747C9" w14:textId="77777777" w:rsidR="00267877" w:rsidRPr="00267877" w:rsidRDefault="00267877" w:rsidP="0026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Quality &amp; Testing</w:t>
      </w:r>
    </w:p>
    <w:p w14:paraId="7C99DB75" w14:textId="77777777" w:rsidR="00267877" w:rsidRPr="00267877" w:rsidRDefault="00267877" w:rsidP="0026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To ensure boardroom-ready accuracy, the pipeline includes an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Quality Gate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. This suite runs </w:t>
      </w:r>
      <w:proofErr w:type="spellStart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>dbt</w:t>
      </w:r>
      <w:proofErr w:type="spellEnd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>-style SQL tests to verify:</w:t>
      </w:r>
    </w:p>
    <w:p w14:paraId="358517DB" w14:textId="77777777" w:rsidR="00267877" w:rsidRPr="00267877" w:rsidRDefault="00267877" w:rsidP="00267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Integrity: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Ensuring primary keys and financial columns are populated.</w:t>
      </w:r>
    </w:p>
    <w:p w14:paraId="4DF10C3E" w14:textId="77777777" w:rsidR="00267877" w:rsidRPr="00267877" w:rsidRDefault="00267877" w:rsidP="00267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Flagging impossible values (e.g., costs exceeding 10x market average).</w:t>
      </w:r>
    </w:p>
    <w:p w14:paraId="336F7EA4" w14:textId="77777777" w:rsidR="00267877" w:rsidRPr="00267877" w:rsidRDefault="00267877" w:rsidP="00267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Zero-Division Safety: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Protecting calculations from erratic "zero-distance" inputs.</w:t>
      </w:r>
    </w:p>
    <w:p w14:paraId="54FD75E1" w14:textId="77777777" w:rsidR="00267877" w:rsidRPr="00267877" w:rsidRDefault="00267877" w:rsidP="0026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Insights</w:t>
      </w:r>
    </w:p>
    <w:p w14:paraId="1AA01846" w14:textId="77777777" w:rsidR="00267877" w:rsidRPr="00267877" w:rsidRDefault="00267877" w:rsidP="0026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The final output is an interactive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 Analysis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dashboard.</w:t>
      </w:r>
    </w:p>
    <w:p w14:paraId="0ACFFF9D" w14:textId="77777777" w:rsidR="00267877" w:rsidRPr="00267877" w:rsidRDefault="00267877" w:rsidP="00267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Smoothing: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Applied a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3-day rolling average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to translate volatile daily spikes into readable business trends.</w:t>
      </w:r>
    </w:p>
    <w:p w14:paraId="688DD6C4" w14:textId="77777777" w:rsidR="00267877" w:rsidRPr="00267877" w:rsidRDefault="00267877" w:rsidP="00267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Used a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Stacked Area Chart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Hover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functionality, allowing stakeholders to see total market volume while instantly comparing individual vendor contributions.</w:t>
      </w:r>
    </w:p>
    <w:p w14:paraId="79DDB454" w14:textId="77777777" w:rsidR="00267877" w:rsidRPr="00267877" w:rsidRDefault="00267877" w:rsidP="0026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Run</w:t>
      </w:r>
    </w:p>
    <w:p w14:paraId="495C0548" w14:textId="1934B6F3" w:rsidR="00267877" w:rsidRPr="00267877" w:rsidRDefault="00267877" w:rsidP="00267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the repo: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</w:t>
      </w:r>
      <w:r w:rsidR="00A02B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austinmott23</w:t>
      </w:r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/nyc</w:t>
      </w:r>
      <w:r w:rsidR="00A02B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taxi</w:t>
      </w:r>
      <w:r w:rsidR="00A02B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pipeline.git</w:t>
      </w:r>
    </w:p>
    <w:p w14:paraId="6A438447" w14:textId="77777777" w:rsidR="00267877" w:rsidRPr="00267877" w:rsidRDefault="00267877" w:rsidP="00267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dependencies: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duckdb</w:t>
      </w:r>
      <w:proofErr w:type="spellEnd"/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</w:t>
      </w:r>
      <w:proofErr w:type="spellStart"/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proofErr w:type="spellEnd"/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</w:p>
    <w:p w14:paraId="58A03382" w14:textId="40990C25" w:rsidR="00267877" w:rsidRPr="00267877" w:rsidRDefault="00267877" w:rsidP="00267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the notebook:</w:t>
      </w:r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Open </w:t>
      </w:r>
      <w:proofErr w:type="spellStart"/>
      <w:proofErr w:type="gramStart"/>
      <w:r w:rsidRPr="0026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pipeline.ipynb</w:t>
      </w:r>
      <w:proofErr w:type="spellEnd"/>
      <w:proofErr w:type="gramEnd"/>
      <w:r w:rsidRPr="00267877">
        <w:rPr>
          <w:rFonts w:ascii="Times New Roman" w:eastAsia="Times New Roman" w:hAnsi="Times New Roman" w:cs="Times New Roman"/>
          <w:kern w:val="0"/>
          <w14:ligatures w14:val="none"/>
        </w:rPr>
        <w:t xml:space="preserve"> and run all cells.</w:t>
      </w:r>
    </w:p>
    <w:p w14:paraId="4424E577" w14:textId="77777777" w:rsidR="00267877" w:rsidRDefault="00267877"/>
    <w:sectPr w:rsidR="00267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873C2"/>
    <w:multiLevelType w:val="multilevel"/>
    <w:tmpl w:val="623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2FCD"/>
    <w:multiLevelType w:val="multilevel"/>
    <w:tmpl w:val="08E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30B8F"/>
    <w:multiLevelType w:val="multilevel"/>
    <w:tmpl w:val="591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C60DD"/>
    <w:multiLevelType w:val="multilevel"/>
    <w:tmpl w:val="ADA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774F8"/>
    <w:multiLevelType w:val="multilevel"/>
    <w:tmpl w:val="3B2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B7370"/>
    <w:multiLevelType w:val="multilevel"/>
    <w:tmpl w:val="B37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66E69"/>
    <w:multiLevelType w:val="multilevel"/>
    <w:tmpl w:val="ED28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779582">
    <w:abstractNumId w:val="2"/>
  </w:num>
  <w:num w:numId="2" w16cid:durableId="1010251637">
    <w:abstractNumId w:val="5"/>
  </w:num>
  <w:num w:numId="3" w16cid:durableId="1010908848">
    <w:abstractNumId w:val="3"/>
  </w:num>
  <w:num w:numId="4" w16cid:durableId="1367490154">
    <w:abstractNumId w:val="1"/>
  </w:num>
  <w:num w:numId="5" w16cid:durableId="242882661">
    <w:abstractNumId w:val="0"/>
  </w:num>
  <w:num w:numId="6" w16cid:durableId="1240870430">
    <w:abstractNumId w:val="4"/>
  </w:num>
  <w:num w:numId="7" w16cid:durableId="132260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77"/>
    <w:rsid w:val="00193596"/>
    <w:rsid w:val="00267877"/>
    <w:rsid w:val="00397C19"/>
    <w:rsid w:val="00A0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7E07"/>
  <w15:chartTrackingRefBased/>
  <w15:docId w15:val="{CF7EC846-182F-1945-B12E-551544A9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8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7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78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2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Mott</dc:creator>
  <cp:keywords/>
  <dc:description/>
  <cp:lastModifiedBy>Stephanie Mott</cp:lastModifiedBy>
  <cp:revision>1</cp:revision>
  <dcterms:created xsi:type="dcterms:W3CDTF">2026-01-19T17:33:00Z</dcterms:created>
  <dcterms:modified xsi:type="dcterms:W3CDTF">2026-01-19T19:32:00Z</dcterms:modified>
</cp:coreProperties>
</file>