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Дата dateReceipt  </w:t>
      </w:r>
      <w:r>
        <w:rPr>
          <w:b/>
        </w:rPr>
        <w:t>Первичный осмотр врача акушер – гинеколога doctorName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vertAlign w:val="superscript"/>
        </w:rPr>
      </w:pPr>
      <w:r>
        <w:rPr>
          <w:b/>
          <w:vertAlign w:val="superscript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ФИО: patientName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Поступила: receiptDiagnosis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Аллергоанамнез: </w:t>
      </w:r>
      <w:r>
        <w:rPr>
          <w:u w:val="none"/>
        </w:rPr>
        <w:t>alergo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Контакт с инфекционными больными: contactInfected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Малярия, туберкулез, гепатиты, ВИЧ: hiv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Гематрансфузии: transfusion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Пребывание в неблагополучных странах в течение 3-х лет: dyscountry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Табакокурение: smoking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Прием наркотических, психотропных препаратов: drugs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 xml:space="preserve">Из  анамнеза: </w:t>
      </w:r>
      <w:r>
        <w:rPr>
          <w:b w:val="false"/>
          <w:bCs w:val="false"/>
        </w:rPr>
        <w:t>history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>Наследственность</w:t>
      </w:r>
      <w:r>
        <w:rPr/>
        <w:t>: inheritance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>Гинекологические заболевания:</w:t>
      </w:r>
      <w:r>
        <w:rPr/>
        <w:t xml:space="preserve"> gyndiseases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 xml:space="preserve">Паритет: </w:t>
      </w:r>
      <w:r>
        <w:rPr>
          <w:b w:val="false"/>
          <w:bCs w:val="false"/>
        </w:rPr>
        <w:t>paritet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</w:rPr>
        <w:t xml:space="preserve">Течение беременности: </w:t>
      </w:r>
      <w:r>
        <w:rPr>
          <w:b w:val="false"/>
          <w:bCs w:val="false"/>
        </w:rPr>
        <w:t>pregnancy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lang w:val="en-US"/>
        </w:rPr>
        <w:t>I</w:t>
      </w:r>
      <w:r>
        <w:rPr>
          <w:b/>
        </w:rPr>
        <w:t xml:space="preserve">тр </w:t>
      </w:r>
      <w:r>
        <w:rPr>
          <w:b w:val="false"/>
          <w:bCs w:val="false"/>
          <w:lang w:val="en-US"/>
        </w:rPr>
        <w:t>firstTrimester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lang w:val="en-US"/>
        </w:rPr>
        <w:t>II</w:t>
      </w:r>
      <w:r>
        <w:rPr>
          <w:b/>
        </w:rPr>
        <w:t xml:space="preserve">тр </w:t>
      </w:r>
      <w:r>
        <w:rPr/>
        <w:t>secondTrimester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lang w:val="en-US"/>
        </w:rPr>
        <w:t>III</w:t>
      </w:r>
      <w:r>
        <w:rPr>
          <w:b/>
        </w:rPr>
        <w:t xml:space="preserve"> тр </w:t>
      </w:r>
      <w:r>
        <w:rPr/>
        <w:t>thirdTrimester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oprv          </w:t>
      </w:r>
    </w:p>
    <w:tbl>
      <w:tblPr>
        <w:tblW w:w="9759" w:type="dxa"/>
        <w:jc w:val="left"/>
        <w:tblInd w:w="91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644"/>
        <w:gridCol w:w="1077"/>
        <w:gridCol w:w="5038"/>
      </w:tblGrid>
      <w:tr>
        <w:trPr/>
        <w:tc>
          <w:tcPr>
            <w:tcW w:w="3644" w:type="dxa"/>
            <w:tcBorders/>
            <w:shd w:fill="auto" w:val="clear"/>
          </w:tcPr>
          <w:p>
            <w:pPr>
              <w:pStyle w:val="Normal"/>
              <w:ind w:left="284" w:hanging="0"/>
              <w:jc w:val="right"/>
              <w:rPr/>
            </w:pPr>
            <w:r>
              <w:rPr>
                <w:b w:val="false"/>
                <w:bCs w:val="false"/>
              </w:rPr>
              <w:t>Сроки  бер-ти:</w:t>
            </w:r>
          </w:p>
        </w:tc>
        <w:tc>
          <w:tcPr>
            <w:tcW w:w="1077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ind w:hanging="0"/>
              <w:jc w:val="right"/>
              <w:rPr/>
            </w:pPr>
            <w:r>
              <w:rPr/>
              <w:t>- по менст</w:t>
            </w:r>
          </w:p>
        </w:tc>
        <w:tc>
          <w:tcPr>
            <w:tcW w:w="5038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ind w:hanging="0"/>
              <w:rPr/>
            </w:pPr>
            <w:r>
              <w:rPr/>
              <w:t>expByMenstruation</w:t>
            </w:r>
          </w:p>
        </w:tc>
      </w:tr>
      <w:tr>
        <w:trPr/>
        <w:tc>
          <w:tcPr>
            <w:tcW w:w="3644" w:type="dxa"/>
            <w:tcBorders/>
            <w:shd w:fill="auto" w:val="clear"/>
          </w:tcPr>
          <w:p>
            <w:pPr>
              <w:pStyle w:val="Normal"/>
              <w:ind w:left="284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77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/>
              <w:bidi w:val="0"/>
              <w:ind w:right="0" w:hanging="0"/>
              <w:jc w:val="right"/>
              <w:rPr/>
            </w:pPr>
            <w:r>
              <w:rPr/>
              <w:t>- по 1 явке</w:t>
            </w:r>
          </w:p>
        </w:tc>
        <w:tc>
          <w:tcPr>
            <w:tcW w:w="5038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/>
              <w:bidi w:val="0"/>
              <w:ind w:right="0" w:hanging="0"/>
              <w:jc w:val="left"/>
              <w:rPr/>
            </w:pPr>
            <w:r>
              <w:rPr/>
              <w:t>expByFirstVisit</w:t>
            </w:r>
          </w:p>
        </w:tc>
      </w:tr>
      <w:tr>
        <w:trPr/>
        <w:tc>
          <w:tcPr>
            <w:tcW w:w="3644" w:type="dxa"/>
            <w:tcBorders/>
            <w:shd w:fill="auto" w:val="clear"/>
          </w:tcPr>
          <w:p>
            <w:pPr>
              <w:pStyle w:val="Normal"/>
              <w:ind w:left="284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77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/>
              <w:bidi w:val="0"/>
              <w:ind w:right="0" w:hanging="0"/>
              <w:jc w:val="right"/>
              <w:rPr/>
            </w:pPr>
            <w:r>
              <w:rPr/>
              <w:t>- по УЗИ</w:t>
            </w:r>
          </w:p>
        </w:tc>
        <w:tc>
          <w:tcPr>
            <w:tcW w:w="5038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/>
              <w:bidi w:val="0"/>
              <w:ind w:right="0" w:hanging="0"/>
              <w:jc w:val="left"/>
              <w:rPr/>
            </w:pPr>
            <w:bookmarkStart w:id="0" w:name="__DdeLink__881_4073610781"/>
            <w:bookmarkEnd w:id="0"/>
            <w:r>
              <w:rPr/>
              <w:t>expByUltra</w:t>
            </w:r>
          </w:p>
        </w:tc>
      </w:tr>
    </w:tbl>
    <w:p>
      <w:pPr>
        <w:pStyle w:val="Normal"/>
        <w:tabs>
          <w:tab w:val="left" w:pos="284" w:leader="none"/>
        </w:tabs>
        <w:ind w:left="-567" w:hanging="0"/>
        <w:jc w:val="center"/>
        <w:rPr>
          <w:b/>
          <w:b/>
          <w:szCs w:val="18"/>
          <w:lang w:val="en-US"/>
        </w:rPr>
      </w:pPr>
      <w:r>
        <w:rPr>
          <w:b/>
          <w:szCs w:val="18"/>
          <w:lang w:val="en-US"/>
        </w:rPr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center"/>
        <w:rPr/>
      </w:pPr>
      <w:r>
        <w:rPr>
          <w:b/>
          <w:szCs w:val="18"/>
          <w:lang w:val="en-US"/>
        </w:rPr>
        <w:t>Status</w:t>
      </w:r>
      <w:r>
        <w:rPr>
          <w:b/>
          <w:szCs w:val="18"/>
        </w:rPr>
        <w:t xml:space="preserve"> </w:t>
      </w:r>
      <w:r>
        <w:rPr>
          <w:b/>
          <w:szCs w:val="18"/>
          <w:lang w:val="en-US"/>
        </w:rPr>
        <w:t>praesens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Cs w:val="18"/>
        </w:rPr>
        <w:t>Состояние: health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Cs w:val="18"/>
        </w:rPr>
        <w:t>Жалобы на claims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Cs w:val="18"/>
        </w:rPr>
        <w:t>Голова headache. Зрение vision.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Кожные покровы skinStateName, лимфоузлы lymph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Дыхание breathStateName, хрипы raleStateName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 xml:space="preserve">Тоны </w:t>
      </w:r>
      <w:r>
        <w:rPr>
          <w:szCs w:val="18"/>
          <w:lang w:val="en-US"/>
        </w:rPr>
        <w:t>cor</w:t>
      </w:r>
      <w:r>
        <w:rPr>
          <w:szCs w:val="18"/>
        </w:rPr>
        <w:t xml:space="preserve"> tonesStateName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  <w:lang w:val="en-US"/>
        </w:rPr>
        <w:t>Ps</w:t>
      </w:r>
      <w:r>
        <w:rPr>
          <w:szCs w:val="18"/>
        </w:rPr>
        <w:t xml:space="preserve"> - pulseValue уд. в мин., pulseType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АД - pressure мм рт  ст.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Язык tongue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Осмотр зева throat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Живот увеличен за счет беременной матки, соответствует bellyPeriod нед. гестации bellyState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 xml:space="preserve">Перитонеальные симптомы </w:t>
      </w:r>
      <w:r>
        <w:rPr>
          <w:szCs w:val="18"/>
          <w:lang w:val="en-US"/>
        </w:rPr>
        <w:t>peritoneal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 xml:space="preserve">Родовая деятельность </w:t>
      </w:r>
      <w:r>
        <w:rPr>
          <w:szCs w:val="18"/>
          <w:lang w:val="en-US"/>
        </w:rPr>
        <w:t>labors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Дизурические явления dysuric</w:t>
      </w:r>
    </w:p>
    <w:p>
      <w:pPr>
        <w:pStyle w:val="Normal"/>
        <w:widowControl/>
        <w:tabs>
          <w:tab w:val="left" w:pos="284" w:leader="none"/>
        </w:tabs>
        <w:bidi w:val="0"/>
        <w:ind w:left="0" w:right="0" w:hanging="0"/>
        <w:jc w:val="left"/>
        <w:rPr/>
      </w:pPr>
      <w:r>
        <w:rPr>
          <w:szCs w:val="18"/>
        </w:rPr>
        <w:t>Стул bowel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szCs w:val="18"/>
        </w:rPr>
        <w:t>Отеки limbSwelling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b/>
        </w:rPr>
        <w:t>Наружное акушерское исследование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Матка uteruseStateName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Положение плода fetalPositionName, предлежит fetalPreviaName fetalAlignName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Сердцебиение плода fetalHeartbeatName, fetalPulse уд. в мин.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Выделения из половых путей </w:t>
      </w:r>
      <w:bookmarkStart w:id="1" w:name="__DdeLink__3190_407361078"/>
      <w:r>
        <w:rPr/>
        <w:t>reproductiveDischargeTypeName</w:t>
      </w:r>
      <w:bookmarkEnd w:id="1"/>
      <w:r>
        <w:rPr/>
        <w:t xml:space="preserve"> reproductiveDischargeStateName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ВДМ vdm см. ОЖ oj см.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lang w:val="en-US"/>
        </w:rPr>
        <w:t>D</w:t>
      </w:r>
      <w:r>
        <w:rPr/>
        <w:t>.</w:t>
      </w:r>
      <w:r>
        <w:rPr>
          <w:lang w:val="en-US"/>
        </w:rPr>
        <w:t>spin</w:t>
      </w:r>
      <w:r>
        <w:rPr/>
        <w:t xml:space="preserve"> dspin см.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crist</w:t>
      </w:r>
      <w:r>
        <w:rPr/>
        <w:t xml:space="preserve"> dcrist см.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troch</w:t>
      </w:r>
      <w:r>
        <w:rPr/>
        <w:t xml:space="preserve">. dtroch см. </w:t>
      </w:r>
      <w:r>
        <w:rPr>
          <w:lang w:val="en-US"/>
        </w:rPr>
        <w:t>C</w:t>
      </w:r>
      <w:r>
        <w:rPr/>
        <w:t>.</w:t>
      </w:r>
      <w:r>
        <w:rPr>
          <w:lang w:val="en-US"/>
        </w:rPr>
        <w:t>ext</w:t>
      </w:r>
      <w:r>
        <w:rPr/>
        <w:t xml:space="preserve"> cext см.</w:t>
      </w:r>
    </w:p>
    <w:p>
      <w:pPr>
        <w:pStyle w:val="Normal"/>
        <w:ind w:left="-567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b/>
          <w:u w:val="single"/>
        </w:rPr>
        <w:t>Влагалищное  исследование: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Наружные половые органы развиты develOrgansName genitalAnomalies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Влагалище vaginaStateName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bishop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Плодный пузырь fetalBladderStateName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Предлежит fetalBladderPreviaName плода, fetalBladderAlignName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Своды arches, диагональная коньюгата conjugate см.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Костный таз pelvisStateName pelvisExostosis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Выделения </w:t>
      </w:r>
      <w:bookmarkStart w:id="2" w:name="__DdeLink__3437_407361078"/>
      <w:r>
        <w:rPr/>
        <w:t>pelvisDischargeTypeName</w:t>
      </w:r>
      <w:bookmarkEnd w:id="2"/>
      <w:r>
        <w:rPr/>
        <w:t xml:space="preserve"> pelvisDischargeStateName</w:t>
      </w:r>
    </w:p>
    <w:p>
      <w:pPr>
        <w:pStyle w:val="Normal"/>
        <w:ind w:left="-567" w:hanging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812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988"/>
        <w:gridCol w:w="8823"/>
      </w:tblGrid>
      <w:tr>
        <w:trPr/>
        <w:tc>
          <w:tcPr>
            <w:tcW w:w="988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b/>
              </w:rPr>
              <w:t>Диагноз:</w:t>
            </w:r>
          </w:p>
        </w:tc>
        <w:tc>
          <w:tcPr>
            <w:tcW w:w="882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diagnosis</w:t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812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260"/>
        <w:gridCol w:w="8551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b/>
              </w:rPr>
              <w:t>Заключение:</w:t>
            </w:r>
          </w:p>
        </w:tc>
        <w:tc>
          <w:tcPr>
            <w:tcW w:w="855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conclusion</w:t>
            </w:r>
          </w:p>
        </w:tc>
      </w:tr>
    </w:tbl>
    <w:p>
      <w:pPr>
        <w:pStyle w:val="Normal"/>
        <w:ind w:left="-567" w:hanging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734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262"/>
        <w:gridCol w:w="8471"/>
      </w:tblGrid>
      <w:tr>
        <w:trPr/>
        <w:tc>
          <w:tcPr>
            <w:tcW w:w="1262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b/>
              </w:rPr>
              <w:t>birthPlanN</w:t>
            </w:r>
          </w:p>
        </w:tc>
        <w:tc>
          <w:tcPr>
            <w:tcW w:w="847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birthPlanV</w:t>
            </w:r>
          </w:p>
        </w:tc>
      </w:tr>
    </w:tbl>
    <w:p>
      <w:pPr>
        <w:pStyle w:val="Normal"/>
        <w:ind w:left="-567" w:hanging="0"/>
        <w:jc w:val="right"/>
        <w:rPr/>
      </w:pPr>
      <w:r>
        <w:rPr>
          <w:b/>
        </w:rPr>
        <w:t>врач акушер – гинеколог</w:t>
      </w:r>
      <w:r>
        <w:rPr/>
        <w:t xml:space="preserve"> __________________/</w:t>
      </w:r>
      <w:r>
        <w:rPr>
          <w:u w:val="single"/>
        </w:rPr>
        <w:t>doctorName</w:t>
      </w:r>
    </w:p>
    <w:sectPr>
      <w:type w:val="nextPage"/>
      <w:pgSz w:w="11906" w:h="16838"/>
      <w:pgMar w:left="1262" w:right="849" w:header="0" w:top="426" w:footer="0" w:bottom="142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36c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8a2826"/>
    <w:rPr>
      <w:rFonts w:ascii="Tahoma" w:hAnsi="Tahoma" w:cs="Tahoma"/>
      <w:sz w:val="16"/>
      <w:szCs w:val="16"/>
    </w:rPr>
  </w:style>
  <w:style w:type="character" w:styleId="Style15" w:customStyle="1">
    <w:name w:val="Основной текст с отступом Знак"/>
    <w:basedOn w:val="DefaultParagraphFont"/>
    <w:link w:val="a7"/>
    <w:qFormat/>
    <w:rsid w:val="00153b6e"/>
    <w:rPr>
      <w:sz w:val="28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280d2f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280d2f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rsid w:val="004836c3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334d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a2826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a8"/>
    <w:rsid w:val="00153b6e"/>
    <w:pPr>
      <w:ind w:left="567" w:hanging="567"/>
    </w:pPr>
    <w:rPr>
      <w:sz w:val="28"/>
    </w:rPr>
  </w:style>
  <w:style w:type="paragraph" w:styleId="Header">
    <w:name w:val="Header"/>
    <w:basedOn w:val="Normal"/>
    <w:link w:val="aa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1d63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DEAF-E13D-4046-A050-38DDC3B0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Application>LibreOffice/5.1.4.2$Linux_X86_64 LibreOffice_project/10m0$Build-2</Application>
  <Pages>1</Pages>
  <Words>226</Words>
  <Characters>1845</Characters>
  <CharactersWithSpaces>2022</CharactersWithSpaces>
  <Paragraphs>66</Paragraphs>
  <Company>МГКБ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2016-08-26T14:30:00Z</dcterms:created>
  <dc:creator>МГКБ</dc:creator>
  <dc:description/>
  <dc:language>en-US</dc:language>
  <cp:lastModifiedBy/>
  <cp:lastPrinted>2016-11-14T12:15:00Z</cp:lastPrinted>
  <dcterms:modified xsi:type="dcterms:W3CDTF">2017-01-17T22:31:03Z</dcterms:modified>
  <cp:revision>171</cp:revision>
  <dc:subject/>
  <dc:title>Эпикриз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МГКБ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