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0E57" w14:textId="77777777" w:rsidR="006D0BAF" w:rsidRDefault="006D0BAF" w:rsidP="006D0BAF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2E590CC" w14:textId="77777777" w:rsidR="006D0BAF" w:rsidRDefault="006D0BAF" w:rsidP="006D0BAF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3B63322A" w14:textId="77777777" w:rsidR="006D0BAF" w:rsidRDefault="006D0BAF" w:rsidP="006D0BAF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90F2F9D" w14:textId="5CB8B74B" w:rsidR="006D0BAF" w:rsidRDefault="006D0BAF" w:rsidP="006D0BAF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Electric Circuits &amp; Electronics Design Lab EE 316-08 </w:t>
      </w:r>
    </w:p>
    <w:p w14:paraId="46A2554E" w14:textId="4627222D" w:rsidR="006D0BAF" w:rsidRPr="00747AF9" w:rsidRDefault="006D0BAF" w:rsidP="006D0BAF">
      <w:pPr>
        <w:jc w:val="center"/>
        <w:rPr>
          <w:rStyle w:val="textlayer--absolute"/>
          <w:rFonts w:ascii="Arial" w:hAnsi="Arial" w:cs="Arial"/>
          <w:b/>
          <w:bCs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Lab </w:t>
      </w:r>
      <w:r>
        <w:rPr>
          <w:rStyle w:val="textlayer--absolute"/>
          <w:rFonts w:ascii="Arial" w:hAnsi="Arial" w:cs="Arial"/>
          <w:sz w:val="59"/>
          <w:szCs w:val="59"/>
        </w:rPr>
        <w:t>9 and 10</w:t>
      </w:r>
      <w:r>
        <w:rPr>
          <w:rStyle w:val="textlayer--absolute"/>
          <w:rFonts w:ascii="Arial" w:hAnsi="Arial" w:cs="Arial"/>
          <w:sz w:val="59"/>
          <w:szCs w:val="59"/>
        </w:rPr>
        <w:t xml:space="preserve">: </w:t>
      </w:r>
      <w:r w:rsidR="00CA3C62" w:rsidRPr="00CA3C62">
        <w:rPr>
          <w:rFonts w:ascii="Arial" w:hAnsi="Arial" w:cs="Arial"/>
          <w:sz w:val="59"/>
          <w:szCs w:val="59"/>
        </w:rPr>
        <w:t>Operating Characteristics of JFET</w:t>
      </w:r>
      <w:r w:rsidR="00CA3C62">
        <w:rPr>
          <w:rFonts w:ascii="Arial" w:hAnsi="Arial" w:cs="Arial"/>
          <w:sz w:val="59"/>
          <w:szCs w:val="59"/>
        </w:rPr>
        <w:t>s</w:t>
      </w:r>
    </w:p>
    <w:p w14:paraId="5CAF5ECF" w14:textId="532CAB07" w:rsidR="006D0BAF" w:rsidRDefault="006D0BAF" w:rsidP="006D0BAF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 xml:space="preserve">By: </w:t>
      </w:r>
      <w:r w:rsidRPr="007A7764">
        <w:rPr>
          <w:rStyle w:val="textlayer--absolute"/>
          <w:rFonts w:ascii="Arial" w:hAnsi="Arial" w:cs="Arial"/>
          <w:sz w:val="36"/>
          <w:szCs w:val="36"/>
        </w:rPr>
        <w:t>Austin Brown</w:t>
      </w:r>
    </w:p>
    <w:p w14:paraId="73A9FE69" w14:textId="5B91FE4D" w:rsidR="006D0BAF" w:rsidRDefault="006D0BAF" w:rsidP="006D0BA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AD5A911" w14:textId="41C3A387" w:rsidR="006D0BAF" w:rsidRDefault="006D0BAF" w:rsidP="006D0BA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9654E49" w14:textId="0E78EAA3" w:rsidR="006D0BAF" w:rsidRDefault="006D0BAF" w:rsidP="006D0BA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4FCE37D2" w14:textId="35404D81" w:rsidR="006D0BAF" w:rsidRDefault="006D0BAF" w:rsidP="006D0BA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7EEA1C03" w14:textId="76418A3C" w:rsidR="006D0BAF" w:rsidRDefault="006D0BAF" w:rsidP="006D0BA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4B611668" w14:textId="66A5824C" w:rsidR="006D0BAF" w:rsidRDefault="006D0BAF" w:rsidP="006D0BA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76849ABD" w14:textId="58312B89" w:rsidR="006D0BAF" w:rsidRDefault="006D0BAF" w:rsidP="006D0BA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3029DBA9" w14:textId="77777777" w:rsidR="00CA3C62" w:rsidRDefault="00CA3C62">
      <w:pPr>
        <w:rPr>
          <w:rStyle w:val="textlayer--absolute"/>
          <w:rFonts w:ascii="Arial" w:hAnsi="Arial" w:cs="Arial"/>
          <w:sz w:val="36"/>
          <w:szCs w:val="36"/>
        </w:rPr>
      </w:pPr>
    </w:p>
    <w:p w14:paraId="4AD31116" w14:textId="77777777" w:rsidR="00CA3C62" w:rsidRDefault="00CA3C62">
      <w:pPr>
        <w:rPr>
          <w:b/>
          <w:bCs/>
          <w:sz w:val="26"/>
          <w:szCs w:val="26"/>
        </w:rPr>
      </w:pPr>
    </w:p>
    <w:p w14:paraId="1A73E888" w14:textId="77777777" w:rsidR="00CA3C62" w:rsidRDefault="00CA3C62">
      <w:pPr>
        <w:rPr>
          <w:b/>
          <w:bCs/>
          <w:sz w:val="26"/>
          <w:szCs w:val="26"/>
        </w:rPr>
      </w:pPr>
    </w:p>
    <w:p w14:paraId="521D319D" w14:textId="77777777" w:rsidR="00CA3C62" w:rsidRDefault="00CA3C62">
      <w:pPr>
        <w:rPr>
          <w:b/>
          <w:bCs/>
          <w:sz w:val="26"/>
          <w:szCs w:val="26"/>
        </w:rPr>
      </w:pPr>
    </w:p>
    <w:p w14:paraId="5E2532DF" w14:textId="6BAC754E" w:rsidR="000C29D3" w:rsidRDefault="008C7A0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Introduction</w:t>
      </w:r>
    </w:p>
    <w:p w14:paraId="739DFEEB" w14:textId="36C8E801" w:rsidR="008C7A05" w:rsidRDefault="002C58B4" w:rsidP="00E348E8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In this lab </w:t>
      </w:r>
      <w:r w:rsidR="009A2AE0">
        <w:rPr>
          <w:sz w:val="26"/>
          <w:szCs w:val="26"/>
        </w:rPr>
        <w:t xml:space="preserve">we will look at </w:t>
      </w:r>
      <w:r w:rsidR="009577A1">
        <w:rPr>
          <w:sz w:val="26"/>
          <w:szCs w:val="26"/>
        </w:rPr>
        <w:t>junction field effect transistors (JFET).</w:t>
      </w:r>
      <w:r w:rsidR="005C5DD3">
        <w:rPr>
          <w:sz w:val="26"/>
          <w:szCs w:val="26"/>
        </w:rPr>
        <w:t xml:space="preserve"> We will look at both </w:t>
      </w:r>
      <w:r w:rsidR="00EC4C08">
        <w:rPr>
          <w:sz w:val="26"/>
          <w:szCs w:val="26"/>
        </w:rPr>
        <w:t xml:space="preserve">NPN and PNP configurations. </w:t>
      </w:r>
      <w:r w:rsidR="00267855">
        <w:rPr>
          <w:sz w:val="26"/>
          <w:szCs w:val="26"/>
        </w:rPr>
        <w:t xml:space="preserve">JFETs are </w:t>
      </w:r>
      <w:r w:rsidR="0000682D">
        <w:rPr>
          <w:sz w:val="26"/>
          <w:szCs w:val="26"/>
        </w:rPr>
        <w:t>exceptionally good</w:t>
      </w:r>
      <w:r w:rsidR="00267855">
        <w:rPr>
          <w:sz w:val="26"/>
          <w:szCs w:val="26"/>
        </w:rPr>
        <w:t xml:space="preserve"> for </w:t>
      </w:r>
      <w:r w:rsidR="00885637">
        <w:rPr>
          <w:sz w:val="26"/>
          <w:szCs w:val="26"/>
        </w:rPr>
        <w:t xml:space="preserve">small signal amplification. </w:t>
      </w:r>
      <w:r w:rsidR="0000682D">
        <w:rPr>
          <w:sz w:val="26"/>
          <w:szCs w:val="26"/>
        </w:rPr>
        <w:t xml:space="preserve">This is because they have high impedance and low noise. </w:t>
      </w:r>
      <w:r w:rsidR="002A221E">
        <w:rPr>
          <w:sz w:val="26"/>
          <w:szCs w:val="26"/>
        </w:rPr>
        <w:t xml:space="preserve">This </w:t>
      </w:r>
      <w:r w:rsidR="00E348E8">
        <w:rPr>
          <w:sz w:val="26"/>
          <w:szCs w:val="26"/>
        </w:rPr>
        <w:t>lab report covers both lab 9 and 10.</w:t>
      </w:r>
      <w:r w:rsidR="00505195">
        <w:rPr>
          <w:sz w:val="26"/>
          <w:szCs w:val="26"/>
        </w:rPr>
        <w:t xml:space="preserve"> Lab 9 discusses the </w:t>
      </w:r>
      <w:r w:rsidR="00B812A6">
        <w:rPr>
          <w:sz w:val="26"/>
          <w:szCs w:val="26"/>
        </w:rPr>
        <w:t>way that JFETs work, and lab 10 covers small signal amplification.</w:t>
      </w:r>
    </w:p>
    <w:p w14:paraId="54795145" w14:textId="4D2F94EA" w:rsidR="002F0BCC" w:rsidRDefault="002F0BCC" w:rsidP="002F0BCC">
      <w:pPr>
        <w:rPr>
          <w:sz w:val="26"/>
          <w:szCs w:val="26"/>
        </w:rPr>
      </w:pPr>
    </w:p>
    <w:p w14:paraId="3570AE79" w14:textId="38551B98" w:rsidR="002F0BCC" w:rsidRDefault="002F0BCC" w:rsidP="002F0BC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Theory</w:t>
      </w:r>
    </w:p>
    <w:p w14:paraId="341055E9" w14:textId="0CCF585B" w:rsidR="002F0BCC" w:rsidRDefault="002F0BCC" w:rsidP="002F0BC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 JFET has four parts. </w:t>
      </w:r>
      <w:r w:rsidR="00811D3B">
        <w:rPr>
          <w:sz w:val="26"/>
          <w:szCs w:val="26"/>
        </w:rPr>
        <w:t>It has a body, a gate, a drain, and a source.</w:t>
      </w:r>
      <w:r w:rsidR="00A72DD7">
        <w:rPr>
          <w:sz w:val="26"/>
          <w:szCs w:val="26"/>
        </w:rPr>
        <w:t xml:space="preserve"> </w:t>
      </w:r>
      <w:r w:rsidR="00A3432F">
        <w:rPr>
          <w:sz w:val="26"/>
          <w:szCs w:val="26"/>
        </w:rPr>
        <w:t xml:space="preserve">There are 2 configurations. </w:t>
      </w:r>
      <w:r w:rsidR="00534CBF">
        <w:rPr>
          <w:sz w:val="26"/>
          <w:szCs w:val="26"/>
        </w:rPr>
        <w:t>The N</w:t>
      </w:r>
      <w:r w:rsidR="00487E80">
        <w:rPr>
          <w:sz w:val="26"/>
          <w:szCs w:val="26"/>
        </w:rPr>
        <w:t xml:space="preserve">-channel has a body made of P material. The drain and source are both </w:t>
      </w:r>
      <w:r w:rsidR="007D7945">
        <w:rPr>
          <w:sz w:val="26"/>
          <w:szCs w:val="26"/>
        </w:rPr>
        <w:t xml:space="preserve">N </w:t>
      </w:r>
      <w:r w:rsidR="00997F8B">
        <w:rPr>
          <w:sz w:val="26"/>
          <w:szCs w:val="26"/>
        </w:rPr>
        <w:t>materials. The p-channel is the opposite of this.</w:t>
      </w:r>
      <w:r w:rsidR="00983CE7">
        <w:rPr>
          <w:sz w:val="26"/>
          <w:szCs w:val="26"/>
        </w:rPr>
        <w:t xml:space="preserve"> The structure of both configurations is shown below.</w:t>
      </w:r>
    </w:p>
    <w:p w14:paraId="097D5296" w14:textId="17562B63" w:rsidR="00983CE7" w:rsidRDefault="00EF07C1" w:rsidP="00EF07C1">
      <w:pPr>
        <w:jc w:val="center"/>
        <w:rPr>
          <w:sz w:val="26"/>
          <w:szCs w:val="26"/>
        </w:rPr>
      </w:pPr>
      <w:r w:rsidRPr="00EF07C1">
        <w:rPr>
          <w:noProof/>
          <w:sz w:val="26"/>
          <w:szCs w:val="26"/>
        </w:rPr>
        <w:drawing>
          <wp:inline distT="0" distB="0" distL="0" distR="0" wp14:anchorId="66971185" wp14:editId="4C87F887">
            <wp:extent cx="2591025" cy="1333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2E5C" w14:textId="42EBFB68" w:rsidR="00EF07C1" w:rsidRDefault="00143C9A" w:rsidP="00EF07C1">
      <w:pPr>
        <w:rPr>
          <w:sz w:val="26"/>
          <w:szCs w:val="26"/>
        </w:rPr>
      </w:pPr>
      <w:r>
        <w:rPr>
          <w:sz w:val="26"/>
          <w:szCs w:val="26"/>
        </w:rPr>
        <w:t xml:space="preserve">JFETs support </w:t>
      </w:r>
      <w:r w:rsidR="002239EB">
        <w:rPr>
          <w:sz w:val="26"/>
          <w:szCs w:val="26"/>
        </w:rPr>
        <w:t xml:space="preserve">a linear operating mode. </w:t>
      </w:r>
      <w:r w:rsidR="00D03090">
        <w:rPr>
          <w:sz w:val="26"/>
          <w:szCs w:val="26"/>
        </w:rPr>
        <w:t xml:space="preserve">This means that current flows through the body region. </w:t>
      </w:r>
      <w:r w:rsidR="00ED3FC4">
        <w:rPr>
          <w:sz w:val="26"/>
          <w:szCs w:val="26"/>
        </w:rPr>
        <w:t>For</w:t>
      </w:r>
      <w:r w:rsidR="007B5F95">
        <w:rPr>
          <w:sz w:val="26"/>
          <w:szCs w:val="26"/>
        </w:rPr>
        <w:t xml:space="preserve"> this to work you must reach a certain voltage. This is the threshold voltage.</w:t>
      </w:r>
      <w:r w:rsidR="009B1893">
        <w:rPr>
          <w:sz w:val="26"/>
          <w:szCs w:val="26"/>
        </w:rPr>
        <w:t xml:space="preserve"> </w:t>
      </w:r>
      <w:r w:rsidR="00B73C1B">
        <w:rPr>
          <w:sz w:val="26"/>
          <w:szCs w:val="26"/>
        </w:rPr>
        <w:t xml:space="preserve">JFETs also have a </w:t>
      </w:r>
      <w:r w:rsidR="00ED4DAE">
        <w:rPr>
          <w:sz w:val="26"/>
          <w:szCs w:val="26"/>
        </w:rPr>
        <w:t xml:space="preserve">saturation and pinch-off mode. </w:t>
      </w:r>
      <w:r w:rsidR="001F474F">
        <w:rPr>
          <w:sz w:val="26"/>
          <w:szCs w:val="26"/>
        </w:rPr>
        <w:t xml:space="preserve">The pinch off voltage is </w:t>
      </w:r>
      <w:r w:rsidR="006B3F72">
        <w:rPr>
          <w:sz w:val="26"/>
          <w:szCs w:val="26"/>
        </w:rPr>
        <w:t xml:space="preserve">the point at which </w:t>
      </w:r>
      <w:r w:rsidR="005E0FB1">
        <w:rPr>
          <w:sz w:val="26"/>
          <w:szCs w:val="26"/>
        </w:rPr>
        <w:t>the source current is constant. Below if the output characteristic.</w:t>
      </w:r>
    </w:p>
    <w:p w14:paraId="78F0912B" w14:textId="77777777" w:rsidR="002F1CE8" w:rsidRDefault="002F1CE8" w:rsidP="00EF07C1">
      <w:pPr>
        <w:rPr>
          <w:b/>
          <w:bCs/>
          <w:sz w:val="26"/>
          <w:szCs w:val="26"/>
        </w:rPr>
      </w:pPr>
    </w:p>
    <w:p w14:paraId="11B97479" w14:textId="77777777" w:rsidR="002F1CE8" w:rsidRDefault="002F1CE8" w:rsidP="00EF07C1">
      <w:pPr>
        <w:rPr>
          <w:b/>
          <w:bCs/>
          <w:sz w:val="26"/>
          <w:szCs w:val="26"/>
        </w:rPr>
      </w:pPr>
    </w:p>
    <w:p w14:paraId="69B34E8E" w14:textId="77777777" w:rsidR="002F1CE8" w:rsidRDefault="002F1CE8" w:rsidP="00EF07C1">
      <w:pPr>
        <w:rPr>
          <w:b/>
          <w:bCs/>
          <w:sz w:val="26"/>
          <w:szCs w:val="26"/>
        </w:rPr>
      </w:pPr>
    </w:p>
    <w:p w14:paraId="1B455A0D" w14:textId="77777777" w:rsidR="002F1CE8" w:rsidRDefault="002F1CE8" w:rsidP="00EF07C1">
      <w:pPr>
        <w:rPr>
          <w:b/>
          <w:bCs/>
          <w:sz w:val="26"/>
          <w:szCs w:val="26"/>
        </w:rPr>
      </w:pPr>
    </w:p>
    <w:p w14:paraId="624627CA" w14:textId="77777777" w:rsidR="002F1CE8" w:rsidRDefault="002F1CE8" w:rsidP="00EF07C1">
      <w:pPr>
        <w:rPr>
          <w:b/>
          <w:bCs/>
          <w:sz w:val="26"/>
          <w:szCs w:val="26"/>
        </w:rPr>
      </w:pPr>
    </w:p>
    <w:p w14:paraId="6DB4D8D1" w14:textId="77777777" w:rsidR="002F1CE8" w:rsidRDefault="002F1CE8" w:rsidP="00EF07C1">
      <w:pPr>
        <w:rPr>
          <w:b/>
          <w:bCs/>
          <w:sz w:val="26"/>
          <w:szCs w:val="26"/>
        </w:rPr>
      </w:pPr>
    </w:p>
    <w:p w14:paraId="592CAF6E" w14:textId="77777777" w:rsidR="002F1CE8" w:rsidRDefault="002F1CE8" w:rsidP="00EF07C1">
      <w:pPr>
        <w:rPr>
          <w:b/>
          <w:bCs/>
          <w:sz w:val="26"/>
          <w:szCs w:val="26"/>
        </w:rPr>
      </w:pPr>
    </w:p>
    <w:p w14:paraId="65AAC4C0" w14:textId="77777777" w:rsidR="002F1CE8" w:rsidRDefault="002F1CE8" w:rsidP="00EF07C1">
      <w:pPr>
        <w:rPr>
          <w:b/>
          <w:bCs/>
          <w:sz w:val="26"/>
          <w:szCs w:val="26"/>
        </w:rPr>
      </w:pPr>
    </w:p>
    <w:p w14:paraId="4A44E6C6" w14:textId="50056010" w:rsidR="002F1CE8" w:rsidRDefault="00A10A0A" w:rsidP="00A10A0A">
      <w:pPr>
        <w:jc w:val="center"/>
        <w:rPr>
          <w:b/>
          <w:bCs/>
          <w:sz w:val="26"/>
          <w:szCs w:val="26"/>
        </w:rPr>
      </w:pPr>
      <w:r w:rsidRPr="00A10A0A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794315D5" wp14:editId="1DA98C49">
            <wp:extent cx="2636748" cy="401608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C2F4" w14:textId="77777777" w:rsidR="002F1CE8" w:rsidRDefault="002F1CE8" w:rsidP="00EF07C1">
      <w:pPr>
        <w:rPr>
          <w:b/>
          <w:bCs/>
          <w:sz w:val="26"/>
          <w:szCs w:val="26"/>
        </w:rPr>
      </w:pPr>
    </w:p>
    <w:p w14:paraId="5FD2272B" w14:textId="77777777" w:rsidR="00A10A0A" w:rsidRDefault="00A10A0A" w:rsidP="00EF07C1">
      <w:pPr>
        <w:rPr>
          <w:b/>
          <w:bCs/>
          <w:sz w:val="26"/>
          <w:szCs w:val="26"/>
        </w:rPr>
      </w:pPr>
    </w:p>
    <w:p w14:paraId="4D38FA12" w14:textId="77777777" w:rsidR="00A10A0A" w:rsidRDefault="00A10A0A" w:rsidP="00EF07C1">
      <w:pPr>
        <w:rPr>
          <w:b/>
          <w:bCs/>
          <w:sz w:val="26"/>
          <w:szCs w:val="26"/>
        </w:rPr>
      </w:pPr>
    </w:p>
    <w:p w14:paraId="75171515" w14:textId="77777777" w:rsidR="00A10A0A" w:rsidRDefault="00A10A0A" w:rsidP="00EF07C1">
      <w:pPr>
        <w:rPr>
          <w:b/>
          <w:bCs/>
          <w:sz w:val="26"/>
          <w:szCs w:val="26"/>
        </w:rPr>
      </w:pPr>
    </w:p>
    <w:p w14:paraId="78B2FBEF" w14:textId="77777777" w:rsidR="00A10A0A" w:rsidRDefault="00A10A0A" w:rsidP="00EF07C1">
      <w:pPr>
        <w:rPr>
          <w:b/>
          <w:bCs/>
          <w:sz w:val="26"/>
          <w:szCs w:val="26"/>
        </w:rPr>
      </w:pPr>
    </w:p>
    <w:p w14:paraId="686C354A" w14:textId="77777777" w:rsidR="00A10A0A" w:rsidRDefault="00A10A0A" w:rsidP="00EF07C1">
      <w:pPr>
        <w:rPr>
          <w:b/>
          <w:bCs/>
          <w:sz w:val="26"/>
          <w:szCs w:val="26"/>
        </w:rPr>
      </w:pPr>
    </w:p>
    <w:p w14:paraId="6EE151BA" w14:textId="77777777" w:rsidR="00A10A0A" w:rsidRDefault="00A10A0A" w:rsidP="00EF07C1">
      <w:pPr>
        <w:rPr>
          <w:b/>
          <w:bCs/>
          <w:sz w:val="26"/>
          <w:szCs w:val="26"/>
        </w:rPr>
      </w:pPr>
    </w:p>
    <w:p w14:paraId="5CCB2807" w14:textId="77777777" w:rsidR="00A10A0A" w:rsidRDefault="00A10A0A" w:rsidP="00EF07C1">
      <w:pPr>
        <w:rPr>
          <w:b/>
          <w:bCs/>
          <w:sz w:val="26"/>
          <w:szCs w:val="26"/>
        </w:rPr>
      </w:pPr>
    </w:p>
    <w:p w14:paraId="3283F2AD" w14:textId="77777777" w:rsidR="00A10A0A" w:rsidRDefault="00A10A0A" w:rsidP="00EF07C1">
      <w:pPr>
        <w:rPr>
          <w:b/>
          <w:bCs/>
          <w:sz w:val="26"/>
          <w:szCs w:val="26"/>
        </w:rPr>
      </w:pPr>
    </w:p>
    <w:p w14:paraId="58887CC4" w14:textId="77777777" w:rsidR="00A10A0A" w:rsidRDefault="00A10A0A" w:rsidP="00EF07C1">
      <w:pPr>
        <w:rPr>
          <w:b/>
          <w:bCs/>
          <w:sz w:val="26"/>
          <w:szCs w:val="26"/>
        </w:rPr>
      </w:pPr>
    </w:p>
    <w:p w14:paraId="0BB56476" w14:textId="77777777" w:rsidR="00A10A0A" w:rsidRDefault="00A10A0A" w:rsidP="00EF07C1">
      <w:pPr>
        <w:rPr>
          <w:b/>
          <w:bCs/>
          <w:sz w:val="26"/>
          <w:szCs w:val="26"/>
        </w:rPr>
      </w:pPr>
    </w:p>
    <w:p w14:paraId="3BBE21FE" w14:textId="77777777" w:rsidR="00A10A0A" w:rsidRDefault="00A10A0A" w:rsidP="00EF07C1">
      <w:pPr>
        <w:rPr>
          <w:b/>
          <w:bCs/>
          <w:sz w:val="26"/>
          <w:szCs w:val="26"/>
        </w:rPr>
      </w:pPr>
    </w:p>
    <w:p w14:paraId="0F8CB570" w14:textId="32F6A900" w:rsidR="006C7CB7" w:rsidRDefault="001976FA" w:rsidP="00EF07C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Simulation</w:t>
      </w:r>
    </w:p>
    <w:p w14:paraId="5E770FE9" w14:textId="47AA273A" w:rsidR="001976FA" w:rsidRDefault="001976FA" w:rsidP="001976F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Lab 9</w:t>
      </w:r>
    </w:p>
    <w:p w14:paraId="65AFC3FE" w14:textId="263839CB" w:rsidR="001976FA" w:rsidRDefault="003F14C2" w:rsidP="002F1CE8">
      <w:pPr>
        <w:jc w:val="center"/>
        <w:rPr>
          <w:b/>
          <w:bCs/>
          <w:sz w:val="26"/>
          <w:szCs w:val="26"/>
        </w:rPr>
      </w:pPr>
      <w:r w:rsidRPr="009337EF">
        <w:rPr>
          <w:b/>
          <w:bCs/>
          <w:noProof/>
          <w:sz w:val="26"/>
          <w:szCs w:val="26"/>
        </w:rPr>
        <w:drawing>
          <wp:inline distT="0" distB="0" distL="0" distR="0" wp14:anchorId="59CCC093" wp14:editId="1A69E486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890" w14:textId="28A6C0FD" w:rsidR="0029573A" w:rsidRDefault="004B5D5D" w:rsidP="0029573A">
      <w:pPr>
        <w:rPr>
          <w:sz w:val="26"/>
          <w:szCs w:val="26"/>
        </w:rPr>
      </w:pPr>
      <w:r>
        <w:rPr>
          <w:sz w:val="26"/>
          <w:szCs w:val="26"/>
        </w:rPr>
        <w:t xml:space="preserve">Data was obtained </w:t>
      </w:r>
      <w:r w:rsidR="00F81DE0">
        <w:rPr>
          <w:sz w:val="26"/>
          <w:szCs w:val="26"/>
        </w:rPr>
        <w:t xml:space="preserve">from the circuit to create the characteristic curve. </w:t>
      </w:r>
      <w:r w:rsidR="00DF4168">
        <w:rPr>
          <w:sz w:val="26"/>
          <w:szCs w:val="26"/>
        </w:rPr>
        <w:t>The data can be seen below</w:t>
      </w:r>
      <w:r w:rsidR="002E723E">
        <w:rPr>
          <w:sz w:val="26"/>
          <w:szCs w:val="26"/>
        </w:rPr>
        <w:t xml:space="preserve"> and drain characteristic can be seen below</w:t>
      </w:r>
      <w:r w:rsidR="00DF4168">
        <w:rPr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00AC" w:rsidRPr="001C3044" w14:paraId="33A73E1D" w14:textId="77777777" w:rsidTr="007C1821">
        <w:tc>
          <w:tcPr>
            <w:tcW w:w="9350" w:type="dxa"/>
            <w:gridSpan w:val="4"/>
          </w:tcPr>
          <w:p w14:paraId="767CFA9D" w14:textId="77777777" w:rsidR="003300AC" w:rsidRPr="001C3044" w:rsidRDefault="003300AC" w:rsidP="007C1821">
            <w:pPr>
              <w:jc w:val="center"/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Drain Characteristics</w:t>
            </w:r>
          </w:p>
        </w:tc>
      </w:tr>
      <w:tr w:rsidR="003300AC" w:rsidRPr="001C3044" w14:paraId="5F4E99B7" w14:textId="77777777" w:rsidTr="007C1821">
        <w:tc>
          <w:tcPr>
            <w:tcW w:w="2337" w:type="dxa"/>
          </w:tcPr>
          <w:p w14:paraId="3206B9B9" w14:textId="77777777" w:rsidR="003300AC" w:rsidRDefault="003300AC" w:rsidP="007C182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7" w:type="dxa"/>
          </w:tcPr>
          <w:p w14:paraId="470FCA38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proofErr w:type="spellStart"/>
            <w:r w:rsidRPr="001C3044">
              <w:rPr>
                <w:sz w:val="26"/>
                <w:szCs w:val="26"/>
              </w:rPr>
              <w:t>Vgs</w:t>
            </w:r>
            <w:proofErr w:type="spellEnd"/>
            <w:r w:rsidRPr="001C3044">
              <w:rPr>
                <w:sz w:val="26"/>
                <w:szCs w:val="26"/>
              </w:rPr>
              <w:t xml:space="preserve"> = 0V</w:t>
            </w:r>
          </w:p>
        </w:tc>
        <w:tc>
          <w:tcPr>
            <w:tcW w:w="2338" w:type="dxa"/>
          </w:tcPr>
          <w:p w14:paraId="43CDA248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proofErr w:type="spellStart"/>
            <w:r w:rsidRPr="001C3044">
              <w:rPr>
                <w:sz w:val="26"/>
                <w:szCs w:val="26"/>
              </w:rPr>
              <w:t>Vgs</w:t>
            </w:r>
            <w:proofErr w:type="spellEnd"/>
            <w:r w:rsidRPr="001C3044">
              <w:rPr>
                <w:sz w:val="26"/>
                <w:szCs w:val="26"/>
              </w:rPr>
              <w:t xml:space="preserve"> = -0.5V</w:t>
            </w:r>
          </w:p>
        </w:tc>
        <w:tc>
          <w:tcPr>
            <w:tcW w:w="2338" w:type="dxa"/>
          </w:tcPr>
          <w:p w14:paraId="42D77920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proofErr w:type="spellStart"/>
            <w:r w:rsidRPr="001C3044">
              <w:rPr>
                <w:sz w:val="26"/>
                <w:szCs w:val="26"/>
              </w:rPr>
              <w:t>Vgs</w:t>
            </w:r>
            <w:proofErr w:type="spellEnd"/>
            <w:r w:rsidRPr="001C3044">
              <w:rPr>
                <w:sz w:val="26"/>
                <w:szCs w:val="26"/>
              </w:rPr>
              <w:t xml:space="preserve"> = -1V</w:t>
            </w:r>
          </w:p>
        </w:tc>
      </w:tr>
      <w:tr w:rsidR="003300AC" w:rsidRPr="001C3044" w14:paraId="32797BDA" w14:textId="77777777" w:rsidTr="007C1821">
        <w:tc>
          <w:tcPr>
            <w:tcW w:w="2337" w:type="dxa"/>
          </w:tcPr>
          <w:p w14:paraId="656BDA32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proofErr w:type="spellStart"/>
            <w:r w:rsidRPr="001C3044">
              <w:rPr>
                <w:sz w:val="26"/>
                <w:szCs w:val="26"/>
              </w:rPr>
              <w:t>Vds</w:t>
            </w:r>
            <w:proofErr w:type="spellEnd"/>
            <w:r w:rsidRPr="001C3044">
              <w:rPr>
                <w:sz w:val="26"/>
                <w:szCs w:val="26"/>
              </w:rPr>
              <w:t xml:space="preserve"> (V)</w:t>
            </w:r>
          </w:p>
        </w:tc>
        <w:tc>
          <w:tcPr>
            <w:tcW w:w="2337" w:type="dxa"/>
          </w:tcPr>
          <w:p w14:paraId="759E8C66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Id (mA)</w:t>
            </w:r>
          </w:p>
        </w:tc>
        <w:tc>
          <w:tcPr>
            <w:tcW w:w="2338" w:type="dxa"/>
          </w:tcPr>
          <w:p w14:paraId="5E7D15E5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Id (mA)</w:t>
            </w:r>
          </w:p>
        </w:tc>
        <w:tc>
          <w:tcPr>
            <w:tcW w:w="2338" w:type="dxa"/>
          </w:tcPr>
          <w:p w14:paraId="7FBDE14E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Id (mA)</w:t>
            </w:r>
          </w:p>
        </w:tc>
      </w:tr>
      <w:tr w:rsidR="003300AC" w:rsidRPr="001C3044" w14:paraId="301E236A" w14:textId="77777777" w:rsidTr="007C1821">
        <w:tc>
          <w:tcPr>
            <w:tcW w:w="2337" w:type="dxa"/>
          </w:tcPr>
          <w:p w14:paraId="79912040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0</w:t>
            </w:r>
          </w:p>
        </w:tc>
        <w:tc>
          <w:tcPr>
            <w:tcW w:w="2337" w:type="dxa"/>
          </w:tcPr>
          <w:p w14:paraId="4F8F3115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435AD9F5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0F6851FD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</w:tr>
      <w:tr w:rsidR="003300AC" w:rsidRPr="001C3044" w14:paraId="20819169" w14:textId="77777777" w:rsidTr="007C1821">
        <w:tc>
          <w:tcPr>
            <w:tcW w:w="2337" w:type="dxa"/>
          </w:tcPr>
          <w:p w14:paraId="0F415E72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0.5</w:t>
            </w:r>
          </w:p>
        </w:tc>
        <w:tc>
          <w:tcPr>
            <w:tcW w:w="2337" w:type="dxa"/>
          </w:tcPr>
          <w:p w14:paraId="59D0F316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0.825</w:t>
            </w:r>
          </w:p>
        </w:tc>
        <w:tc>
          <w:tcPr>
            <w:tcW w:w="2338" w:type="dxa"/>
          </w:tcPr>
          <w:p w14:paraId="400A6B42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0.606</w:t>
            </w:r>
          </w:p>
        </w:tc>
        <w:tc>
          <w:tcPr>
            <w:tcW w:w="2338" w:type="dxa"/>
          </w:tcPr>
          <w:p w14:paraId="6AC19BC4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0.387</w:t>
            </w:r>
          </w:p>
        </w:tc>
      </w:tr>
      <w:tr w:rsidR="003300AC" w:rsidRPr="001C3044" w14:paraId="3197A67F" w14:textId="77777777" w:rsidTr="007C1821">
        <w:tc>
          <w:tcPr>
            <w:tcW w:w="2337" w:type="dxa"/>
          </w:tcPr>
          <w:p w14:paraId="25B42F81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14:paraId="0C8F30D9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1.434</w:t>
            </w:r>
          </w:p>
        </w:tc>
        <w:tc>
          <w:tcPr>
            <w:tcW w:w="2338" w:type="dxa"/>
          </w:tcPr>
          <w:p w14:paraId="6C51A529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1.000</w:t>
            </w:r>
          </w:p>
        </w:tc>
        <w:tc>
          <w:tcPr>
            <w:tcW w:w="2338" w:type="dxa"/>
          </w:tcPr>
          <w:p w14:paraId="1339F5CE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0.565</w:t>
            </w:r>
          </w:p>
        </w:tc>
      </w:tr>
      <w:tr w:rsidR="003300AC" w:rsidRPr="001C3044" w14:paraId="6D80FE1D" w14:textId="77777777" w:rsidTr="007C1821">
        <w:tc>
          <w:tcPr>
            <w:tcW w:w="2337" w:type="dxa"/>
          </w:tcPr>
          <w:p w14:paraId="21DB14A1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14:paraId="6CB32AB2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2.004</w:t>
            </w:r>
          </w:p>
        </w:tc>
        <w:tc>
          <w:tcPr>
            <w:tcW w:w="2338" w:type="dxa"/>
          </w:tcPr>
          <w:p w14:paraId="3079D012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1.183</w:t>
            </w:r>
          </w:p>
        </w:tc>
        <w:tc>
          <w:tcPr>
            <w:tcW w:w="2338" w:type="dxa"/>
          </w:tcPr>
          <w:p w14:paraId="4C302179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0.572</w:t>
            </w:r>
          </w:p>
        </w:tc>
      </w:tr>
      <w:tr w:rsidR="003300AC" w:rsidRPr="001C3044" w14:paraId="72C8F86C" w14:textId="77777777" w:rsidTr="007C1821">
        <w:tc>
          <w:tcPr>
            <w:tcW w:w="2337" w:type="dxa"/>
          </w:tcPr>
          <w:p w14:paraId="08A1929A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14:paraId="3981DF5C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2.037</w:t>
            </w:r>
          </w:p>
        </w:tc>
        <w:tc>
          <w:tcPr>
            <w:tcW w:w="2338" w:type="dxa"/>
          </w:tcPr>
          <w:p w14:paraId="466295DA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1.195</w:t>
            </w:r>
          </w:p>
        </w:tc>
        <w:tc>
          <w:tcPr>
            <w:tcW w:w="2338" w:type="dxa"/>
          </w:tcPr>
          <w:p w14:paraId="4F1BA655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0.578</w:t>
            </w:r>
          </w:p>
        </w:tc>
      </w:tr>
      <w:tr w:rsidR="003300AC" w:rsidRPr="001C3044" w14:paraId="3AB9DFF2" w14:textId="77777777" w:rsidTr="007C1821">
        <w:tc>
          <w:tcPr>
            <w:tcW w:w="2337" w:type="dxa"/>
          </w:tcPr>
          <w:p w14:paraId="22EF3681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8</w:t>
            </w:r>
          </w:p>
        </w:tc>
        <w:tc>
          <w:tcPr>
            <w:tcW w:w="2337" w:type="dxa"/>
          </w:tcPr>
          <w:p w14:paraId="4E0AC2A9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2.077</w:t>
            </w:r>
          </w:p>
        </w:tc>
        <w:tc>
          <w:tcPr>
            <w:tcW w:w="2338" w:type="dxa"/>
          </w:tcPr>
          <w:p w14:paraId="0DDAB865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1.220</w:t>
            </w:r>
          </w:p>
        </w:tc>
        <w:tc>
          <w:tcPr>
            <w:tcW w:w="2338" w:type="dxa"/>
          </w:tcPr>
          <w:p w14:paraId="1AE0BCDB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0.590</w:t>
            </w:r>
          </w:p>
        </w:tc>
      </w:tr>
      <w:tr w:rsidR="003300AC" w:rsidRPr="001C3044" w14:paraId="5583F8AA" w14:textId="77777777" w:rsidTr="007C1821">
        <w:tc>
          <w:tcPr>
            <w:tcW w:w="2337" w:type="dxa"/>
          </w:tcPr>
          <w:p w14:paraId="07D11E36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12</w:t>
            </w:r>
          </w:p>
        </w:tc>
        <w:tc>
          <w:tcPr>
            <w:tcW w:w="2337" w:type="dxa"/>
          </w:tcPr>
          <w:p w14:paraId="7C80A22E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2.119</w:t>
            </w:r>
          </w:p>
        </w:tc>
        <w:tc>
          <w:tcPr>
            <w:tcW w:w="2338" w:type="dxa"/>
          </w:tcPr>
          <w:p w14:paraId="6DDAB120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1.245</w:t>
            </w:r>
          </w:p>
        </w:tc>
        <w:tc>
          <w:tcPr>
            <w:tcW w:w="2338" w:type="dxa"/>
          </w:tcPr>
          <w:p w14:paraId="79CA008C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0.602</w:t>
            </w:r>
          </w:p>
        </w:tc>
      </w:tr>
      <w:tr w:rsidR="003300AC" w:rsidRPr="001C3044" w14:paraId="23A39D2F" w14:textId="77777777" w:rsidTr="007C1821">
        <w:tc>
          <w:tcPr>
            <w:tcW w:w="2337" w:type="dxa"/>
          </w:tcPr>
          <w:p w14:paraId="42E76AB3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16</w:t>
            </w:r>
          </w:p>
        </w:tc>
        <w:tc>
          <w:tcPr>
            <w:tcW w:w="2337" w:type="dxa"/>
          </w:tcPr>
          <w:p w14:paraId="42F51FCE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2.164</w:t>
            </w:r>
          </w:p>
        </w:tc>
        <w:tc>
          <w:tcPr>
            <w:tcW w:w="2338" w:type="dxa"/>
          </w:tcPr>
          <w:p w14:paraId="50D20650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1.272</w:t>
            </w:r>
          </w:p>
        </w:tc>
        <w:tc>
          <w:tcPr>
            <w:tcW w:w="2338" w:type="dxa"/>
          </w:tcPr>
          <w:p w14:paraId="24491B28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0.615</w:t>
            </w:r>
          </w:p>
        </w:tc>
      </w:tr>
      <w:tr w:rsidR="003300AC" w:rsidRPr="001C3044" w14:paraId="760620AD" w14:textId="77777777" w:rsidTr="007C1821">
        <w:tc>
          <w:tcPr>
            <w:tcW w:w="2337" w:type="dxa"/>
          </w:tcPr>
          <w:p w14:paraId="56D1CAC5" w14:textId="77777777" w:rsidR="003300AC" w:rsidRPr="001C3044" w:rsidRDefault="003300AC" w:rsidP="007C1821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20</w:t>
            </w:r>
          </w:p>
        </w:tc>
        <w:tc>
          <w:tcPr>
            <w:tcW w:w="2337" w:type="dxa"/>
          </w:tcPr>
          <w:p w14:paraId="495CD855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2.196</w:t>
            </w:r>
          </w:p>
        </w:tc>
        <w:tc>
          <w:tcPr>
            <w:tcW w:w="2338" w:type="dxa"/>
          </w:tcPr>
          <w:p w14:paraId="09E41CE2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1.297</w:t>
            </w:r>
          </w:p>
        </w:tc>
        <w:tc>
          <w:tcPr>
            <w:tcW w:w="2338" w:type="dxa"/>
          </w:tcPr>
          <w:p w14:paraId="0F34C214" w14:textId="77777777" w:rsidR="003300AC" w:rsidRPr="001C3044" w:rsidRDefault="003300AC" w:rsidP="007C1821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0.629</w:t>
            </w:r>
          </w:p>
        </w:tc>
      </w:tr>
    </w:tbl>
    <w:p w14:paraId="620F0D45" w14:textId="10F96C43" w:rsidR="003300AC" w:rsidRDefault="003300AC" w:rsidP="0029573A">
      <w:pPr>
        <w:rPr>
          <w:sz w:val="26"/>
          <w:szCs w:val="26"/>
        </w:rPr>
      </w:pPr>
    </w:p>
    <w:p w14:paraId="4BBAFCD0" w14:textId="09D1F473" w:rsidR="003300AC" w:rsidRDefault="004740E9" w:rsidP="004740E9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0968343" wp14:editId="3936827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0AC846E-D3AE-4FB5-80C1-BC2C0575C5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9B9EDE" w14:textId="63F3DBC5" w:rsidR="004D1115" w:rsidRDefault="00081198" w:rsidP="004D1115">
      <w:pPr>
        <w:rPr>
          <w:sz w:val="26"/>
          <w:szCs w:val="26"/>
        </w:rPr>
      </w:pPr>
      <w:r>
        <w:rPr>
          <w:sz w:val="26"/>
          <w:szCs w:val="26"/>
        </w:rPr>
        <w:t xml:space="preserve">This data was </w:t>
      </w:r>
      <w:r w:rsidR="00F53D72">
        <w:rPr>
          <w:sz w:val="26"/>
          <w:szCs w:val="26"/>
        </w:rPr>
        <w:t>used to create the transfer characteristic plot.</w:t>
      </w:r>
    </w:p>
    <w:tbl>
      <w:tblPr>
        <w:tblW w:w="22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275"/>
      </w:tblGrid>
      <w:tr w:rsidR="006B351A" w:rsidRPr="00CD21AB" w14:paraId="4E72FF30" w14:textId="77777777" w:rsidTr="007C1821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B615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184D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V</w:t>
            </w:r>
            <w:r w:rsidRPr="00CD21AB">
              <w:rPr>
                <w:sz w:val="26"/>
                <w:szCs w:val="26"/>
                <w:vertAlign w:val="subscript"/>
                <w:lang w:val="en"/>
              </w:rPr>
              <w:t>DS</w:t>
            </w:r>
            <w:r w:rsidRPr="00CD21AB">
              <w:rPr>
                <w:sz w:val="26"/>
                <w:szCs w:val="26"/>
                <w:lang w:val="en"/>
              </w:rPr>
              <w:t xml:space="preserve"> = 6 V</w:t>
            </w:r>
          </w:p>
        </w:tc>
      </w:tr>
      <w:tr w:rsidR="006B351A" w:rsidRPr="00CD21AB" w14:paraId="0CB79936" w14:textId="77777777" w:rsidTr="007C1821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BDA3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V</w:t>
            </w:r>
            <w:r w:rsidRPr="00CD21AB">
              <w:rPr>
                <w:sz w:val="26"/>
                <w:szCs w:val="26"/>
                <w:vertAlign w:val="subscript"/>
                <w:lang w:val="en"/>
              </w:rPr>
              <w:t>GS</w:t>
            </w:r>
            <w:r w:rsidRPr="00CD21AB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F0F4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I</w:t>
            </w:r>
            <w:r w:rsidRPr="00CD21AB">
              <w:rPr>
                <w:sz w:val="26"/>
                <w:szCs w:val="26"/>
                <w:vertAlign w:val="subscript"/>
                <w:lang w:val="en"/>
              </w:rPr>
              <w:t>d</w:t>
            </w:r>
            <w:r w:rsidRPr="00CD21AB">
              <w:rPr>
                <w:sz w:val="26"/>
                <w:szCs w:val="26"/>
                <w:lang w:val="en"/>
              </w:rPr>
              <w:t xml:space="preserve"> (mA)</w:t>
            </w:r>
          </w:p>
        </w:tc>
      </w:tr>
      <w:tr w:rsidR="006B351A" w:rsidRPr="00CD21AB" w14:paraId="65C3048E" w14:textId="77777777" w:rsidTr="007C1821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548D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9E4F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2.056</w:t>
            </w:r>
          </w:p>
        </w:tc>
      </w:tr>
      <w:tr w:rsidR="006B351A" w:rsidRPr="00CD21AB" w14:paraId="30CB4BA2" w14:textId="77777777" w:rsidTr="007C1821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9CD9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-0.5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DB77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1.208</w:t>
            </w:r>
          </w:p>
        </w:tc>
      </w:tr>
      <w:tr w:rsidR="006B351A" w:rsidRPr="00CD21AB" w14:paraId="686E36A7" w14:textId="77777777" w:rsidTr="007C1821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52CF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7137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0.584</w:t>
            </w:r>
          </w:p>
        </w:tc>
      </w:tr>
      <w:tr w:rsidR="006B351A" w:rsidRPr="00CD21AB" w14:paraId="6D919064" w14:textId="77777777" w:rsidTr="007C1821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962F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-1.5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6A08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0.184</w:t>
            </w:r>
          </w:p>
        </w:tc>
      </w:tr>
      <w:tr w:rsidR="006B351A" w:rsidRPr="00CD21AB" w14:paraId="158621CB" w14:textId="77777777" w:rsidTr="007C1821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4438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-2.0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BD70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0.009</w:t>
            </w:r>
          </w:p>
        </w:tc>
      </w:tr>
      <w:tr w:rsidR="006B351A" w:rsidRPr="00CD21AB" w14:paraId="1408AC4D" w14:textId="77777777" w:rsidTr="007C1821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33C0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-2.5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1FC5" w14:textId="77777777" w:rsidR="006B351A" w:rsidRPr="00CD21AB" w:rsidRDefault="006B351A" w:rsidP="007C1821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0.001</w:t>
            </w:r>
          </w:p>
        </w:tc>
      </w:tr>
    </w:tbl>
    <w:p w14:paraId="1D42F2AE" w14:textId="323AC117" w:rsidR="006B351A" w:rsidRDefault="006B351A" w:rsidP="006B351A">
      <w:pPr>
        <w:jc w:val="center"/>
        <w:rPr>
          <w:sz w:val="26"/>
          <w:szCs w:val="26"/>
        </w:rPr>
      </w:pPr>
    </w:p>
    <w:p w14:paraId="130E6D78" w14:textId="647B42A0" w:rsidR="009023F3" w:rsidRDefault="009023F3" w:rsidP="006B351A">
      <w:pPr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3CAA2E6" wp14:editId="3FD83522">
            <wp:extent cx="3273786" cy="304323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786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7D5D4" w14:textId="2F92AC8D" w:rsidR="009023F3" w:rsidRDefault="009023F3" w:rsidP="006B351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10</w:t>
      </w:r>
    </w:p>
    <w:p w14:paraId="28F27664" w14:textId="5360600A" w:rsidR="00100CD6" w:rsidRDefault="002B7E14" w:rsidP="006B351A">
      <w:pPr>
        <w:jc w:val="center"/>
        <w:rPr>
          <w:b/>
          <w:bCs/>
          <w:sz w:val="26"/>
          <w:szCs w:val="26"/>
        </w:rPr>
      </w:pPr>
      <w:r w:rsidRPr="00EF0B9C">
        <w:rPr>
          <w:b/>
          <w:bCs/>
          <w:noProof/>
          <w:sz w:val="26"/>
          <w:szCs w:val="26"/>
        </w:rPr>
        <w:drawing>
          <wp:inline distT="0" distB="0" distL="0" distR="0" wp14:anchorId="58C0FDA4" wp14:editId="1C7DB4E9">
            <wp:extent cx="5943600" cy="461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5306" w14:textId="7FAD4FAC" w:rsidR="00EC0AF8" w:rsidRPr="00EC0AF8" w:rsidRDefault="00EC0AF8" w:rsidP="00EC0AF8">
      <w:pPr>
        <w:rPr>
          <w:sz w:val="26"/>
          <w:szCs w:val="26"/>
        </w:rPr>
      </w:pPr>
      <w:r w:rsidRPr="00EC0AF8">
        <w:rPr>
          <w:sz w:val="26"/>
          <w:szCs w:val="26"/>
        </w:rPr>
        <w:lastRenderedPageBreak/>
        <w:t>Values for voltage gain</w:t>
      </w:r>
      <w:r>
        <w:rPr>
          <w:sz w:val="26"/>
          <w:szCs w:val="26"/>
        </w:rPr>
        <w:t>:</w:t>
      </w:r>
    </w:p>
    <w:tbl>
      <w:tblPr>
        <w:tblW w:w="4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230"/>
        <w:gridCol w:w="1155"/>
      </w:tblGrid>
      <w:tr w:rsidR="004B01DD" w:rsidRPr="00F81303" w14:paraId="6BD830AB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614C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Frequency (Hz)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658B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V</w:t>
            </w:r>
            <w:r w:rsidRPr="00F81303">
              <w:rPr>
                <w:sz w:val="26"/>
                <w:szCs w:val="26"/>
                <w:vertAlign w:val="subscript"/>
                <w:lang w:val="en"/>
              </w:rPr>
              <w:t>out</w:t>
            </w:r>
            <w:r w:rsidRPr="00F81303">
              <w:rPr>
                <w:sz w:val="26"/>
                <w:szCs w:val="26"/>
                <w:lang w:val="en"/>
              </w:rPr>
              <w:t xml:space="preserve"> (mV)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6388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Gain</w:t>
            </w:r>
          </w:p>
        </w:tc>
      </w:tr>
      <w:tr w:rsidR="004B01DD" w:rsidRPr="00F81303" w14:paraId="5A816C46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0F46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30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D3B6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0.280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BA71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-37.077</w:t>
            </w:r>
          </w:p>
        </w:tc>
      </w:tr>
      <w:tr w:rsidR="004B01DD" w:rsidRPr="00F81303" w14:paraId="4310BCA6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9093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45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1466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0.603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3AFD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-30.414</w:t>
            </w:r>
          </w:p>
        </w:tc>
      </w:tr>
      <w:tr w:rsidR="004B01DD" w:rsidRPr="00F81303" w14:paraId="129EFB94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03BE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60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8F40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0.987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7493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-26.134</w:t>
            </w:r>
          </w:p>
        </w:tc>
      </w:tr>
      <w:tr w:rsidR="004B01DD" w:rsidRPr="00F81303" w14:paraId="0EF701B8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1DE0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14A8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2.226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5BA9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-19.070</w:t>
            </w:r>
          </w:p>
        </w:tc>
      </w:tr>
      <w:tr w:rsidR="004B01DD" w:rsidRPr="00F81303" w14:paraId="5FD7BF1A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A079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2508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5.300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7AD3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-11.535</w:t>
            </w:r>
          </w:p>
        </w:tc>
      </w:tr>
      <w:tr w:rsidR="004B01DD" w:rsidRPr="00F81303" w14:paraId="213C516D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291A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500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B06B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11.697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0151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-4.659</w:t>
            </w:r>
          </w:p>
        </w:tc>
      </w:tr>
      <w:tr w:rsidR="004B01DD" w:rsidRPr="00F81303" w14:paraId="474816AC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83A3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D12A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16.037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2701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-1.918</w:t>
            </w:r>
          </w:p>
        </w:tc>
      </w:tr>
      <w:tr w:rsidR="004B01DD" w:rsidRPr="00F81303" w14:paraId="23FAFD0C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9F00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86A9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19.488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DC0F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-0.225</w:t>
            </w:r>
          </w:p>
        </w:tc>
      </w:tr>
      <w:tr w:rsidR="004B01DD" w:rsidRPr="00F81303" w14:paraId="648ABB77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87C7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D600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19.297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AFD2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-0.310</w:t>
            </w:r>
          </w:p>
        </w:tc>
      </w:tr>
      <w:tr w:rsidR="004B01DD" w:rsidRPr="00F81303" w14:paraId="7F35E479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BC91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500,000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D593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19.269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4C83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-0.323</w:t>
            </w:r>
          </w:p>
        </w:tc>
      </w:tr>
      <w:tr w:rsidR="004B01DD" w:rsidRPr="00F81303" w14:paraId="74FB725D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0093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E2BD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19.265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569C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-0.325</w:t>
            </w:r>
          </w:p>
        </w:tc>
      </w:tr>
      <w:tr w:rsidR="004B01DD" w:rsidRPr="00F81303" w14:paraId="497C4A56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55DD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1,500,000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F7B1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19.286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3D9A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-0.315</w:t>
            </w:r>
          </w:p>
        </w:tc>
      </w:tr>
      <w:tr w:rsidR="004B01DD" w:rsidRPr="00F81303" w14:paraId="74FCE5F0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95CA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2,000,000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4A56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19.392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AAEC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-0.268</w:t>
            </w:r>
          </w:p>
        </w:tc>
      </w:tr>
      <w:tr w:rsidR="004B01DD" w:rsidRPr="00F81303" w14:paraId="6689CA08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FF6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3,000,000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A8F1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19.537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DE58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-0.203</w:t>
            </w:r>
          </w:p>
        </w:tc>
      </w:tr>
      <w:tr w:rsidR="004B01DD" w:rsidRPr="00F81303" w14:paraId="190BE31F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7CAE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4,000,000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0F00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19.319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7380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-0.300</w:t>
            </w:r>
          </w:p>
        </w:tc>
      </w:tr>
      <w:tr w:rsidR="004B01DD" w:rsidRPr="00F81303" w14:paraId="6AF4BF15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EC35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5,000,000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A630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19.250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5FDE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-0.331</w:t>
            </w:r>
          </w:p>
        </w:tc>
      </w:tr>
      <w:tr w:rsidR="004B01DD" w:rsidRPr="00F81303" w14:paraId="2D982965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76FF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lastRenderedPageBreak/>
              <w:t>7,000,000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03E7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19.588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AB02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-0.180</w:t>
            </w:r>
          </w:p>
        </w:tc>
      </w:tr>
      <w:tr w:rsidR="004B01DD" w:rsidRPr="00F81303" w14:paraId="74061E55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CDF9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10,000,000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B1D5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19.453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1330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-0.240</w:t>
            </w:r>
          </w:p>
        </w:tc>
      </w:tr>
      <w:tr w:rsidR="004B01DD" w:rsidRPr="00F81303" w14:paraId="7D0B12B9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937F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11,000,000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4947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19.257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EFFA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-0.328</w:t>
            </w:r>
          </w:p>
        </w:tc>
      </w:tr>
      <w:tr w:rsidR="004B01DD" w:rsidRPr="00F81303" w14:paraId="79674946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394C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12,000,000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D646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19.564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2813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-0.191</w:t>
            </w:r>
          </w:p>
        </w:tc>
      </w:tr>
      <w:tr w:rsidR="004B01DD" w:rsidRPr="00F81303" w14:paraId="52E0EB8D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039C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15,000,000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30D7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19.534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98A6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-0.204</w:t>
            </w:r>
          </w:p>
        </w:tc>
      </w:tr>
      <w:tr w:rsidR="004B01DD" w:rsidRPr="00F81303" w14:paraId="533CD96F" w14:textId="77777777" w:rsidTr="007C1821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527F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16,000,000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968B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19.522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4C7A" w14:textId="77777777" w:rsidR="004B01DD" w:rsidRPr="00F81303" w:rsidRDefault="004B01DD" w:rsidP="007C1821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-0.210</w:t>
            </w:r>
          </w:p>
        </w:tc>
      </w:tr>
    </w:tbl>
    <w:p w14:paraId="79C3A315" w14:textId="0BC775D6" w:rsidR="00981021" w:rsidRDefault="00981021" w:rsidP="006B351A">
      <w:pPr>
        <w:jc w:val="center"/>
        <w:rPr>
          <w:b/>
          <w:bCs/>
          <w:sz w:val="26"/>
          <w:szCs w:val="26"/>
        </w:rPr>
      </w:pPr>
    </w:p>
    <w:p w14:paraId="7E004BE9" w14:textId="22D1612D" w:rsidR="004858CD" w:rsidRPr="004858CD" w:rsidRDefault="004858CD" w:rsidP="004858CD">
      <w:pPr>
        <w:rPr>
          <w:sz w:val="26"/>
          <w:szCs w:val="26"/>
        </w:rPr>
      </w:pPr>
      <w:r>
        <w:rPr>
          <w:sz w:val="26"/>
          <w:szCs w:val="26"/>
        </w:rPr>
        <w:t>Voltage vs. Gain</w:t>
      </w:r>
    </w:p>
    <w:p w14:paraId="3E9B8A07" w14:textId="7E5BCF47" w:rsidR="003923BF" w:rsidRDefault="003923BF" w:rsidP="006B351A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EBD92E" wp14:editId="22F79B58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14434CC-B1CD-4068-930E-92CCD7E6F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2BCFA8" w14:textId="47BDFC9D" w:rsidR="00E01291" w:rsidRDefault="00E01291" w:rsidP="00E0129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Results and D</w:t>
      </w:r>
      <w:r w:rsidR="00865383">
        <w:rPr>
          <w:b/>
          <w:bCs/>
          <w:sz w:val="26"/>
          <w:szCs w:val="26"/>
        </w:rPr>
        <w:t>i</w:t>
      </w:r>
      <w:r>
        <w:rPr>
          <w:b/>
          <w:bCs/>
          <w:sz w:val="26"/>
          <w:szCs w:val="26"/>
        </w:rPr>
        <w:t>scussion</w:t>
      </w:r>
    </w:p>
    <w:p w14:paraId="7735AF48" w14:textId="0B41B9B5" w:rsidR="00865383" w:rsidRDefault="00865383" w:rsidP="0086538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9</w:t>
      </w:r>
    </w:p>
    <w:p w14:paraId="737E1A96" w14:textId="69635020" w:rsidR="00865383" w:rsidRDefault="00BD129D" w:rsidP="00865383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BE2DC4">
        <w:rPr>
          <w:sz w:val="26"/>
          <w:szCs w:val="26"/>
        </w:rPr>
        <w:t xml:space="preserve">Vp was </w:t>
      </w:r>
      <w:r w:rsidR="008400BB">
        <w:rPr>
          <w:sz w:val="26"/>
          <w:szCs w:val="26"/>
        </w:rPr>
        <w:t>remarkably close</w:t>
      </w:r>
      <w:r w:rsidR="00BE2DC4">
        <w:rPr>
          <w:sz w:val="26"/>
          <w:szCs w:val="26"/>
        </w:rPr>
        <w:t xml:space="preserve"> to the expected </w:t>
      </w:r>
      <w:r w:rsidR="00E7302C">
        <w:rPr>
          <w:sz w:val="26"/>
          <w:szCs w:val="26"/>
        </w:rPr>
        <w:t>value</w:t>
      </w:r>
      <w:r w:rsidR="008400BB">
        <w:rPr>
          <w:sz w:val="26"/>
          <w:szCs w:val="26"/>
        </w:rPr>
        <w:t>s</w:t>
      </w:r>
      <w:r w:rsidR="00E7302C">
        <w:rPr>
          <w:sz w:val="26"/>
          <w:szCs w:val="26"/>
        </w:rPr>
        <w:t xml:space="preserve">. </w:t>
      </w:r>
      <w:r w:rsidR="00785A46">
        <w:rPr>
          <w:sz w:val="26"/>
          <w:szCs w:val="26"/>
        </w:rPr>
        <w:t xml:space="preserve">Vp was within the margin of error </w:t>
      </w:r>
      <w:r w:rsidR="00091106">
        <w:rPr>
          <w:sz w:val="26"/>
          <w:szCs w:val="26"/>
        </w:rPr>
        <w:t xml:space="preserve">given by the drain and transfer characteristic plots. </w:t>
      </w:r>
      <w:r w:rsidR="00CD6B53">
        <w:rPr>
          <w:sz w:val="26"/>
          <w:szCs w:val="26"/>
        </w:rPr>
        <w:t xml:space="preserve">It is worth noting that </w:t>
      </w:r>
      <w:proofErr w:type="spellStart"/>
      <w:r w:rsidR="00CD6B53">
        <w:rPr>
          <w:sz w:val="26"/>
          <w:szCs w:val="26"/>
        </w:rPr>
        <w:t>Vgs</w:t>
      </w:r>
      <w:proofErr w:type="spellEnd"/>
      <w:r w:rsidR="00CD6B53">
        <w:rPr>
          <w:sz w:val="26"/>
          <w:szCs w:val="26"/>
        </w:rPr>
        <w:t xml:space="preserve"> dampens </w:t>
      </w:r>
      <w:r w:rsidR="003A2FB1">
        <w:rPr>
          <w:sz w:val="26"/>
          <w:szCs w:val="26"/>
        </w:rPr>
        <w:t xml:space="preserve">Id. That is to say that as </w:t>
      </w:r>
      <w:proofErr w:type="spellStart"/>
      <w:r w:rsidR="003A2FB1">
        <w:rPr>
          <w:sz w:val="26"/>
          <w:szCs w:val="26"/>
        </w:rPr>
        <w:t>Vds</w:t>
      </w:r>
      <w:proofErr w:type="spellEnd"/>
      <w:r w:rsidR="003A2FB1">
        <w:rPr>
          <w:sz w:val="26"/>
          <w:szCs w:val="26"/>
        </w:rPr>
        <w:t xml:space="preserve"> increases and </w:t>
      </w:r>
      <w:proofErr w:type="spellStart"/>
      <w:r w:rsidR="003A2FB1">
        <w:rPr>
          <w:sz w:val="26"/>
          <w:szCs w:val="26"/>
        </w:rPr>
        <w:t>Vgs</w:t>
      </w:r>
      <w:proofErr w:type="spellEnd"/>
      <w:r w:rsidR="003A2FB1">
        <w:rPr>
          <w:sz w:val="26"/>
          <w:szCs w:val="26"/>
        </w:rPr>
        <w:t xml:space="preserve"> decreases, </w:t>
      </w:r>
      <w:r w:rsidR="00016D99">
        <w:rPr>
          <w:sz w:val="26"/>
          <w:szCs w:val="26"/>
        </w:rPr>
        <w:t>the value of Id grows at a slower rate.</w:t>
      </w:r>
    </w:p>
    <w:p w14:paraId="4FC0C7C8" w14:textId="77777777" w:rsidR="00016D99" w:rsidRDefault="00016D99" w:rsidP="00016D99">
      <w:pPr>
        <w:jc w:val="center"/>
        <w:rPr>
          <w:b/>
          <w:bCs/>
          <w:sz w:val="26"/>
          <w:szCs w:val="26"/>
        </w:rPr>
      </w:pPr>
    </w:p>
    <w:p w14:paraId="2205C786" w14:textId="71A4864A" w:rsidR="00016D99" w:rsidRDefault="00016D99" w:rsidP="00016D9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Lab 10</w:t>
      </w:r>
    </w:p>
    <w:p w14:paraId="67BDA65F" w14:textId="481DD19A" w:rsidR="00016D99" w:rsidRDefault="000D7BAA" w:rsidP="00016D99">
      <w:pPr>
        <w:rPr>
          <w:sz w:val="26"/>
          <w:szCs w:val="26"/>
        </w:rPr>
      </w:pPr>
      <w:r>
        <w:rPr>
          <w:sz w:val="26"/>
          <w:szCs w:val="26"/>
        </w:rPr>
        <w:t xml:space="preserve">The gain of Vout slows at 10 kHz, and its value becomes relatively constant. </w:t>
      </w:r>
      <w:r w:rsidR="009B5FF0">
        <w:rPr>
          <w:sz w:val="26"/>
          <w:szCs w:val="26"/>
        </w:rPr>
        <w:t xml:space="preserve">The input and output are 180 degrees out of phase with each other. </w:t>
      </w:r>
      <w:r w:rsidR="008321B4">
        <w:rPr>
          <w:sz w:val="26"/>
          <w:szCs w:val="26"/>
        </w:rPr>
        <w:t xml:space="preserve">The bandwidth is 30 Hz to </w:t>
      </w:r>
      <w:r w:rsidR="00F535B0">
        <w:rPr>
          <w:sz w:val="26"/>
          <w:szCs w:val="26"/>
        </w:rPr>
        <w:t xml:space="preserve">1 kHz. The </w:t>
      </w:r>
      <w:r w:rsidR="00A046DF">
        <w:rPr>
          <w:sz w:val="26"/>
          <w:szCs w:val="26"/>
        </w:rPr>
        <w:t>cutoff</w:t>
      </w:r>
      <w:r w:rsidR="00F535B0">
        <w:rPr>
          <w:sz w:val="26"/>
          <w:szCs w:val="26"/>
        </w:rPr>
        <w:t xml:space="preserve"> is 10 kHz.</w:t>
      </w:r>
    </w:p>
    <w:p w14:paraId="3B18969A" w14:textId="3C21B7C1" w:rsidR="00F535B0" w:rsidRDefault="00F535B0" w:rsidP="00016D9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</w:t>
      </w:r>
    </w:p>
    <w:p w14:paraId="749347C5" w14:textId="4F95BA30" w:rsidR="00F535B0" w:rsidRPr="00A046DF" w:rsidRDefault="00F535B0" w:rsidP="00016D99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A046DF">
        <w:rPr>
          <w:sz w:val="26"/>
          <w:szCs w:val="26"/>
        </w:rPr>
        <w:t xml:space="preserve">The point of this lab was to introduce us to the JFETs. </w:t>
      </w:r>
      <w:r w:rsidR="00B86720">
        <w:rPr>
          <w:sz w:val="26"/>
          <w:szCs w:val="26"/>
        </w:rPr>
        <w:t xml:space="preserve">We explored the core concepts such as NPN and PNP constructions, as well as </w:t>
      </w:r>
      <w:r w:rsidR="008718F9">
        <w:rPr>
          <w:sz w:val="26"/>
          <w:szCs w:val="26"/>
        </w:rPr>
        <w:t>the various variable associated with JFETs.</w:t>
      </w:r>
      <w:r w:rsidR="0024797F">
        <w:rPr>
          <w:sz w:val="26"/>
          <w:szCs w:val="26"/>
        </w:rPr>
        <w:t xml:space="preserve"> We also used them for small signal amplification</w:t>
      </w:r>
      <w:r w:rsidR="002F0AD0">
        <w:rPr>
          <w:sz w:val="26"/>
          <w:szCs w:val="26"/>
        </w:rPr>
        <w:t>.</w:t>
      </w:r>
    </w:p>
    <w:sectPr w:rsidR="00F535B0" w:rsidRPr="00A0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2"/>
    <w:rsid w:val="0000682D"/>
    <w:rsid w:val="00016D99"/>
    <w:rsid w:val="00081198"/>
    <w:rsid w:val="00091106"/>
    <w:rsid w:val="000C29D3"/>
    <w:rsid w:val="000D7BAA"/>
    <w:rsid w:val="00100CD6"/>
    <w:rsid w:val="00143C9A"/>
    <w:rsid w:val="001976FA"/>
    <w:rsid w:val="001C0B82"/>
    <w:rsid w:val="001F474F"/>
    <w:rsid w:val="002239EB"/>
    <w:rsid w:val="0024797F"/>
    <w:rsid w:val="00267855"/>
    <w:rsid w:val="0029573A"/>
    <w:rsid w:val="002A221E"/>
    <w:rsid w:val="002B7E14"/>
    <w:rsid w:val="002C58B4"/>
    <w:rsid w:val="002E723E"/>
    <w:rsid w:val="002F0AD0"/>
    <w:rsid w:val="002F0BCC"/>
    <w:rsid w:val="002F1CE8"/>
    <w:rsid w:val="003300AC"/>
    <w:rsid w:val="003923BF"/>
    <w:rsid w:val="003A2FB1"/>
    <w:rsid w:val="003F14C2"/>
    <w:rsid w:val="004740E9"/>
    <w:rsid w:val="004858CD"/>
    <w:rsid w:val="00487E80"/>
    <w:rsid w:val="004B01DD"/>
    <w:rsid w:val="004B5D5D"/>
    <w:rsid w:val="004D1115"/>
    <w:rsid w:val="00505195"/>
    <w:rsid w:val="00534CBF"/>
    <w:rsid w:val="005C5DD3"/>
    <w:rsid w:val="005E0FB1"/>
    <w:rsid w:val="006B351A"/>
    <w:rsid w:val="006B3F72"/>
    <w:rsid w:val="006C7CB7"/>
    <w:rsid w:val="006D0BAF"/>
    <w:rsid w:val="00785A46"/>
    <w:rsid w:val="007B5F95"/>
    <w:rsid w:val="007D7945"/>
    <w:rsid w:val="00811D3B"/>
    <w:rsid w:val="008321B4"/>
    <w:rsid w:val="008400BB"/>
    <w:rsid w:val="00865383"/>
    <w:rsid w:val="008718F9"/>
    <w:rsid w:val="00885637"/>
    <w:rsid w:val="008C7A05"/>
    <w:rsid w:val="009023F3"/>
    <w:rsid w:val="009577A1"/>
    <w:rsid w:val="00981021"/>
    <w:rsid w:val="00983CE7"/>
    <w:rsid w:val="00997F8B"/>
    <w:rsid w:val="009A2AE0"/>
    <w:rsid w:val="009B1893"/>
    <w:rsid w:val="009B5FF0"/>
    <w:rsid w:val="00A046DF"/>
    <w:rsid w:val="00A10A0A"/>
    <w:rsid w:val="00A3432F"/>
    <w:rsid w:val="00A72DD7"/>
    <w:rsid w:val="00AA6CD4"/>
    <w:rsid w:val="00B15C6D"/>
    <w:rsid w:val="00B73C1B"/>
    <w:rsid w:val="00B812A6"/>
    <w:rsid w:val="00B86720"/>
    <w:rsid w:val="00BD129D"/>
    <w:rsid w:val="00BE2DC4"/>
    <w:rsid w:val="00C46B5F"/>
    <w:rsid w:val="00CA3C62"/>
    <w:rsid w:val="00CD6B53"/>
    <w:rsid w:val="00D03090"/>
    <w:rsid w:val="00D3421E"/>
    <w:rsid w:val="00DF4168"/>
    <w:rsid w:val="00E01291"/>
    <w:rsid w:val="00E348E8"/>
    <w:rsid w:val="00E718C6"/>
    <w:rsid w:val="00E7302C"/>
    <w:rsid w:val="00EC0AF8"/>
    <w:rsid w:val="00EC4C08"/>
    <w:rsid w:val="00ED3FC4"/>
    <w:rsid w:val="00ED4DAE"/>
    <w:rsid w:val="00EF07C1"/>
    <w:rsid w:val="00F535B0"/>
    <w:rsid w:val="00F53D72"/>
    <w:rsid w:val="00F8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692C"/>
  <w15:chartTrackingRefBased/>
  <w15:docId w15:val="{C4F3494C-00F5-4141-B24B-6F8F5017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6D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Vgs =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0</c:v>
                </c:pt>
                <c:pt idx="1">
                  <c:v>0.82499999999999996</c:v>
                </c:pt>
                <c:pt idx="2">
                  <c:v>1.4339999999999999</c:v>
                </c:pt>
                <c:pt idx="3">
                  <c:v>2.004</c:v>
                </c:pt>
                <c:pt idx="4">
                  <c:v>2.0369999999999999</c:v>
                </c:pt>
                <c:pt idx="5">
                  <c:v>2.077</c:v>
                </c:pt>
                <c:pt idx="6">
                  <c:v>2.1190000000000002</c:v>
                </c:pt>
                <c:pt idx="7">
                  <c:v>2.1640000000000001</c:v>
                </c:pt>
                <c:pt idx="8">
                  <c:v>2.1960000000000002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3E-4390-AE11-44F0EA776D4F}"/>
            </c:ext>
          </c:extLst>
        </c:ser>
        <c:ser>
          <c:idx val="1"/>
          <c:order val="1"/>
          <c:tx>
            <c:v>Vgs = -0.5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</c:numCache>
            </c:numRef>
          </c:xVal>
          <c:yVal>
            <c:numRef>
              <c:f>Sheet1!$C$3:$C$11</c:f>
              <c:numCache>
                <c:formatCode>General</c:formatCode>
                <c:ptCount val="9"/>
                <c:pt idx="0">
                  <c:v>0</c:v>
                </c:pt>
                <c:pt idx="1">
                  <c:v>0.60599999999999998</c:v>
                </c:pt>
                <c:pt idx="2">
                  <c:v>1</c:v>
                </c:pt>
                <c:pt idx="3">
                  <c:v>1.1830000000000001</c:v>
                </c:pt>
                <c:pt idx="4">
                  <c:v>1.1950000000000001</c:v>
                </c:pt>
                <c:pt idx="5">
                  <c:v>1.22</c:v>
                </c:pt>
                <c:pt idx="6">
                  <c:v>1.2450000000000001</c:v>
                </c:pt>
                <c:pt idx="7">
                  <c:v>1.272</c:v>
                </c:pt>
                <c:pt idx="8">
                  <c:v>1.2969999999999999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3E-4390-AE11-44F0EA776D4F}"/>
            </c:ext>
          </c:extLst>
        </c:ser>
        <c:ser>
          <c:idx val="2"/>
          <c:order val="2"/>
          <c:tx>
            <c:v>Vgs = 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</c:numCache>
            </c:numRef>
          </c:xVal>
          <c:yVal>
            <c:numRef>
              <c:f>Sheet1!$D$3:$D$11</c:f>
              <c:numCache>
                <c:formatCode>General</c:formatCode>
                <c:ptCount val="9"/>
                <c:pt idx="0">
                  <c:v>0</c:v>
                </c:pt>
                <c:pt idx="1">
                  <c:v>0.38700000000000001</c:v>
                </c:pt>
                <c:pt idx="2">
                  <c:v>0.56499999999999995</c:v>
                </c:pt>
                <c:pt idx="3">
                  <c:v>0.57199999999999995</c:v>
                </c:pt>
                <c:pt idx="4">
                  <c:v>0.57799999999999996</c:v>
                </c:pt>
                <c:pt idx="5">
                  <c:v>0.59</c:v>
                </c:pt>
                <c:pt idx="6">
                  <c:v>0.60199999999999998</c:v>
                </c:pt>
                <c:pt idx="7">
                  <c:v>0.61499999999999999</c:v>
                </c:pt>
                <c:pt idx="8">
                  <c:v>0.629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3E-4390-AE11-44F0EA776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449120"/>
        <c:axId val="1256453696"/>
      </c:scatterChart>
      <c:valAx>
        <c:axId val="125644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453696"/>
        <c:crosses val="autoZero"/>
        <c:crossBetween val="midCat"/>
      </c:valAx>
      <c:valAx>
        <c:axId val="125645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449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Sheet1!$B$2:$B$23</c:f>
              <c:numCache>
                <c:formatCode>General</c:formatCode>
                <c:ptCount val="22"/>
                <c:pt idx="0">
                  <c:v>0.28000000000000003</c:v>
                </c:pt>
                <c:pt idx="1">
                  <c:v>0.60299999999999998</c:v>
                </c:pt>
                <c:pt idx="2">
                  <c:v>0.98699999999999999</c:v>
                </c:pt>
                <c:pt idx="3">
                  <c:v>2.226</c:v>
                </c:pt>
                <c:pt idx="4">
                  <c:v>5.3</c:v>
                </c:pt>
                <c:pt idx="5">
                  <c:v>11.696999999999999</c:v>
                </c:pt>
                <c:pt idx="6">
                  <c:v>16.036999999999999</c:v>
                </c:pt>
                <c:pt idx="7">
                  <c:v>19.488</c:v>
                </c:pt>
                <c:pt idx="8">
                  <c:v>19.297000000000001</c:v>
                </c:pt>
                <c:pt idx="9">
                  <c:v>19.268999999999998</c:v>
                </c:pt>
                <c:pt idx="10">
                  <c:v>19.265000000000001</c:v>
                </c:pt>
                <c:pt idx="11">
                  <c:v>19.286000000000001</c:v>
                </c:pt>
                <c:pt idx="12">
                  <c:v>19.391999999999999</c:v>
                </c:pt>
                <c:pt idx="13">
                  <c:v>19.536999999999999</c:v>
                </c:pt>
                <c:pt idx="14">
                  <c:v>19.318999999999999</c:v>
                </c:pt>
                <c:pt idx="15">
                  <c:v>19.25</c:v>
                </c:pt>
                <c:pt idx="16">
                  <c:v>19.588000000000001</c:v>
                </c:pt>
                <c:pt idx="17">
                  <c:v>19.452999999999999</c:v>
                </c:pt>
                <c:pt idx="18">
                  <c:v>19.257000000000001</c:v>
                </c:pt>
                <c:pt idx="19">
                  <c:v>19.564</c:v>
                </c:pt>
                <c:pt idx="20">
                  <c:v>19.533999999999999</c:v>
                </c:pt>
                <c:pt idx="21">
                  <c:v>19.521999999999998</c:v>
                </c:pt>
              </c:numCache>
            </c:numRef>
          </c:xVal>
          <c:yVal>
            <c:numRef>
              <c:f>Sheet1!$C$2:$C$23</c:f>
              <c:numCache>
                <c:formatCode>General</c:formatCode>
                <c:ptCount val="22"/>
                <c:pt idx="0">
                  <c:v>-37.076999999999998</c:v>
                </c:pt>
                <c:pt idx="1">
                  <c:v>-30.414000000000001</c:v>
                </c:pt>
                <c:pt idx="2">
                  <c:v>-26.134</c:v>
                </c:pt>
                <c:pt idx="3">
                  <c:v>-19.07</c:v>
                </c:pt>
                <c:pt idx="4">
                  <c:v>-11.535</c:v>
                </c:pt>
                <c:pt idx="5">
                  <c:v>-4.6589999999999998</c:v>
                </c:pt>
                <c:pt idx="6">
                  <c:v>-1.9179999999999999</c:v>
                </c:pt>
                <c:pt idx="7">
                  <c:v>-0.22500000000000001</c:v>
                </c:pt>
                <c:pt idx="8">
                  <c:v>-0.31</c:v>
                </c:pt>
                <c:pt idx="9">
                  <c:v>-0.32300000000000001</c:v>
                </c:pt>
                <c:pt idx="10">
                  <c:v>-0.32500000000000001</c:v>
                </c:pt>
                <c:pt idx="11">
                  <c:v>-0.315</c:v>
                </c:pt>
                <c:pt idx="12">
                  <c:v>-0.26800000000000002</c:v>
                </c:pt>
                <c:pt idx="13">
                  <c:v>-0.20300000000000001</c:v>
                </c:pt>
                <c:pt idx="14">
                  <c:v>-0.3</c:v>
                </c:pt>
                <c:pt idx="15">
                  <c:v>-0.33100000000000002</c:v>
                </c:pt>
                <c:pt idx="16">
                  <c:v>-0.18</c:v>
                </c:pt>
                <c:pt idx="17">
                  <c:v>-0.24</c:v>
                </c:pt>
                <c:pt idx="18">
                  <c:v>-0.32800000000000001</c:v>
                </c:pt>
                <c:pt idx="19">
                  <c:v>-0.191</c:v>
                </c:pt>
                <c:pt idx="20">
                  <c:v>-0.20399999999999999</c:v>
                </c:pt>
                <c:pt idx="21">
                  <c:v>-0.21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34-4529-AA70-623F7A87B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191871"/>
        <c:axId val="324191039"/>
      </c:scatterChart>
      <c:valAx>
        <c:axId val="32419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191039"/>
        <c:crosses val="autoZero"/>
        <c:crossBetween val="midCat"/>
      </c:valAx>
      <c:valAx>
        <c:axId val="32419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19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86</cp:revision>
  <dcterms:created xsi:type="dcterms:W3CDTF">2021-04-07T15:41:00Z</dcterms:created>
  <dcterms:modified xsi:type="dcterms:W3CDTF">2021-04-08T16:16:00Z</dcterms:modified>
</cp:coreProperties>
</file>