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498" w:rsidRPr="00F90493" w:rsidRDefault="003D0932" w:rsidP="003D0932">
      <w:bookmarkStart w:id="0" w:name="_Toc262147560"/>
      <w:r>
        <w:rPr>
          <w:noProof/>
        </w:rPr>
        <mc:AlternateContent>
          <mc:Choice Requires="wps">
            <w:drawing>
              <wp:anchor distT="0" distB="0" distL="114300" distR="114300" simplePos="0" relativeHeight="251659264" behindDoc="0" locked="0" layoutInCell="1" allowOverlap="1" wp14:anchorId="370008DE" wp14:editId="1760F1F6">
                <wp:simplePos x="0" y="0"/>
                <wp:positionH relativeFrom="column">
                  <wp:posOffset>87630</wp:posOffset>
                </wp:positionH>
                <wp:positionV relativeFrom="paragraph">
                  <wp:posOffset>3101340</wp:posOffset>
                </wp:positionV>
                <wp:extent cx="6189345" cy="1922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89345" cy="1922145"/>
                        </a:xfrm>
                        <a:prstGeom prst="rect">
                          <a:avLst/>
                        </a:prstGeom>
                        <a:ln w="6350">
                          <a:noFill/>
                        </a:ln>
                      </wps:spPr>
                      <wps:txbx>
                        <w:txbxContent>
                          <w:p w:rsidR="00433B40" w:rsidRPr="000B1507" w:rsidRDefault="00996886" w:rsidP="003D0932">
                            <w:pPr>
                              <w:pStyle w:val="DocumentTitle"/>
                              <w:rPr>
                                <w:color w:val="000000" w:themeColor="text1"/>
                              </w:rPr>
                            </w:pPr>
                            <w:r>
                              <w:rPr>
                                <w:color w:val="000000" w:themeColor="text1"/>
                              </w:rPr>
                              <w:t xml:space="preserve">Global </w:t>
                            </w:r>
                            <w:r w:rsidR="00433B40">
                              <w:rPr>
                                <w:color w:val="000000" w:themeColor="text1"/>
                              </w:rPr>
                              <w:t>Situation Response Policy</w:t>
                            </w:r>
                          </w:p>
                          <w:p w:rsidR="00433B40" w:rsidRPr="000B1507" w:rsidRDefault="00433B40" w:rsidP="009216B1">
                            <w:pPr>
                              <w:pStyle w:val="DocumentSubtitle"/>
                              <w:rPr>
                                <w:color w:val="000000" w:themeColor="text1"/>
                              </w:rPr>
                            </w:pPr>
                            <w:r>
                              <w:rPr>
                                <w:color w:val="000000" w:themeColor="text1"/>
                              </w:rPr>
                              <w:t>May 1, 2017</w:t>
                            </w:r>
                          </w:p>
                          <w:p w:rsidR="00433B40" w:rsidRPr="000B1507" w:rsidRDefault="00433B40">
                            <w:pPr>
                              <w:rPr>
                                <w:color w:val="000000" w:themeColor="text1"/>
                              </w:rPr>
                            </w:pPr>
                          </w:p>
                          <w:p w:rsidR="00433B40" w:rsidRPr="000B1507" w:rsidRDefault="00433B40">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244.2pt;width:487.35pt;height:1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" filled="f" stroked="f" strokeweight=".5pt">
                <v:textbox inset="0,0,0,0">
                  <w:txbxContent>
                    <w:p w:rsidR="00433B40" w:rsidRPr="000B1507" w:rsidRDefault="00996886" w:rsidP="003D0932">
                      <w:pPr>
                        <w:pStyle w:val="DocumentTitle"/>
                        <w:rPr>
                          <w:color w:val="000000" w:themeColor="text1"/>
                        </w:rPr>
                      </w:pPr>
                      <w:r>
                        <w:rPr>
                          <w:color w:val="000000" w:themeColor="text1"/>
                        </w:rPr>
                        <w:t xml:space="preserve">Global </w:t>
                      </w:r>
                      <w:r w:rsidR="00433B40">
                        <w:rPr>
                          <w:color w:val="000000" w:themeColor="text1"/>
                        </w:rPr>
                        <w:t>Situation Response Policy</w:t>
                      </w:r>
                    </w:p>
                    <w:p w:rsidR="00433B40" w:rsidRPr="000B1507" w:rsidRDefault="00433B40" w:rsidP="009216B1">
                      <w:pPr>
                        <w:pStyle w:val="DocumentSubtitle"/>
                        <w:rPr>
                          <w:color w:val="000000" w:themeColor="text1"/>
                        </w:rPr>
                      </w:pPr>
                      <w:r>
                        <w:rPr>
                          <w:color w:val="000000" w:themeColor="text1"/>
                        </w:rPr>
                        <w:t>May 1, 2017</w:t>
                      </w:r>
                    </w:p>
                    <w:p w:rsidR="00433B40" w:rsidRPr="000B1507" w:rsidRDefault="00433B40">
                      <w:pPr>
                        <w:rPr>
                          <w:color w:val="000000" w:themeColor="text1"/>
                        </w:rPr>
                      </w:pPr>
                    </w:p>
                    <w:p w:rsidR="00433B40" w:rsidRPr="000B1507" w:rsidRDefault="00433B40">
                      <w:pPr>
                        <w:rPr>
                          <w:color w:val="000000" w:themeColor="text1"/>
                        </w:rPr>
                      </w:pPr>
                    </w:p>
                  </w:txbxContent>
                </v:textbox>
              </v:shape>
            </w:pict>
          </mc:Fallback>
        </mc:AlternateContent>
      </w:r>
    </w:p>
    <w:p w:rsidR="00004CB7" w:rsidRPr="00F90493" w:rsidRDefault="00004CB7" w:rsidP="005B402B">
      <w:pPr>
        <w:sectPr w:rsidR="00004CB7" w:rsidRPr="00F90493" w:rsidSect="005F35F0">
          <w:footerReference w:type="default" r:id="rId9"/>
          <w:headerReference w:type="first" r:id="rId10"/>
          <w:footerReference w:type="first" r:id="rId11"/>
          <w:pgSz w:w="12240" w:h="15840" w:code="1"/>
          <w:pgMar w:top="1590" w:right="994" w:bottom="1800" w:left="1440" w:header="720" w:footer="720" w:gutter="0"/>
          <w:pgNumType w:start="1"/>
          <w:cols w:space="720"/>
          <w:titlePg/>
          <w:docGrid w:linePitch="360"/>
        </w:sectPr>
      </w:pPr>
    </w:p>
    <w:p w:rsidR="00004CB7" w:rsidRPr="00F90493" w:rsidRDefault="00004CB7" w:rsidP="00577806">
      <w:pPr>
        <w:pStyle w:val="TOCHeader"/>
      </w:pPr>
      <w:bookmarkStart w:id="1" w:name="_Toc261855868"/>
      <w:r w:rsidRPr="00F90493">
        <w:lastRenderedPageBreak/>
        <w:t xml:space="preserve">Table of </w:t>
      </w:r>
      <w:r w:rsidR="00052386" w:rsidRPr="00F90493">
        <w:t>contents</w:t>
      </w:r>
      <w:bookmarkEnd w:id="1"/>
      <w:r w:rsidR="00052386" w:rsidRPr="00F90493">
        <w:t xml:space="preserve"> </w:t>
      </w:r>
      <w:r w:rsidRPr="00F90493">
        <w:rPr>
          <w:vanish/>
        </w:rPr>
        <w:t>(“TOC Header”)</w:t>
      </w:r>
    </w:p>
    <w:p w:rsidR="00E14547" w:rsidRDefault="00004CB7">
      <w:pPr>
        <w:pStyle w:val="TOC2"/>
        <w:rPr>
          <w:rFonts w:asciiTheme="minorHAnsi" w:eastAsiaTheme="minorEastAsia" w:hAnsiTheme="minorHAnsi" w:cstheme="minorBidi"/>
          <w:sz w:val="22"/>
          <w:szCs w:val="22"/>
        </w:rPr>
      </w:pPr>
      <w:r w:rsidRPr="00F90493">
        <w:rPr>
          <w:b/>
        </w:rPr>
        <w:fldChar w:fldCharType="begin"/>
      </w:r>
      <w:r w:rsidRPr="00F90493">
        <w:instrText xml:space="preserve"> TOC \o "1-4" \h \z \u </w:instrText>
      </w:r>
      <w:r w:rsidRPr="00F90493">
        <w:rPr>
          <w:b/>
        </w:rPr>
        <w:fldChar w:fldCharType="separate"/>
      </w:r>
      <w:hyperlink w:anchor="_Toc488665667" w:history="1">
        <w:r w:rsidR="00E14547" w:rsidRPr="000A0730">
          <w:rPr>
            <w:rStyle w:val="Hyperlink"/>
          </w:rPr>
          <w:t>Purpose</w:t>
        </w:r>
        <w:r w:rsidR="00E14547">
          <w:rPr>
            <w:webHidden/>
          </w:rPr>
          <w:tab/>
        </w:r>
        <w:r w:rsidR="00E14547">
          <w:rPr>
            <w:webHidden/>
          </w:rPr>
          <w:fldChar w:fldCharType="begin"/>
        </w:r>
        <w:r w:rsidR="00E14547">
          <w:rPr>
            <w:webHidden/>
          </w:rPr>
          <w:instrText xml:space="preserve"> PAGEREF _Toc488665667 \h </w:instrText>
        </w:r>
        <w:r w:rsidR="00E14547">
          <w:rPr>
            <w:webHidden/>
          </w:rPr>
        </w:r>
        <w:r w:rsidR="00E14547">
          <w:rPr>
            <w:webHidden/>
          </w:rPr>
          <w:fldChar w:fldCharType="separate"/>
        </w:r>
        <w:r w:rsidR="003E137F">
          <w:rPr>
            <w:webHidden/>
          </w:rPr>
          <w:t>3</w:t>
        </w:r>
        <w:r w:rsidR="00E14547">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68" w:history="1">
        <w:r w:rsidRPr="000A0730">
          <w:rPr>
            <w:rStyle w:val="Hyperlink"/>
          </w:rPr>
          <w:t>Scope</w:t>
        </w:r>
        <w:r>
          <w:rPr>
            <w:webHidden/>
          </w:rPr>
          <w:tab/>
        </w:r>
        <w:r>
          <w:rPr>
            <w:webHidden/>
          </w:rPr>
          <w:fldChar w:fldCharType="begin"/>
        </w:r>
        <w:r>
          <w:rPr>
            <w:webHidden/>
          </w:rPr>
          <w:instrText xml:space="preserve"> PAGEREF _Toc488665668 \h </w:instrText>
        </w:r>
        <w:r>
          <w:rPr>
            <w:webHidden/>
          </w:rPr>
        </w:r>
        <w:r>
          <w:rPr>
            <w:webHidden/>
          </w:rPr>
          <w:fldChar w:fldCharType="separate"/>
        </w:r>
        <w:r w:rsidR="003E137F">
          <w:rPr>
            <w:webHidden/>
          </w:rPr>
          <w:t>3</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69" w:history="1">
        <w:r w:rsidRPr="000A0730">
          <w:rPr>
            <w:rStyle w:val="Hyperlink"/>
          </w:rPr>
          <w:t>Applicable Audience</w:t>
        </w:r>
        <w:r>
          <w:rPr>
            <w:webHidden/>
          </w:rPr>
          <w:tab/>
        </w:r>
        <w:r>
          <w:rPr>
            <w:webHidden/>
          </w:rPr>
          <w:fldChar w:fldCharType="begin"/>
        </w:r>
        <w:r>
          <w:rPr>
            <w:webHidden/>
          </w:rPr>
          <w:instrText xml:space="preserve"> PAGEREF _Toc488665669 \h </w:instrText>
        </w:r>
        <w:r>
          <w:rPr>
            <w:webHidden/>
          </w:rPr>
        </w:r>
        <w:r>
          <w:rPr>
            <w:webHidden/>
          </w:rPr>
          <w:fldChar w:fldCharType="separate"/>
        </w:r>
        <w:r w:rsidR="003E137F">
          <w:rPr>
            <w:webHidden/>
          </w:rPr>
          <w:t>3</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70" w:history="1">
        <w:r w:rsidRPr="000A0730">
          <w:rPr>
            <w:rStyle w:val="Hyperlink"/>
          </w:rPr>
          <w:t>Compliance &amp; Enforcement</w:t>
        </w:r>
        <w:r>
          <w:rPr>
            <w:webHidden/>
          </w:rPr>
          <w:tab/>
        </w:r>
        <w:r>
          <w:rPr>
            <w:webHidden/>
          </w:rPr>
          <w:fldChar w:fldCharType="begin"/>
        </w:r>
        <w:r>
          <w:rPr>
            <w:webHidden/>
          </w:rPr>
          <w:instrText xml:space="preserve"> PAGEREF _Toc488665670 \h </w:instrText>
        </w:r>
        <w:r>
          <w:rPr>
            <w:webHidden/>
          </w:rPr>
        </w:r>
        <w:r>
          <w:rPr>
            <w:webHidden/>
          </w:rPr>
          <w:fldChar w:fldCharType="separate"/>
        </w:r>
        <w:r w:rsidR="003E137F">
          <w:rPr>
            <w:webHidden/>
          </w:rPr>
          <w:t>4</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71" w:history="1">
        <w:r w:rsidRPr="000A0730">
          <w:rPr>
            <w:rStyle w:val="Hyperlink"/>
          </w:rPr>
          <w:t>Policy Statements</w:t>
        </w:r>
        <w:r>
          <w:rPr>
            <w:webHidden/>
          </w:rPr>
          <w:tab/>
        </w:r>
        <w:r>
          <w:rPr>
            <w:webHidden/>
          </w:rPr>
          <w:fldChar w:fldCharType="begin"/>
        </w:r>
        <w:r>
          <w:rPr>
            <w:webHidden/>
          </w:rPr>
          <w:instrText xml:space="preserve"> PAGEREF _Toc488665671 \h </w:instrText>
        </w:r>
        <w:r>
          <w:rPr>
            <w:webHidden/>
          </w:rPr>
        </w:r>
        <w:r>
          <w:rPr>
            <w:webHidden/>
          </w:rPr>
          <w:fldChar w:fldCharType="separate"/>
        </w:r>
        <w:r w:rsidR="003E137F">
          <w:rPr>
            <w:webHidden/>
          </w:rPr>
          <w:t>4</w:t>
        </w:r>
        <w:r>
          <w:rPr>
            <w:webHidden/>
          </w:rPr>
          <w:fldChar w:fldCharType="end"/>
        </w:r>
      </w:hyperlink>
    </w:p>
    <w:p w:rsidR="00E14547" w:rsidRDefault="00E14547">
      <w:pPr>
        <w:pStyle w:val="TOC3"/>
        <w:rPr>
          <w:rFonts w:asciiTheme="minorHAnsi" w:eastAsiaTheme="minorEastAsia" w:hAnsiTheme="minorHAnsi" w:cstheme="minorBidi"/>
          <w:noProof/>
          <w:sz w:val="22"/>
          <w:szCs w:val="22"/>
        </w:rPr>
      </w:pPr>
      <w:hyperlink w:anchor="_Toc488665672" w:history="1">
        <w:r w:rsidRPr="000A0730">
          <w:rPr>
            <w:rStyle w:val="Hyperlink"/>
            <w:noProof/>
          </w:rPr>
          <w:t>Roles and Responsibilities</w:t>
        </w:r>
        <w:r>
          <w:rPr>
            <w:noProof/>
            <w:webHidden/>
          </w:rPr>
          <w:tab/>
        </w:r>
        <w:r>
          <w:rPr>
            <w:noProof/>
            <w:webHidden/>
          </w:rPr>
          <w:fldChar w:fldCharType="begin"/>
        </w:r>
        <w:r>
          <w:rPr>
            <w:noProof/>
            <w:webHidden/>
          </w:rPr>
          <w:instrText xml:space="preserve"> PAGEREF _Toc488665672 \h </w:instrText>
        </w:r>
        <w:r>
          <w:rPr>
            <w:noProof/>
            <w:webHidden/>
          </w:rPr>
        </w:r>
        <w:r>
          <w:rPr>
            <w:noProof/>
            <w:webHidden/>
          </w:rPr>
          <w:fldChar w:fldCharType="separate"/>
        </w:r>
        <w:r w:rsidR="003E137F">
          <w:rPr>
            <w:noProof/>
            <w:webHidden/>
          </w:rPr>
          <w:t>4</w:t>
        </w:r>
        <w:r>
          <w:rPr>
            <w:noProof/>
            <w:webHidden/>
          </w:rPr>
          <w:fldChar w:fldCharType="end"/>
        </w:r>
      </w:hyperlink>
    </w:p>
    <w:p w:rsidR="00E14547" w:rsidRDefault="00E14547">
      <w:pPr>
        <w:pStyle w:val="TOC4"/>
        <w:tabs>
          <w:tab w:val="left" w:pos="1320"/>
        </w:tabs>
        <w:rPr>
          <w:rFonts w:asciiTheme="minorHAnsi" w:eastAsiaTheme="minorEastAsia" w:hAnsiTheme="minorHAnsi" w:cstheme="minorBidi"/>
          <w:sz w:val="22"/>
          <w:szCs w:val="22"/>
        </w:rPr>
      </w:pPr>
      <w:hyperlink w:anchor="_Toc488665673" w:history="1">
        <w:r w:rsidRPr="000A0730">
          <w:rPr>
            <w:rStyle w:val="Hyperlink"/>
          </w:rPr>
          <w:t>1.</w:t>
        </w:r>
        <w:r>
          <w:rPr>
            <w:rFonts w:asciiTheme="minorHAnsi" w:eastAsiaTheme="minorEastAsia" w:hAnsiTheme="minorHAnsi" w:cstheme="minorBidi"/>
            <w:sz w:val="22"/>
            <w:szCs w:val="22"/>
          </w:rPr>
          <w:tab/>
        </w:r>
        <w:r w:rsidRPr="000A0730">
          <w:rPr>
            <w:rStyle w:val="Hyperlink"/>
          </w:rPr>
          <w:t>Planning and Oversight</w:t>
        </w:r>
        <w:r>
          <w:rPr>
            <w:webHidden/>
          </w:rPr>
          <w:tab/>
        </w:r>
        <w:r>
          <w:rPr>
            <w:webHidden/>
          </w:rPr>
          <w:fldChar w:fldCharType="begin"/>
        </w:r>
        <w:r>
          <w:rPr>
            <w:webHidden/>
          </w:rPr>
          <w:instrText xml:space="preserve"> PAGEREF _Toc488665673 \h </w:instrText>
        </w:r>
        <w:r>
          <w:rPr>
            <w:webHidden/>
          </w:rPr>
        </w:r>
        <w:r>
          <w:rPr>
            <w:webHidden/>
          </w:rPr>
          <w:fldChar w:fldCharType="separate"/>
        </w:r>
        <w:r w:rsidR="003E137F">
          <w:rPr>
            <w:webHidden/>
          </w:rPr>
          <w:t>5</w:t>
        </w:r>
        <w:r>
          <w:rPr>
            <w:webHidden/>
          </w:rPr>
          <w:fldChar w:fldCharType="end"/>
        </w:r>
      </w:hyperlink>
    </w:p>
    <w:p w:rsidR="00E14547" w:rsidRDefault="00E14547">
      <w:pPr>
        <w:pStyle w:val="TOC4"/>
        <w:tabs>
          <w:tab w:val="left" w:pos="1320"/>
        </w:tabs>
        <w:rPr>
          <w:rFonts w:asciiTheme="minorHAnsi" w:eastAsiaTheme="minorEastAsia" w:hAnsiTheme="minorHAnsi" w:cstheme="minorBidi"/>
          <w:sz w:val="22"/>
          <w:szCs w:val="22"/>
        </w:rPr>
      </w:pPr>
      <w:hyperlink w:anchor="_Toc488665674" w:history="1">
        <w:r w:rsidRPr="000A0730">
          <w:rPr>
            <w:rStyle w:val="Hyperlink"/>
          </w:rPr>
          <w:t>2.</w:t>
        </w:r>
        <w:r>
          <w:rPr>
            <w:rFonts w:asciiTheme="minorHAnsi" w:eastAsiaTheme="minorEastAsia" w:hAnsiTheme="minorHAnsi" w:cstheme="minorBidi"/>
            <w:sz w:val="22"/>
            <w:szCs w:val="22"/>
          </w:rPr>
          <w:tab/>
        </w:r>
        <w:r w:rsidRPr="000A0730">
          <w:rPr>
            <w:rStyle w:val="Hyperlink"/>
          </w:rPr>
          <w:t>Exercising</w:t>
        </w:r>
        <w:r>
          <w:rPr>
            <w:webHidden/>
          </w:rPr>
          <w:tab/>
        </w:r>
        <w:r>
          <w:rPr>
            <w:webHidden/>
          </w:rPr>
          <w:fldChar w:fldCharType="begin"/>
        </w:r>
        <w:r>
          <w:rPr>
            <w:webHidden/>
          </w:rPr>
          <w:instrText xml:space="preserve"> PAGEREF _Toc488665674 \h </w:instrText>
        </w:r>
        <w:r>
          <w:rPr>
            <w:webHidden/>
          </w:rPr>
        </w:r>
        <w:r>
          <w:rPr>
            <w:webHidden/>
          </w:rPr>
          <w:fldChar w:fldCharType="separate"/>
        </w:r>
        <w:r w:rsidR="003E137F">
          <w:rPr>
            <w:webHidden/>
          </w:rPr>
          <w:t>6</w:t>
        </w:r>
        <w:r>
          <w:rPr>
            <w:webHidden/>
          </w:rPr>
          <w:fldChar w:fldCharType="end"/>
        </w:r>
      </w:hyperlink>
    </w:p>
    <w:p w:rsidR="00E14547" w:rsidRDefault="00E14547">
      <w:pPr>
        <w:pStyle w:val="TOC4"/>
        <w:tabs>
          <w:tab w:val="left" w:pos="1320"/>
        </w:tabs>
        <w:rPr>
          <w:rFonts w:asciiTheme="minorHAnsi" w:eastAsiaTheme="minorEastAsia" w:hAnsiTheme="minorHAnsi" w:cstheme="minorBidi"/>
          <w:sz w:val="22"/>
          <w:szCs w:val="22"/>
        </w:rPr>
      </w:pPr>
      <w:hyperlink w:anchor="_Toc488665675" w:history="1">
        <w:r w:rsidRPr="000A0730">
          <w:rPr>
            <w:rStyle w:val="Hyperlink"/>
          </w:rPr>
          <w:t>3.</w:t>
        </w:r>
        <w:r>
          <w:rPr>
            <w:rFonts w:asciiTheme="minorHAnsi" w:eastAsiaTheme="minorEastAsia" w:hAnsiTheme="minorHAnsi" w:cstheme="minorBidi"/>
            <w:sz w:val="22"/>
            <w:szCs w:val="22"/>
          </w:rPr>
          <w:tab/>
        </w:r>
        <w:r w:rsidRPr="000A0730">
          <w:rPr>
            <w:rStyle w:val="Hyperlink"/>
          </w:rPr>
          <w:t>Training &amp; Awareness</w:t>
        </w:r>
        <w:r>
          <w:rPr>
            <w:webHidden/>
          </w:rPr>
          <w:tab/>
        </w:r>
        <w:r>
          <w:rPr>
            <w:webHidden/>
          </w:rPr>
          <w:fldChar w:fldCharType="begin"/>
        </w:r>
        <w:r>
          <w:rPr>
            <w:webHidden/>
          </w:rPr>
          <w:instrText xml:space="preserve"> PAGEREF _Toc488665675 \h </w:instrText>
        </w:r>
        <w:r>
          <w:rPr>
            <w:webHidden/>
          </w:rPr>
        </w:r>
        <w:r>
          <w:rPr>
            <w:webHidden/>
          </w:rPr>
          <w:fldChar w:fldCharType="separate"/>
        </w:r>
        <w:r w:rsidR="003E137F">
          <w:rPr>
            <w:webHidden/>
          </w:rPr>
          <w:t>6</w:t>
        </w:r>
        <w:r>
          <w:rPr>
            <w:webHidden/>
          </w:rPr>
          <w:fldChar w:fldCharType="end"/>
        </w:r>
      </w:hyperlink>
    </w:p>
    <w:p w:rsidR="00E14547" w:rsidRDefault="00E14547">
      <w:pPr>
        <w:pStyle w:val="TOC4"/>
        <w:tabs>
          <w:tab w:val="left" w:pos="1320"/>
        </w:tabs>
        <w:rPr>
          <w:rFonts w:asciiTheme="minorHAnsi" w:eastAsiaTheme="minorEastAsia" w:hAnsiTheme="minorHAnsi" w:cstheme="minorBidi"/>
          <w:sz w:val="22"/>
          <w:szCs w:val="22"/>
        </w:rPr>
      </w:pPr>
      <w:hyperlink w:anchor="_Toc488665676" w:history="1">
        <w:r w:rsidRPr="000A0730">
          <w:rPr>
            <w:rStyle w:val="Hyperlink"/>
          </w:rPr>
          <w:t>4.</w:t>
        </w:r>
        <w:r>
          <w:rPr>
            <w:rFonts w:asciiTheme="minorHAnsi" w:eastAsiaTheme="minorEastAsia" w:hAnsiTheme="minorHAnsi" w:cstheme="minorBidi"/>
            <w:sz w:val="22"/>
            <w:szCs w:val="22"/>
          </w:rPr>
          <w:tab/>
        </w:r>
        <w:r w:rsidRPr="000A0730">
          <w:rPr>
            <w:rStyle w:val="Hyperlink"/>
          </w:rPr>
          <w:t>Maintenance and Management Reporting</w:t>
        </w:r>
        <w:r>
          <w:rPr>
            <w:webHidden/>
          </w:rPr>
          <w:tab/>
        </w:r>
        <w:r>
          <w:rPr>
            <w:webHidden/>
          </w:rPr>
          <w:fldChar w:fldCharType="begin"/>
        </w:r>
        <w:r>
          <w:rPr>
            <w:webHidden/>
          </w:rPr>
          <w:instrText xml:space="preserve"> PAGEREF _Toc488665676 \h </w:instrText>
        </w:r>
        <w:r>
          <w:rPr>
            <w:webHidden/>
          </w:rPr>
        </w:r>
        <w:r>
          <w:rPr>
            <w:webHidden/>
          </w:rPr>
          <w:fldChar w:fldCharType="separate"/>
        </w:r>
        <w:r w:rsidR="003E137F">
          <w:rPr>
            <w:webHidden/>
          </w:rPr>
          <w:t>7</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77" w:history="1">
        <w:r w:rsidRPr="000A0730">
          <w:rPr>
            <w:rStyle w:val="Hyperlink"/>
          </w:rPr>
          <w:t>Applicable Standards</w:t>
        </w:r>
        <w:r>
          <w:rPr>
            <w:webHidden/>
          </w:rPr>
          <w:tab/>
        </w:r>
        <w:r>
          <w:rPr>
            <w:webHidden/>
          </w:rPr>
          <w:fldChar w:fldCharType="begin"/>
        </w:r>
        <w:r>
          <w:rPr>
            <w:webHidden/>
          </w:rPr>
          <w:instrText xml:space="preserve"> PAGEREF _Toc488665677 \h </w:instrText>
        </w:r>
        <w:r>
          <w:rPr>
            <w:webHidden/>
          </w:rPr>
        </w:r>
        <w:r>
          <w:rPr>
            <w:webHidden/>
          </w:rPr>
          <w:fldChar w:fldCharType="separate"/>
        </w:r>
        <w:r w:rsidR="003E137F">
          <w:rPr>
            <w:webHidden/>
          </w:rPr>
          <w:t>7</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78" w:history="1">
        <w:r w:rsidRPr="000A0730">
          <w:rPr>
            <w:rStyle w:val="Hyperlink"/>
          </w:rPr>
          <w:t>Related Documents</w:t>
        </w:r>
        <w:r>
          <w:rPr>
            <w:webHidden/>
          </w:rPr>
          <w:tab/>
        </w:r>
        <w:r>
          <w:rPr>
            <w:webHidden/>
          </w:rPr>
          <w:fldChar w:fldCharType="begin"/>
        </w:r>
        <w:r>
          <w:rPr>
            <w:webHidden/>
          </w:rPr>
          <w:instrText xml:space="preserve"> PAGEREF _Toc488665678 \h </w:instrText>
        </w:r>
        <w:r>
          <w:rPr>
            <w:webHidden/>
          </w:rPr>
        </w:r>
        <w:r>
          <w:rPr>
            <w:webHidden/>
          </w:rPr>
          <w:fldChar w:fldCharType="separate"/>
        </w:r>
        <w:r w:rsidR="003E137F">
          <w:rPr>
            <w:webHidden/>
          </w:rPr>
          <w:t>7</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79" w:history="1">
        <w:r w:rsidRPr="000A0730">
          <w:rPr>
            <w:rStyle w:val="Hyperlink"/>
          </w:rPr>
          <w:t>References &amp; Mandates</w:t>
        </w:r>
        <w:r>
          <w:rPr>
            <w:webHidden/>
          </w:rPr>
          <w:tab/>
        </w:r>
        <w:r>
          <w:rPr>
            <w:webHidden/>
          </w:rPr>
          <w:fldChar w:fldCharType="begin"/>
        </w:r>
        <w:r>
          <w:rPr>
            <w:webHidden/>
          </w:rPr>
          <w:instrText xml:space="preserve"> PAGEREF _Toc488665679 \h </w:instrText>
        </w:r>
        <w:r>
          <w:rPr>
            <w:webHidden/>
          </w:rPr>
        </w:r>
        <w:r>
          <w:rPr>
            <w:webHidden/>
          </w:rPr>
          <w:fldChar w:fldCharType="separate"/>
        </w:r>
        <w:r w:rsidR="003E137F">
          <w:rPr>
            <w:webHidden/>
          </w:rPr>
          <w:t>7</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80" w:history="1">
        <w:r w:rsidRPr="000A0730">
          <w:rPr>
            <w:rStyle w:val="Hyperlink"/>
          </w:rPr>
          <w:t>Legal Conflicts</w:t>
        </w:r>
        <w:r>
          <w:rPr>
            <w:webHidden/>
          </w:rPr>
          <w:tab/>
        </w:r>
        <w:r>
          <w:rPr>
            <w:webHidden/>
          </w:rPr>
          <w:fldChar w:fldCharType="begin"/>
        </w:r>
        <w:r>
          <w:rPr>
            <w:webHidden/>
          </w:rPr>
          <w:instrText xml:space="preserve"> PAGEREF _Toc488665680 \h </w:instrText>
        </w:r>
        <w:r>
          <w:rPr>
            <w:webHidden/>
          </w:rPr>
        </w:r>
        <w:r>
          <w:rPr>
            <w:webHidden/>
          </w:rPr>
          <w:fldChar w:fldCharType="separate"/>
        </w:r>
        <w:r w:rsidR="003E137F">
          <w:rPr>
            <w:webHidden/>
          </w:rPr>
          <w:t>7</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81" w:history="1">
        <w:r w:rsidRPr="000A0730">
          <w:rPr>
            <w:rStyle w:val="Hyperlink"/>
          </w:rPr>
          <w:t>Exceptions</w:t>
        </w:r>
        <w:r>
          <w:rPr>
            <w:webHidden/>
          </w:rPr>
          <w:tab/>
        </w:r>
        <w:r>
          <w:rPr>
            <w:webHidden/>
          </w:rPr>
          <w:fldChar w:fldCharType="begin"/>
        </w:r>
        <w:r>
          <w:rPr>
            <w:webHidden/>
          </w:rPr>
          <w:instrText xml:space="preserve"> PAGEREF _Toc488665681 \h </w:instrText>
        </w:r>
        <w:r>
          <w:rPr>
            <w:webHidden/>
          </w:rPr>
        </w:r>
        <w:r>
          <w:rPr>
            <w:webHidden/>
          </w:rPr>
          <w:fldChar w:fldCharType="separate"/>
        </w:r>
        <w:r w:rsidR="003E137F">
          <w:rPr>
            <w:webHidden/>
          </w:rPr>
          <w:t>8</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82" w:history="1">
        <w:r w:rsidRPr="000A0730">
          <w:rPr>
            <w:rStyle w:val="Hyperlink"/>
          </w:rPr>
          <w:t>Document Control Information</w:t>
        </w:r>
        <w:r>
          <w:rPr>
            <w:webHidden/>
          </w:rPr>
          <w:tab/>
        </w:r>
        <w:r>
          <w:rPr>
            <w:webHidden/>
          </w:rPr>
          <w:fldChar w:fldCharType="begin"/>
        </w:r>
        <w:r>
          <w:rPr>
            <w:webHidden/>
          </w:rPr>
          <w:instrText xml:space="preserve"> PAGEREF _Toc488665682 \h </w:instrText>
        </w:r>
        <w:r>
          <w:rPr>
            <w:webHidden/>
          </w:rPr>
        </w:r>
        <w:r>
          <w:rPr>
            <w:webHidden/>
          </w:rPr>
          <w:fldChar w:fldCharType="separate"/>
        </w:r>
        <w:r w:rsidR="003E137F">
          <w:rPr>
            <w:webHidden/>
          </w:rPr>
          <w:t>8</w:t>
        </w:r>
        <w:r>
          <w:rPr>
            <w:webHidden/>
          </w:rPr>
          <w:fldChar w:fldCharType="end"/>
        </w:r>
      </w:hyperlink>
    </w:p>
    <w:p w:rsidR="00E14547" w:rsidRDefault="00E14547">
      <w:pPr>
        <w:pStyle w:val="TOC2"/>
        <w:rPr>
          <w:rFonts w:asciiTheme="minorHAnsi" w:eastAsiaTheme="minorEastAsia" w:hAnsiTheme="minorHAnsi" w:cstheme="minorBidi"/>
          <w:sz w:val="22"/>
          <w:szCs w:val="22"/>
        </w:rPr>
      </w:pPr>
      <w:hyperlink w:anchor="_Toc488665683" w:history="1">
        <w:r w:rsidRPr="000A0730">
          <w:rPr>
            <w:rStyle w:val="Hyperlink"/>
          </w:rPr>
          <w:t>Revision History</w:t>
        </w:r>
        <w:r>
          <w:rPr>
            <w:webHidden/>
          </w:rPr>
          <w:tab/>
        </w:r>
        <w:r>
          <w:rPr>
            <w:webHidden/>
          </w:rPr>
          <w:fldChar w:fldCharType="begin"/>
        </w:r>
        <w:r>
          <w:rPr>
            <w:webHidden/>
          </w:rPr>
          <w:instrText xml:space="preserve"> PAGEREF _Toc488665683 \h </w:instrText>
        </w:r>
        <w:r>
          <w:rPr>
            <w:webHidden/>
          </w:rPr>
        </w:r>
        <w:r>
          <w:rPr>
            <w:webHidden/>
          </w:rPr>
          <w:fldChar w:fldCharType="separate"/>
        </w:r>
        <w:r w:rsidR="003E137F">
          <w:rPr>
            <w:webHidden/>
          </w:rPr>
          <w:t>9</w:t>
        </w:r>
        <w:r>
          <w:rPr>
            <w:webHidden/>
          </w:rPr>
          <w:fldChar w:fldCharType="end"/>
        </w:r>
      </w:hyperlink>
    </w:p>
    <w:p w:rsidR="00004CB7" w:rsidRPr="00F90493" w:rsidRDefault="00004CB7" w:rsidP="005B402B">
      <w:r w:rsidRPr="00F90493">
        <w:fldChar w:fldCharType="end"/>
      </w:r>
    </w:p>
    <w:p w:rsidR="00E14547" w:rsidRDefault="00E14547">
      <w:pPr>
        <w:spacing w:after="200"/>
        <w:rPr>
          <w:rFonts w:asciiTheme="majorHAnsi" w:eastAsiaTheme="majorEastAsia" w:hAnsiTheme="majorHAnsi" w:cstheme="majorBidi"/>
          <w:b/>
          <w:bCs/>
          <w:color w:val="000000" w:themeColor="text1"/>
          <w:sz w:val="32"/>
          <w:szCs w:val="26"/>
        </w:rPr>
      </w:pPr>
      <w:bookmarkStart w:id="2" w:name="_Toc397208033"/>
      <w:r>
        <w:br w:type="page"/>
      </w:r>
    </w:p>
    <w:p w:rsidR="009216B1" w:rsidRPr="002311A6" w:rsidRDefault="009216B1" w:rsidP="00E14547">
      <w:pPr>
        <w:pStyle w:val="Heading2"/>
      </w:pPr>
      <w:bookmarkStart w:id="3" w:name="_Toc488665667"/>
      <w:r w:rsidRPr="002311A6">
        <w:lastRenderedPageBreak/>
        <w:t>Purpose</w:t>
      </w:r>
      <w:bookmarkEnd w:id="2"/>
      <w:bookmarkEnd w:id="3"/>
      <w:r w:rsidR="00C771A8">
        <w:t xml:space="preserve"> </w:t>
      </w:r>
    </w:p>
    <w:p w:rsidR="009216B1" w:rsidRPr="009216B1" w:rsidRDefault="009216B1" w:rsidP="00C8785A">
      <w:pPr>
        <w:pStyle w:val="AonBodyCopy"/>
        <w:rPr>
          <w:rFonts w:asciiTheme="minorHAnsi" w:hAnsiTheme="minorHAnsi"/>
        </w:rPr>
      </w:pPr>
      <w:bookmarkStart w:id="4" w:name="_Toc300658435"/>
      <w:bookmarkStart w:id="5" w:name="_Toc304990088"/>
      <w:bookmarkStart w:id="6" w:name="_Toc309246189"/>
      <w:bookmarkStart w:id="7" w:name="_Toc158805971"/>
      <w:bookmarkStart w:id="8" w:name="_Toc289842748"/>
      <w:r w:rsidRPr="009216B1">
        <w:rPr>
          <w:rFonts w:asciiTheme="minorHAnsi" w:hAnsiTheme="minorHAnsi"/>
        </w:rPr>
        <w:t xml:space="preserve">The sustainability of client satisfaction and shareholder value relies on the continuous operation of Alight’s critical and vital business processes and services.  Alight has developed a framework for developing global </w:t>
      </w:r>
      <w:r w:rsidRPr="009216B1">
        <w:rPr>
          <w:rFonts w:asciiTheme="minorHAnsi" w:hAnsiTheme="minorHAnsi" w:cs="Arial"/>
        </w:rPr>
        <w:t>situation response plans supported through established governance and a situation response policy</w:t>
      </w:r>
      <w:r w:rsidRPr="009216B1">
        <w:rPr>
          <w:rFonts w:asciiTheme="minorHAnsi" w:hAnsiTheme="minorHAnsi"/>
        </w:rPr>
        <w:t>.</w:t>
      </w:r>
    </w:p>
    <w:p w:rsidR="009216B1" w:rsidRPr="009216B1" w:rsidRDefault="009216B1" w:rsidP="00C8785A">
      <w:pPr>
        <w:pStyle w:val="AonBodyCopy"/>
        <w:rPr>
          <w:rFonts w:asciiTheme="minorHAnsi" w:hAnsiTheme="minorHAnsi"/>
        </w:rPr>
      </w:pPr>
      <w:r w:rsidRPr="009216B1">
        <w:rPr>
          <w:rFonts w:asciiTheme="minorHAnsi" w:hAnsiTheme="minorHAnsi"/>
        </w:rPr>
        <w:t>The Alight Global Situation Response Policy (“Policy”) establishes Alight’s requirements for maintaining a program that adequately prepares Alight to anticipate and respond to a major crisis or significant business disruptions with protocols that protect the welfare of all Alight colleagues, business operations, reputation, image, in the interests of its shareholders and clients.</w:t>
      </w:r>
    </w:p>
    <w:p w:rsidR="009216B1" w:rsidRPr="009216B1" w:rsidRDefault="009216B1" w:rsidP="00C8785A">
      <w:pPr>
        <w:pStyle w:val="BodyText"/>
        <w:ind w:left="0"/>
        <w:rPr>
          <w:rFonts w:asciiTheme="minorHAnsi" w:hAnsiTheme="minorHAnsi" w:cs="Arial"/>
          <w:sz w:val="20"/>
          <w:szCs w:val="20"/>
        </w:rPr>
      </w:pPr>
      <w:r w:rsidRPr="009216B1">
        <w:rPr>
          <w:rFonts w:asciiTheme="minorHAnsi" w:hAnsiTheme="minorHAnsi"/>
          <w:sz w:val="20"/>
          <w:szCs w:val="20"/>
        </w:rPr>
        <w:t xml:space="preserve">This global policy supports efficient business operations, preservation of corporate memory, and compliance with relevant legal and regulatory requirements by mandating development of situation response plans. </w:t>
      </w:r>
      <w:r w:rsidRPr="009216B1">
        <w:rPr>
          <w:rFonts w:asciiTheme="minorHAnsi" w:hAnsiTheme="minorHAnsi" w:cs="Arial"/>
          <w:sz w:val="20"/>
          <w:szCs w:val="20"/>
        </w:rPr>
        <w:t>Situation response plans act as catalysts to sustain critical operations by:</w:t>
      </w:r>
    </w:p>
    <w:p w:rsidR="009216B1" w:rsidRPr="009216B1" w:rsidRDefault="009216B1" w:rsidP="00C8785A">
      <w:pPr>
        <w:pStyle w:val="AonBullet1"/>
        <w:numPr>
          <w:ilvl w:val="0"/>
          <w:numId w:val="11"/>
        </w:numPr>
        <w:rPr>
          <w:rFonts w:asciiTheme="minorHAnsi" w:hAnsiTheme="minorHAnsi" w:cs="Arial"/>
        </w:rPr>
      </w:pPr>
      <w:r w:rsidRPr="009216B1">
        <w:rPr>
          <w:rFonts w:asciiTheme="minorHAnsi" w:hAnsiTheme="minorHAnsi" w:cs="Arial"/>
        </w:rPr>
        <w:t>Identifying critical leaders responsible for decision making and leading situation response activities;</w:t>
      </w:r>
    </w:p>
    <w:p w:rsidR="009216B1" w:rsidRPr="009216B1" w:rsidRDefault="009216B1" w:rsidP="00C8785A">
      <w:pPr>
        <w:pStyle w:val="AonBullet1"/>
        <w:numPr>
          <w:ilvl w:val="0"/>
          <w:numId w:val="11"/>
        </w:numPr>
        <w:rPr>
          <w:rFonts w:asciiTheme="minorHAnsi" w:hAnsiTheme="minorHAnsi" w:cs="Arial"/>
        </w:rPr>
      </w:pPr>
      <w:r w:rsidRPr="009216B1">
        <w:rPr>
          <w:rFonts w:asciiTheme="minorHAnsi" w:hAnsiTheme="minorHAnsi" w:cs="Arial"/>
        </w:rPr>
        <w:t>Documenting incident notification and escalation procedures;</w:t>
      </w:r>
    </w:p>
    <w:p w:rsidR="009216B1" w:rsidRPr="009216B1" w:rsidRDefault="009216B1" w:rsidP="00C8785A">
      <w:pPr>
        <w:pStyle w:val="AonBullet1"/>
        <w:numPr>
          <w:ilvl w:val="0"/>
          <w:numId w:val="11"/>
        </w:numPr>
        <w:rPr>
          <w:rFonts w:asciiTheme="minorHAnsi" w:hAnsiTheme="minorHAnsi" w:cs="Arial"/>
        </w:rPr>
      </w:pPr>
      <w:r w:rsidRPr="009216B1">
        <w:rPr>
          <w:rFonts w:asciiTheme="minorHAnsi" w:hAnsiTheme="minorHAnsi" w:cs="Arial"/>
        </w:rPr>
        <w:t xml:space="preserve">Formulating and implementing effective response and communication strategies to minimize the impact (i.e. productivity, revenue, financial performance, image) and recover critical and vital processes; and </w:t>
      </w:r>
    </w:p>
    <w:p w:rsidR="009216B1" w:rsidRPr="009216B1" w:rsidRDefault="009216B1" w:rsidP="00C8785A">
      <w:pPr>
        <w:pStyle w:val="AonBullet1"/>
        <w:numPr>
          <w:ilvl w:val="0"/>
          <w:numId w:val="11"/>
        </w:numPr>
        <w:rPr>
          <w:rFonts w:asciiTheme="minorHAnsi" w:hAnsiTheme="minorHAnsi"/>
        </w:rPr>
      </w:pPr>
      <w:r w:rsidRPr="009216B1">
        <w:rPr>
          <w:rFonts w:asciiTheme="minorHAnsi" w:hAnsiTheme="minorHAnsi" w:cs="Arial"/>
        </w:rPr>
        <w:t>Administering an exercising and maintenance program to ensure</w:t>
      </w:r>
      <w:r w:rsidRPr="009216B1">
        <w:rPr>
          <w:rFonts w:asciiTheme="minorHAnsi" w:hAnsiTheme="minorHAnsi"/>
        </w:rPr>
        <w:t xml:space="preserve"> viability of the plans.</w:t>
      </w:r>
    </w:p>
    <w:p w:rsidR="009216B1" w:rsidRPr="007E6914" w:rsidRDefault="009216B1" w:rsidP="009216B1">
      <w:pPr>
        <w:pStyle w:val="Heading2"/>
      </w:pPr>
      <w:bookmarkStart w:id="9" w:name="_Toc311022300"/>
      <w:bookmarkStart w:id="10" w:name="_Toc397208034"/>
      <w:bookmarkStart w:id="11" w:name="_Toc488665668"/>
      <w:r w:rsidRPr="007E6914">
        <w:t>Scope</w:t>
      </w:r>
      <w:bookmarkEnd w:id="4"/>
      <w:bookmarkEnd w:id="5"/>
      <w:bookmarkEnd w:id="6"/>
      <w:bookmarkEnd w:id="9"/>
      <w:bookmarkEnd w:id="10"/>
      <w:bookmarkEnd w:id="11"/>
    </w:p>
    <w:p w:rsidR="009216B1" w:rsidRPr="009216B1" w:rsidRDefault="009216B1" w:rsidP="00C8785A">
      <w:pPr>
        <w:pStyle w:val="BodyText"/>
        <w:ind w:left="0"/>
        <w:rPr>
          <w:rFonts w:asciiTheme="minorHAnsi" w:hAnsiTheme="minorHAnsi"/>
          <w:sz w:val="20"/>
          <w:szCs w:val="20"/>
        </w:rPr>
      </w:pPr>
      <w:r w:rsidRPr="009216B1">
        <w:rPr>
          <w:rFonts w:asciiTheme="minorHAnsi" w:hAnsiTheme="minorHAnsi"/>
          <w:sz w:val="20"/>
          <w:szCs w:val="20"/>
        </w:rPr>
        <w:t>The scope of this Policy is global, which includes all business units, all regions, and all entities of the Hewitt Associates LLC (“Alight</w:t>
      </w:r>
      <w:r w:rsidR="008C1A5E">
        <w:rPr>
          <w:rFonts w:asciiTheme="minorHAnsi" w:hAnsiTheme="minorHAnsi"/>
          <w:sz w:val="20"/>
          <w:szCs w:val="20"/>
        </w:rPr>
        <w:t xml:space="preserve"> Solutions</w:t>
      </w:r>
      <w:r w:rsidRPr="009216B1">
        <w:rPr>
          <w:rFonts w:asciiTheme="minorHAnsi" w:hAnsiTheme="minorHAnsi"/>
          <w:sz w:val="20"/>
          <w:szCs w:val="20"/>
        </w:rPr>
        <w:t>”).  Alight refers to all wholly-owned subsidiaries of Hewitt Associates LLC, all subsidiaries in which Hewitt Associates LLC has a controlling interest, and all agents or authorized representatives of Hewitt Associates LLC or its subsidiaries.</w:t>
      </w:r>
    </w:p>
    <w:p w:rsidR="009216B1" w:rsidRPr="007E6914" w:rsidRDefault="009216B1" w:rsidP="009216B1">
      <w:pPr>
        <w:pStyle w:val="Heading2"/>
      </w:pPr>
      <w:bookmarkStart w:id="12" w:name="_Toc300658436"/>
      <w:bookmarkStart w:id="13" w:name="_Toc304990089"/>
      <w:bookmarkStart w:id="14" w:name="_Toc309246190"/>
      <w:bookmarkStart w:id="15" w:name="_Toc311022301"/>
      <w:bookmarkStart w:id="16" w:name="_Toc397208035"/>
      <w:bookmarkStart w:id="17" w:name="_Toc488665669"/>
      <w:r w:rsidRPr="007E6914">
        <w:t>Applicable Audience</w:t>
      </w:r>
      <w:bookmarkEnd w:id="12"/>
      <w:bookmarkEnd w:id="13"/>
      <w:bookmarkEnd w:id="14"/>
      <w:bookmarkEnd w:id="15"/>
      <w:bookmarkEnd w:id="16"/>
      <w:bookmarkEnd w:id="17"/>
    </w:p>
    <w:p w:rsidR="009216B1" w:rsidRPr="009216B1" w:rsidRDefault="009216B1" w:rsidP="00C8785A">
      <w:pPr>
        <w:pStyle w:val="BodyText"/>
        <w:ind w:left="0"/>
        <w:rPr>
          <w:rFonts w:asciiTheme="minorHAnsi" w:hAnsiTheme="minorHAnsi" w:cs="Arial"/>
          <w:sz w:val="20"/>
          <w:szCs w:val="20"/>
        </w:rPr>
      </w:pPr>
      <w:r w:rsidRPr="009216B1">
        <w:rPr>
          <w:rFonts w:asciiTheme="minorHAnsi" w:hAnsiTheme="minorHAnsi" w:cs="Arial"/>
          <w:sz w:val="20"/>
          <w:szCs w:val="20"/>
        </w:rPr>
        <w:t>This Policy applies to all colleagues, contractors, and vendors of Alight.  The term "colleague" refers to all full-time employees, part-time employees, temporary employees, and interns who provide services to Alight.  The term “contractor” refers to any individual on another company’s payroll (contactors, outsourcers, consultants, contingent workers, temporary agency workers, etc.) who provides services to Alight.  The term “vendor” refers to all other third parties with which Alight does business.</w:t>
      </w:r>
    </w:p>
    <w:p w:rsidR="009216B1" w:rsidRDefault="009216B1" w:rsidP="00C8785A">
      <w:pPr>
        <w:spacing w:after="200"/>
        <w:rPr>
          <w:rFonts w:asciiTheme="majorHAnsi" w:eastAsiaTheme="majorEastAsia" w:hAnsiTheme="majorHAnsi" w:cstheme="majorBidi"/>
          <w:b/>
          <w:bCs/>
          <w:color w:val="000000" w:themeColor="text1"/>
          <w:sz w:val="32"/>
          <w:szCs w:val="26"/>
        </w:rPr>
      </w:pPr>
      <w:bookmarkStart w:id="18" w:name="_Toc300658437"/>
      <w:bookmarkStart w:id="19" w:name="_Toc304990090"/>
      <w:bookmarkStart w:id="20" w:name="_Toc309246191"/>
      <w:bookmarkStart w:id="21" w:name="_Toc311022302"/>
      <w:bookmarkStart w:id="22" w:name="_Toc397208036"/>
      <w:r>
        <w:br w:type="page"/>
      </w:r>
    </w:p>
    <w:p w:rsidR="009216B1" w:rsidRPr="007E6914" w:rsidRDefault="009216B1" w:rsidP="009216B1">
      <w:pPr>
        <w:pStyle w:val="Heading2"/>
      </w:pPr>
      <w:bookmarkStart w:id="23" w:name="_Toc488665670"/>
      <w:r w:rsidRPr="007E6914">
        <w:lastRenderedPageBreak/>
        <w:t>Compliance &amp; Enforcement</w:t>
      </w:r>
      <w:bookmarkEnd w:id="18"/>
      <w:bookmarkEnd w:id="19"/>
      <w:bookmarkEnd w:id="20"/>
      <w:bookmarkEnd w:id="21"/>
      <w:bookmarkEnd w:id="22"/>
      <w:bookmarkEnd w:id="23"/>
    </w:p>
    <w:p w:rsidR="009216B1" w:rsidRPr="009216B1" w:rsidRDefault="009216B1" w:rsidP="009216B1">
      <w:pPr>
        <w:pStyle w:val="BodyText"/>
        <w:ind w:left="0"/>
        <w:rPr>
          <w:rFonts w:asciiTheme="minorHAnsi" w:hAnsiTheme="minorHAnsi" w:cs="Arial"/>
          <w:sz w:val="20"/>
          <w:szCs w:val="20"/>
        </w:rPr>
      </w:pPr>
      <w:r w:rsidRPr="009216B1">
        <w:rPr>
          <w:rFonts w:asciiTheme="minorHAnsi" w:hAnsiTheme="minorHAnsi"/>
          <w:sz w:val="20"/>
          <w:szCs w:val="20"/>
        </w:rPr>
        <w:t xml:space="preserve">Compliance with this Policy is </w:t>
      </w:r>
      <w:r w:rsidRPr="009216B1">
        <w:rPr>
          <w:rFonts w:asciiTheme="minorHAnsi" w:hAnsiTheme="minorHAnsi" w:cs="Arial"/>
          <w:sz w:val="20"/>
          <w:szCs w:val="20"/>
        </w:rPr>
        <w:t>mandatory.</w:t>
      </w:r>
    </w:p>
    <w:p w:rsidR="009216B1" w:rsidRPr="009216B1" w:rsidRDefault="009216B1" w:rsidP="00C8785A">
      <w:pPr>
        <w:pStyle w:val="BodyText"/>
        <w:ind w:left="0"/>
        <w:rPr>
          <w:rFonts w:asciiTheme="minorHAnsi" w:hAnsiTheme="minorHAnsi" w:cs="Arial"/>
          <w:sz w:val="20"/>
          <w:szCs w:val="20"/>
        </w:rPr>
      </w:pPr>
      <w:r w:rsidRPr="009216B1">
        <w:rPr>
          <w:rFonts w:asciiTheme="minorHAnsi" w:hAnsiTheme="minorHAnsi" w:cs="Arial"/>
          <w:sz w:val="20"/>
          <w:szCs w:val="20"/>
        </w:rPr>
        <w:t>Potential violations of this policy are subject to review and investigation by Alight and/or its agents.  Violations of this policy may result in discipline, up to and including removal of assignment, end of contract for vendors or termination.  This is subject to the procedural requirements of the countries in which Alight operates.  Alight reserves the right to refer for prosecution any violations of this policy.</w:t>
      </w:r>
    </w:p>
    <w:p w:rsidR="009216B1" w:rsidRDefault="009216B1" w:rsidP="00C8785A">
      <w:pPr>
        <w:spacing w:after="240"/>
        <w:rPr>
          <w:rFonts w:asciiTheme="minorHAnsi" w:hAnsiTheme="minorHAnsi" w:cs="Arial"/>
          <w:szCs w:val="20"/>
        </w:rPr>
      </w:pPr>
      <w:bookmarkStart w:id="24" w:name="_Toc289842663"/>
      <w:bookmarkStart w:id="25" w:name="_Toc289842750"/>
      <w:bookmarkStart w:id="26" w:name="_Toc309246192"/>
      <w:bookmarkStart w:id="27" w:name="_Toc158805973"/>
      <w:bookmarkEnd w:id="7"/>
      <w:bookmarkEnd w:id="8"/>
      <w:r w:rsidRPr="009216B1">
        <w:rPr>
          <w:rFonts w:asciiTheme="minorHAnsi" w:hAnsiTheme="minorHAnsi" w:cs="Arial"/>
          <w:szCs w:val="20"/>
        </w:rPr>
        <w:t>This Policy constitutes the current Policy with respect to its subject matter, and it supersedes and replaces all previous policies relating to its subject matter. Alight reserves the right to modify the Policy at its sole discretion at any time with the intent to update on an annual basis.</w:t>
      </w:r>
      <w:bookmarkStart w:id="28" w:name="_Toc311022303"/>
      <w:bookmarkStart w:id="29" w:name="_Toc397208037"/>
    </w:p>
    <w:p w:rsidR="009216B1" w:rsidRPr="009216B1" w:rsidRDefault="009216B1" w:rsidP="009216B1">
      <w:pPr>
        <w:pStyle w:val="Heading2"/>
      </w:pPr>
      <w:bookmarkStart w:id="30" w:name="_Toc488665671"/>
      <w:r w:rsidRPr="009216B1">
        <w:t>Policy Statements</w:t>
      </w:r>
      <w:bookmarkEnd w:id="24"/>
      <w:bookmarkEnd w:id="25"/>
      <w:bookmarkEnd w:id="26"/>
      <w:bookmarkEnd w:id="28"/>
      <w:bookmarkEnd w:id="29"/>
      <w:bookmarkEnd w:id="30"/>
    </w:p>
    <w:p w:rsidR="009216B1" w:rsidRPr="009216B1" w:rsidRDefault="009216B1" w:rsidP="009216B1">
      <w:pPr>
        <w:pStyle w:val="Heading3"/>
      </w:pPr>
      <w:bookmarkStart w:id="31" w:name="_Toc294471060"/>
      <w:bookmarkStart w:id="32" w:name="_Toc309247280"/>
      <w:bookmarkStart w:id="33" w:name="_Toc311022304"/>
      <w:bookmarkStart w:id="34" w:name="_Toc397208038"/>
      <w:bookmarkStart w:id="35" w:name="_Ref103999072"/>
      <w:bookmarkStart w:id="36" w:name="_Toc144115735"/>
      <w:bookmarkStart w:id="37" w:name="_Toc171751785"/>
      <w:bookmarkStart w:id="38" w:name="_Toc171752823"/>
      <w:bookmarkStart w:id="39" w:name="_Toc171752857"/>
      <w:bookmarkStart w:id="40" w:name="_Toc171753297"/>
      <w:bookmarkStart w:id="41" w:name="_Toc210180813"/>
      <w:bookmarkStart w:id="42" w:name="_Toc289842761"/>
      <w:bookmarkStart w:id="43" w:name="_Toc309246198"/>
      <w:bookmarkStart w:id="44" w:name="_Toc289842764"/>
      <w:bookmarkStart w:id="45" w:name="_Toc63227083"/>
      <w:bookmarkStart w:id="46" w:name="_Toc488665672"/>
      <w:bookmarkEnd w:id="27"/>
      <w:r w:rsidRPr="009216B1">
        <w:t>Roles and Responsibilities</w:t>
      </w:r>
      <w:bookmarkEnd w:id="31"/>
      <w:bookmarkEnd w:id="32"/>
      <w:bookmarkEnd w:id="33"/>
      <w:bookmarkEnd w:id="34"/>
      <w:bookmarkEnd w:id="46"/>
    </w:p>
    <w:p w:rsidR="009216B1" w:rsidRPr="009216B1" w:rsidRDefault="009216B1" w:rsidP="009216B1">
      <w:pPr>
        <w:numPr>
          <w:ilvl w:val="1"/>
          <w:numId w:val="10"/>
        </w:numPr>
        <w:spacing w:after="240" w:line="240" w:lineRule="auto"/>
        <w:ind w:left="1260" w:hanging="720"/>
        <w:rPr>
          <w:rStyle w:val="StyleArial11pt"/>
          <w:rFonts w:asciiTheme="minorHAnsi" w:hAnsiTheme="minorHAnsi"/>
          <w:sz w:val="20"/>
          <w:szCs w:val="20"/>
        </w:rPr>
      </w:pPr>
      <w:r w:rsidRPr="009216B1">
        <w:rPr>
          <w:rStyle w:val="StyleArial11pt"/>
          <w:rFonts w:asciiTheme="minorHAnsi" w:hAnsiTheme="minorHAnsi"/>
          <w:sz w:val="20"/>
          <w:szCs w:val="20"/>
        </w:rPr>
        <w:t>Alight Global Business Continuity Management Program Office</w:t>
      </w:r>
      <w:r w:rsidRPr="009216B1">
        <w:rPr>
          <w:rStyle w:val="StyleArial11pt"/>
          <w:rFonts w:asciiTheme="minorHAnsi" w:hAnsiTheme="minorHAnsi"/>
          <w:sz w:val="20"/>
          <w:szCs w:val="20"/>
        </w:rPr>
        <w:tab/>
      </w:r>
    </w:p>
    <w:p w:rsidR="009216B1" w:rsidRPr="009216B1" w:rsidRDefault="009216B1" w:rsidP="009216B1">
      <w:pPr>
        <w:spacing w:after="240"/>
        <w:ind w:left="1267"/>
        <w:jc w:val="both"/>
        <w:rPr>
          <w:rStyle w:val="StyleArial11pt"/>
          <w:rFonts w:asciiTheme="minorHAnsi" w:hAnsiTheme="minorHAnsi"/>
          <w:sz w:val="20"/>
          <w:szCs w:val="20"/>
        </w:rPr>
      </w:pPr>
      <w:r w:rsidRPr="009216B1">
        <w:rPr>
          <w:rStyle w:val="StyleArial11pt"/>
          <w:rFonts w:asciiTheme="minorHAnsi" w:hAnsiTheme="minorHAnsi"/>
          <w:sz w:val="20"/>
          <w:szCs w:val="20"/>
        </w:rPr>
        <w:t>The Alight Global Business Continuity</w:t>
      </w:r>
      <w:r w:rsidR="00EE6B9C">
        <w:rPr>
          <w:rStyle w:val="StyleArial11pt"/>
          <w:rFonts w:asciiTheme="minorHAnsi" w:hAnsiTheme="minorHAnsi"/>
          <w:sz w:val="20"/>
          <w:szCs w:val="20"/>
        </w:rPr>
        <w:t xml:space="preserve"> Management Program Office (“G</w:t>
      </w:r>
      <w:r w:rsidR="00996886">
        <w:rPr>
          <w:rStyle w:val="StyleArial11pt"/>
          <w:rFonts w:asciiTheme="minorHAnsi" w:hAnsiTheme="minorHAnsi"/>
          <w:sz w:val="20"/>
          <w:szCs w:val="20"/>
        </w:rPr>
        <w:t>BCM</w:t>
      </w:r>
      <w:r w:rsidRPr="009216B1">
        <w:rPr>
          <w:rStyle w:val="StyleArial11pt"/>
          <w:rFonts w:asciiTheme="minorHAnsi" w:hAnsiTheme="minorHAnsi"/>
          <w:sz w:val="20"/>
          <w:szCs w:val="20"/>
        </w:rPr>
        <w:t xml:space="preserve"> Program Office”) is the global governing body for Situation Response Planning.  The </w:t>
      </w:r>
      <w:r w:rsidR="00996886">
        <w:rPr>
          <w:rStyle w:val="StyleArial11pt"/>
          <w:rFonts w:asciiTheme="minorHAnsi" w:hAnsiTheme="minorHAnsi"/>
          <w:sz w:val="20"/>
          <w:szCs w:val="20"/>
        </w:rPr>
        <w:t>GBCM</w:t>
      </w:r>
      <w:r w:rsidRPr="009216B1">
        <w:rPr>
          <w:rStyle w:val="StyleArial11pt"/>
          <w:rFonts w:asciiTheme="minorHAnsi" w:hAnsiTheme="minorHAnsi"/>
          <w:sz w:val="20"/>
          <w:szCs w:val="20"/>
        </w:rPr>
        <w:t xml:space="preserve"> Program Office</w:t>
      </w:r>
      <w:r w:rsidRPr="009216B1" w:rsidDel="006057E8">
        <w:rPr>
          <w:rStyle w:val="StyleArial11pt"/>
          <w:rFonts w:asciiTheme="minorHAnsi" w:hAnsiTheme="minorHAnsi"/>
          <w:sz w:val="20"/>
          <w:szCs w:val="20"/>
        </w:rPr>
        <w:t xml:space="preserve"> </w:t>
      </w:r>
      <w:r w:rsidRPr="009216B1">
        <w:rPr>
          <w:rStyle w:val="StyleArial11pt"/>
          <w:rFonts w:asciiTheme="minorHAnsi" w:hAnsiTheme="minorHAnsi"/>
          <w:sz w:val="20"/>
          <w:szCs w:val="20"/>
        </w:rPr>
        <w:t xml:space="preserve">is responsible for providing guidance and standardized frameworks for situation response plan development, maintenance, and exercising and for providing and maintaining a solution for centralized plan retention.  The </w:t>
      </w:r>
      <w:r w:rsidR="00996886">
        <w:rPr>
          <w:rStyle w:val="StyleArial11pt"/>
          <w:rFonts w:asciiTheme="minorHAnsi" w:hAnsiTheme="minorHAnsi"/>
          <w:sz w:val="20"/>
          <w:szCs w:val="20"/>
        </w:rPr>
        <w:t>GBCM</w:t>
      </w:r>
      <w:r w:rsidRPr="009216B1">
        <w:rPr>
          <w:rStyle w:val="StyleArial11pt"/>
          <w:rFonts w:asciiTheme="minorHAnsi" w:hAnsiTheme="minorHAnsi"/>
          <w:sz w:val="20"/>
          <w:szCs w:val="20"/>
        </w:rPr>
        <w:t xml:space="preserve"> Program Office</w:t>
      </w:r>
      <w:r w:rsidRPr="009216B1" w:rsidDel="006057E8">
        <w:rPr>
          <w:rStyle w:val="StyleArial11pt"/>
          <w:rFonts w:asciiTheme="minorHAnsi" w:hAnsiTheme="minorHAnsi"/>
          <w:sz w:val="20"/>
          <w:szCs w:val="20"/>
        </w:rPr>
        <w:t xml:space="preserve"> </w:t>
      </w:r>
      <w:r w:rsidRPr="009216B1">
        <w:rPr>
          <w:rStyle w:val="StyleArial11pt"/>
          <w:rFonts w:asciiTheme="minorHAnsi" w:hAnsiTheme="minorHAnsi"/>
          <w:sz w:val="20"/>
          <w:szCs w:val="20"/>
        </w:rPr>
        <w:t xml:space="preserve">will provide periodic status reports to senior management on the progression of situation plan development, maintenance, and exercising. </w:t>
      </w:r>
    </w:p>
    <w:p w:rsidR="009216B1" w:rsidRPr="009216B1" w:rsidRDefault="009216B1" w:rsidP="009216B1">
      <w:pPr>
        <w:numPr>
          <w:ilvl w:val="1"/>
          <w:numId w:val="10"/>
        </w:numPr>
        <w:spacing w:after="240" w:line="240" w:lineRule="auto"/>
        <w:ind w:left="1260" w:hanging="720"/>
        <w:rPr>
          <w:rStyle w:val="StyleArial11pt"/>
          <w:rFonts w:asciiTheme="minorHAnsi" w:hAnsiTheme="minorHAnsi"/>
          <w:sz w:val="20"/>
          <w:szCs w:val="20"/>
        </w:rPr>
      </w:pPr>
      <w:r w:rsidRPr="009216B1">
        <w:rPr>
          <w:rStyle w:val="StyleArial11pt"/>
          <w:rFonts w:asciiTheme="minorHAnsi" w:hAnsiTheme="minorHAnsi"/>
          <w:sz w:val="20"/>
          <w:szCs w:val="20"/>
        </w:rPr>
        <w:t>Alight Global Emergency Operations Center (GEOC)</w:t>
      </w:r>
    </w:p>
    <w:p w:rsidR="009216B1" w:rsidRPr="009216B1" w:rsidRDefault="009216B1" w:rsidP="009216B1">
      <w:pPr>
        <w:spacing w:after="240"/>
        <w:ind w:left="1267"/>
        <w:jc w:val="both"/>
        <w:rPr>
          <w:rStyle w:val="StyleArial11pt"/>
          <w:rFonts w:asciiTheme="minorHAnsi" w:hAnsiTheme="minorHAnsi"/>
          <w:b/>
          <w:bCs/>
          <w:caps/>
          <w:sz w:val="20"/>
          <w:szCs w:val="20"/>
        </w:rPr>
      </w:pPr>
      <w:r w:rsidRPr="009216B1">
        <w:rPr>
          <w:rStyle w:val="StyleArial11pt"/>
          <w:rFonts w:asciiTheme="minorHAnsi" w:hAnsiTheme="minorHAnsi"/>
          <w:sz w:val="20"/>
          <w:szCs w:val="20"/>
        </w:rPr>
        <w:t xml:space="preserve">The Alight Global Emergency Operations Center (“GEOC”) is a 24/7 operations center staffed by experienced consultants offering immediate advice, resources, and support to address a wide range of subjects (e.g., travel, security, colleague health and safety, and any other issues that may impact business operations).   </w:t>
      </w:r>
    </w:p>
    <w:p w:rsidR="009216B1" w:rsidRPr="009216B1" w:rsidRDefault="009216B1" w:rsidP="009216B1">
      <w:pPr>
        <w:numPr>
          <w:ilvl w:val="1"/>
          <w:numId w:val="10"/>
        </w:numPr>
        <w:spacing w:after="240" w:line="240" w:lineRule="auto"/>
        <w:ind w:left="1260" w:hanging="720"/>
        <w:rPr>
          <w:rStyle w:val="StyleArial11pt"/>
          <w:rFonts w:asciiTheme="minorHAnsi" w:hAnsiTheme="minorHAnsi"/>
          <w:sz w:val="20"/>
          <w:szCs w:val="20"/>
        </w:rPr>
      </w:pPr>
      <w:r w:rsidRPr="009216B1">
        <w:rPr>
          <w:rStyle w:val="StyleArial11pt"/>
          <w:rFonts w:asciiTheme="minorHAnsi" w:hAnsiTheme="minorHAnsi"/>
          <w:sz w:val="20"/>
          <w:szCs w:val="20"/>
        </w:rPr>
        <w:t>Alight Businesses</w:t>
      </w:r>
    </w:p>
    <w:p w:rsidR="009216B1" w:rsidRPr="009216B1" w:rsidRDefault="009216B1" w:rsidP="009216B1">
      <w:pPr>
        <w:spacing w:after="240"/>
        <w:ind w:left="1267"/>
        <w:jc w:val="both"/>
        <w:rPr>
          <w:rStyle w:val="StyleArial11pt"/>
          <w:rFonts w:asciiTheme="minorHAnsi" w:hAnsiTheme="minorHAnsi"/>
          <w:sz w:val="20"/>
          <w:szCs w:val="20"/>
        </w:rPr>
      </w:pPr>
      <w:r w:rsidRPr="009216B1">
        <w:rPr>
          <w:rStyle w:val="StyleArial11pt"/>
          <w:rFonts w:asciiTheme="minorHAnsi" w:hAnsiTheme="minorHAnsi"/>
          <w:sz w:val="20"/>
          <w:szCs w:val="20"/>
        </w:rPr>
        <w:t xml:space="preserve">All business locations within Alight are responsible for developing, maintaining, and exercising situation response plans that adhere to the policy and standards set forth by Alight’s </w:t>
      </w:r>
      <w:r w:rsidR="00996886">
        <w:rPr>
          <w:rStyle w:val="StyleArial11pt"/>
          <w:rFonts w:asciiTheme="minorHAnsi" w:hAnsiTheme="minorHAnsi"/>
          <w:sz w:val="20"/>
          <w:szCs w:val="20"/>
        </w:rPr>
        <w:t>GBCM</w:t>
      </w:r>
      <w:r w:rsidRPr="009216B1">
        <w:rPr>
          <w:rStyle w:val="StyleArial11pt"/>
          <w:rFonts w:asciiTheme="minorHAnsi" w:hAnsiTheme="minorHAnsi"/>
          <w:sz w:val="20"/>
          <w:szCs w:val="20"/>
        </w:rPr>
        <w:t xml:space="preserve"> Program Office.</w:t>
      </w:r>
    </w:p>
    <w:p w:rsidR="008C1A5E" w:rsidRDefault="009216B1" w:rsidP="009216B1">
      <w:pPr>
        <w:spacing w:after="240"/>
        <w:ind w:left="1267"/>
        <w:jc w:val="both"/>
        <w:rPr>
          <w:rStyle w:val="StyleArial11pt"/>
          <w:rFonts w:asciiTheme="minorHAnsi" w:hAnsiTheme="minorHAnsi"/>
          <w:sz w:val="20"/>
          <w:szCs w:val="20"/>
        </w:rPr>
      </w:pPr>
      <w:r w:rsidRPr="009216B1">
        <w:rPr>
          <w:rStyle w:val="StyleArial11pt"/>
          <w:rFonts w:asciiTheme="minorHAnsi" w:hAnsiTheme="minorHAnsi"/>
          <w:sz w:val="20"/>
          <w:szCs w:val="20"/>
        </w:rPr>
        <w:t>Each location is responsible for identifying key individuals and succession plans to ensure the following situation response plan, delivery, and support roles are filled.</w:t>
      </w:r>
    </w:p>
    <w:p w:rsidR="008C1A5E" w:rsidRDefault="008C1A5E">
      <w:pPr>
        <w:spacing w:after="200"/>
        <w:rPr>
          <w:rStyle w:val="StyleArial11pt"/>
          <w:rFonts w:asciiTheme="minorHAnsi" w:hAnsiTheme="minorHAnsi"/>
          <w:sz w:val="20"/>
          <w:szCs w:val="20"/>
        </w:rPr>
      </w:pPr>
      <w:r>
        <w:rPr>
          <w:rStyle w:val="StyleArial11pt"/>
          <w:rFonts w:asciiTheme="minorHAnsi" w:hAnsiTheme="minorHAnsi"/>
          <w:sz w:val="20"/>
          <w:szCs w:val="20"/>
        </w:rPr>
        <w:br w:type="page"/>
      </w:r>
    </w:p>
    <w:p w:rsidR="009216B1" w:rsidRPr="009216B1" w:rsidRDefault="009216B1" w:rsidP="009216B1">
      <w:pPr>
        <w:spacing w:after="240"/>
        <w:ind w:left="1267"/>
        <w:jc w:val="both"/>
        <w:rPr>
          <w:rStyle w:val="StyleArial11pt"/>
          <w:rFonts w:asciiTheme="minorHAnsi" w:hAnsiTheme="minorHAnsi"/>
          <w:sz w:val="20"/>
          <w:szCs w:val="20"/>
        </w:rPr>
      </w:pP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C-Level Executive or Country Manager: has overall responsibility for the strategic and operational management of the organization and will serve as the BC Program sponsor, is the ultimate decision maker over budget, and is accountable for all situation response planning within all business locations under their authority.</w:t>
      </w: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Executive Business Leader: is the executive sponsor within a specific business and is responsible for determining planning/recovery budget, prioritizing critical business functions, identifying plan owners, and approving recovery strategies.  They will also be a decision maker in the execution of situation response plans.</w:t>
      </w: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Executive Plan Owner: must be of management level and is responsible for the development and management of situation response plan(s).  They are required to participate in annual exercises and plan sign-off and will be responsible for executing recovery strategies in the event of a significant business disruption.</w:t>
      </w: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Plan Coordinator: is responsible for coordinating the development and management of situation response plan(s).  They are required to participate in annual exercises and publishing plan documentation.  The plan coordinator may also be called upon to assist in the execution of recovery strategies in the event of a significant business disruption.</w:t>
      </w: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Local Situation Response Team: is responsible for managing and coordinating the overall response to a situation at a location, until it is under control or contained without impact to the business, including execution of business continuity and/or other supporting plans until normal operations have been restored.</w:t>
      </w:r>
    </w:p>
    <w:p w:rsidR="009216B1" w:rsidRPr="009216B1" w:rsidRDefault="009216B1" w:rsidP="009216B1">
      <w:pPr>
        <w:numPr>
          <w:ilvl w:val="2"/>
          <w:numId w:val="10"/>
        </w:numPr>
        <w:spacing w:after="240"/>
        <w:ind w:left="1987"/>
        <w:jc w:val="both"/>
        <w:rPr>
          <w:rStyle w:val="StyleArial11pt"/>
          <w:rFonts w:asciiTheme="minorHAnsi" w:hAnsiTheme="minorHAnsi"/>
          <w:sz w:val="20"/>
          <w:szCs w:val="20"/>
        </w:rPr>
      </w:pPr>
      <w:r w:rsidRPr="009216B1">
        <w:rPr>
          <w:rStyle w:val="StyleArial11pt"/>
          <w:rFonts w:asciiTheme="minorHAnsi" w:hAnsiTheme="minorHAnsi"/>
          <w:sz w:val="20"/>
          <w:szCs w:val="20"/>
        </w:rPr>
        <w:t>All Staff: are responsible for cooperating with the implementation of this Policy as part of their normal duties and responsibilities or as assigned within specific plans.</w:t>
      </w:r>
    </w:p>
    <w:p w:rsidR="009216B1" w:rsidRPr="009216B1" w:rsidRDefault="009216B1" w:rsidP="009216B1">
      <w:pPr>
        <w:pStyle w:val="Heading4"/>
        <w:numPr>
          <w:ilvl w:val="0"/>
          <w:numId w:val="9"/>
        </w:numPr>
      </w:pPr>
      <w:bookmarkStart w:id="47" w:name="_Toc294471061"/>
      <w:bookmarkStart w:id="48" w:name="_Toc309247281"/>
      <w:bookmarkStart w:id="49" w:name="_Toc311022305"/>
      <w:bookmarkStart w:id="50" w:name="_Toc397208039"/>
      <w:bookmarkStart w:id="51" w:name="_Toc488665673"/>
      <w:r w:rsidRPr="009216B1">
        <w:t>Planning and Oversight</w:t>
      </w:r>
      <w:bookmarkEnd w:id="47"/>
      <w:bookmarkEnd w:id="48"/>
      <w:bookmarkEnd w:id="49"/>
      <w:bookmarkEnd w:id="50"/>
      <w:bookmarkEnd w:id="51"/>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All Alight business locations must develop a Situation Response Plan for their respective location to ensure swift, organized, and coordinated responses to business interruptions that may affect critical business processes, loss of facility, and/or its people.</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 xml:space="preserve">Each business location must evaluate current business operations and implement strategies to reduce exposure or risks to foreseeable incidents that may impact the continuity of business operations.  </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 xml:space="preserve">Each business location must ensure situation response is adequately funded and resourced to deliver key planning, maintenance, exercising, and reporting activities. </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lastRenderedPageBreak/>
        <w:t>Each business location must comply with the Alight standard for the production of the following components:</w:t>
      </w:r>
    </w:p>
    <w:p w:rsidR="009216B1" w:rsidRPr="009216B1" w:rsidRDefault="009216B1" w:rsidP="009216B1">
      <w:pPr>
        <w:pStyle w:val="ListParagraph"/>
        <w:numPr>
          <w:ilvl w:val="2"/>
          <w:numId w:val="9"/>
        </w:numPr>
        <w:spacing w:after="240"/>
        <w:ind w:left="1980" w:hanging="720"/>
        <w:contextualSpacing w:val="0"/>
        <w:jc w:val="both"/>
        <w:rPr>
          <w:rFonts w:asciiTheme="minorHAnsi" w:hAnsiTheme="minorHAnsi" w:cs="Arial"/>
          <w:szCs w:val="20"/>
        </w:rPr>
      </w:pPr>
      <w:r w:rsidRPr="009216B1">
        <w:rPr>
          <w:rFonts w:asciiTheme="minorHAnsi" w:hAnsiTheme="minorHAnsi" w:cs="Arial"/>
          <w:szCs w:val="20"/>
        </w:rPr>
        <w:t>Situation Response Plan (“SR”) comprised of the following components:</w:t>
      </w:r>
    </w:p>
    <w:p w:rsidR="009216B1" w:rsidRPr="009216B1" w:rsidRDefault="009216B1" w:rsidP="009216B1">
      <w:pPr>
        <w:pStyle w:val="ListParagraph"/>
        <w:numPr>
          <w:ilvl w:val="3"/>
          <w:numId w:val="9"/>
        </w:numPr>
        <w:spacing w:after="240"/>
        <w:ind w:left="2880" w:hanging="900"/>
        <w:contextualSpacing w:val="0"/>
        <w:jc w:val="both"/>
        <w:rPr>
          <w:rFonts w:asciiTheme="minorHAnsi" w:hAnsiTheme="minorHAnsi" w:cs="Arial"/>
          <w:szCs w:val="20"/>
        </w:rPr>
      </w:pPr>
      <w:r w:rsidRPr="009216B1">
        <w:rPr>
          <w:rFonts w:asciiTheme="minorHAnsi" w:hAnsiTheme="minorHAnsi" w:cs="Arial"/>
          <w:szCs w:val="20"/>
        </w:rPr>
        <w:t>Assign team members to the Situation Response Team to coordinate activities should the plan be activated.</w:t>
      </w:r>
    </w:p>
    <w:p w:rsidR="009216B1" w:rsidRPr="009216B1" w:rsidRDefault="009216B1" w:rsidP="009216B1">
      <w:pPr>
        <w:pStyle w:val="ListParagraph"/>
        <w:numPr>
          <w:ilvl w:val="3"/>
          <w:numId w:val="9"/>
        </w:numPr>
        <w:spacing w:after="240"/>
        <w:ind w:left="2880" w:hanging="900"/>
        <w:contextualSpacing w:val="0"/>
        <w:jc w:val="both"/>
        <w:rPr>
          <w:rFonts w:asciiTheme="minorHAnsi" w:hAnsiTheme="minorHAnsi" w:cs="Arial"/>
          <w:szCs w:val="20"/>
        </w:rPr>
      </w:pPr>
      <w:r w:rsidRPr="009216B1">
        <w:rPr>
          <w:rFonts w:asciiTheme="minorHAnsi" w:hAnsiTheme="minorHAnsi" w:cs="Arial"/>
          <w:szCs w:val="20"/>
        </w:rPr>
        <w:t xml:space="preserve">Contact information will automatically be included in plans as part of Situation Response Team assignments. Colleagues must keep contact information updated in Workday. </w:t>
      </w:r>
    </w:p>
    <w:p w:rsidR="009216B1" w:rsidRPr="009216B1" w:rsidRDefault="009216B1" w:rsidP="009216B1">
      <w:pPr>
        <w:pStyle w:val="ListParagraph"/>
        <w:numPr>
          <w:ilvl w:val="3"/>
          <w:numId w:val="9"/>
        </w:numPr>
        <w:spacing w:after="240"/>
        <w:ind w:left="2880" w:hanging="900"/>
        <w:contextualSpacing w:val="0"/>
        <w:jc w:val="both"/>
        <w:rPr>
          <w:rFonts w:asciiTheme="minorHAnsi" w:hAnsiTheme="minorHAnsi" w:cs="Arial"/>
          <w:szCs w:val="20"/>
        </w:rPr>
      </w:pPr>
      <w:r w:rsidRPr="009216B1">
        <w:rPr>
          <w:rFonts w:asciiTheme="minorHAnsi" w:hAnsiTheme="minorHAnsi" w:cs="Arial"/>
          <w:szCs w:val="20"/>
        </w:rPr>
        <w:t>Standard Program Office issued documents that support the situation response plan framework and plan activation.</w:t>
      </w:r>
    </w:p>
    <w:p w:rsidR="009216B1" w:rsidRPr="009216B1" w:rsidRDefault="009216B1" w:rsidP="009216B1">
      <w:pPr>
        <w:pStyle w:val="ListParagraph"/>
        <w:numPr>
          <w:ilvl w:val="2"/>
          <w:numId w:val="9"/>
        </w:numPr>
        <w:spacing w:after="240"/>
        <w:ind w:left="1980" w:hanging="720"/>
        <w:contextualSpacing w:val="0"/>
        <w:jc w:val="both"/>
        <w:rPr>
          <w:rFonts w:asciiTheme="minorHAnsi" w:hAnsiTheme="minorHAnsi" w:cs="Arial"/>
          <w:szCs w:val="20"/>
        </w:rPr>
      </w:pPr>
      <w:r w:rsidRPr="009216B1">
        <w:rPr>
          <w:rFonts w:asciiTheme="minorHAnsi" w:hAnsiTheme="minorHAnsi" w:cs="Arial"/>
          <w:szCs w:val="20"/>
        </w:rPr>
        <w:t xml:space="preserve">Each business location must review the adequacy and currency of the SR plans annually or when a major change takes place. </w:t>
      </w:r>
    </w:p>
    <w:p w:rsidR="009216B1" w:rsidRPr="009216B1" w:rsidRDefault="009216B1" w:rsidP="009216B1">
      <w:pPr>
        <w:pStyle w:val="ListParagraph"/>
        <w:numPr>
          <w:ilvl w:val="2"/>
          <w:numId w:val="9"/>
        </w:numPr>
        <w:spacing w:after="240"/>
        <w:ind w:left="1980" w:hanging="720"/>
        <w:contextualSpacing w:val="0"/>
        <w:jc w:val="both"/>
        <w:rPr>
          <w:rFonts w:asciiTheme="minorHAnsi" w:hAnsiTheme="minorHAnsi" w:cs="Arial"/>
          <w:szCs w:val="20"/>
        </w:rPr>
      </w:pPr>
      <w:r w:rsidRPr="009216B1">
        <w:rPr>
          <w:rFonts w:asciiTheme="minorHAnsi" w:hAnsiTheme="minorHAnsi" w:cs="Arial"/>
          <w:szCs w:val="20"/>
        </w:rPr>
        <w:t xml:space="preserve">An approved copy of the plan needs to be available to or submitted to the appropriate Regional </w:t>
      </w:r>
      <w:r w:rsidR="00996886">
        <w:rPr>
          <w:rFonts w:asciiTheme="minorHAnsi" w:hAnsiTheme="minorHAnsi" w:cs="Arial"/>
          <w:szCs w:val="20"/>
        </w:rPr>
        <w:t>GBCM</w:t>
      </w:r>
      <w:r w:rsidRPr="009216B1">
        <w:rPr>
          <w:rFonts w:asciiTheme="minorHAnsi" w:hAnsiTheme="minorHAnsi" w:cs="Arial"/>
          <w:szCs w:val="20"/>
        </w:rPr>
        <w:t xml:space="preserve"> Manager.  If required, signatures of approved parties should be on file with the documentation. </w:t>
      </w:r>
    </w:p>
    <w:p w:rsidR="009216B1" w:rsidRPr="009216B1" w:rsidRDefault="009216B1" w:rsidP="009216B1">
      <w:pPr>
        <w:pStyle w:val="Heading4"/>
        <w:numPr>
          <w:ilvl w:val="0"/>
          <w:numId w:val="9"/>
        </w:numPr>
      </w:pPr>
      <w:bookmarkStart w:id="52" w:name="_Toc294471062"/>
      <w:bookmarkStart w:id="53" w:name="_Toc309247282"/>
      <w:bookmarkStart w:id="54" w:name="_Toc311022306"/>
      <w:bookmarkStart w:id="55" w:name="_Toc397208040"/>
      <w:bookmarkStart w:id="56" w:name="_Toc488665674"/>
      <w:r w:rsidRPr="009216B1">
        <w:t>Exercising</w:t>
      </w:r>
      <w:bookmarkEnd w:id="52"/>
      <w:bookmarkEnd w:id="53"/>
      <w:bookmarkEnd w:id="54"/>
      <w:bookmarkEnd w:id="55"/>
      <w:bookmarkEnd w:id="56"/>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Each business location must exercise their SR</w:t>
      </w:r>
      <w:r w:rsidRPr="009216B1" w:rsidDel="006057E8">
        <w:rPr>
          <w:rFonts w:asciiTheme="minorHAnsi" w:hAnsiTheme="minorHAnsi" w:cs="Arial"/>
          <w:szCs w:val="20"/>
        </w:rPr>
        <w:t xml:space="preserve"> </w:t>
      </w:r>
      <w:r w:rsidRPr="009216B1">
        <w:rPr>
          <w:rFonts w:asciiTheme="minorHAnsi" w:hAnsiTheme="minorHAnsi" w:cs="Arial"/>
          <w:szCs w:val="20"/>
        </w:rPr>
        <w:t xml:space="preserve">plan and execute call cascades annually to ensure that plans are up-to-date, effective, and address the needs of the location. Exercises should be conducted in accordance to requirements outlined within the Situation Response Standards. </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Each business location must document and submit exercise results utilizing Alight’s Situation Response exercise framework or by using the globally approved template for business units on an alternate approved framework.</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 xml:space="preserve">Each business location must remediate and update the SR plans in accordance with any deficiencies or issues discovered during the annual exercise.  Risk acceptance will be handled by the </w:t>
      </w:r>
      <w:r w:rsidR="00996886">
        <w:rPr>
          <w:rStyle w:val="StyleArial11pt"/>
          <w:rFonts w:asciiTheme="minorHAnsi" w:hAnsiTheme="minorHAnsi"/>
          <w:sz w:val="20"/>
          <w:szCs w:val="20"/>
        </w:rPr>
        <w:t>GBCM</w:t>
      </w:r>
      <w:r w:rsidRPr="009216B1">
        <w:rPr>
          <w:rStyle w:val="StyleArial11pt"/>
          <w:rFonts w:asciiTheme="minorHAnsi" w:hAnsiTheme="minorHAnsi"/>
          <w:sz w:val="20"/>
          <w:szCs w:val="20"/>
        </w:rPr>
        <w:t xml:space="preserve"> Program Office </w:t>
      </w:r>
      <w:r w:rsidRPr="009216B1">
        <w:rPr>
          <w:rFonts w:asciiTheme="minorHAnsi" w:hAnsiTheme="minorHAnsi" w:cs="Arial"/>
          <w:szCs w:val="20"/>
        </w:rPr>
        <w:t xml:space="preserve">as deemed necessary. </w:t>
      </w:r>
    </w:p>
    <w:p w:rsidR="009216B1" w:rsidRPr="009216B1" w:rsidRDefault="009216B1" w:rsidP="009216B1">
      <w:pPr>
        <w:pStyle w:val="Heading4"/>
        <w:numPr>
          <w:ilvl w:val="0"/>
          <w:numId w:val="9"/>
        </w:numPr>
      </w:pPr>
      <w:bookmarkStart w:id="57" w:name="_Toc294471063"/>
      <w:bookmarkStart w:id="58" w:name="_Toc309247283"/>
      <w:bookmarkStart w:id="59" w:name="_Toc311022307"/>
      <w:bookmarkStart w:id="60" w:name="_Toc397208041"/>
      <w:bookmarkStart w:id="61" w:name="_Toc488665675"/>
      <w:r w:rsidRPr="009216B1">
        <w:t>Training &amp; Awareness</w:t>
      </w:r>
      <w:bookmarkEnd w:id="57"/>
      <w:bookmarkEnd w:id="58"/>
      <w:bookmarkEnd w:id="59"/>
      <w:bookmarkEnd w:id="60"/>
      <w:bookmarkEnd w:id="61"/>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This policy shall be made available to all Alight colleagues.</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Alight colleagues are briefed at least annually so they understand the plans they are part of, and what will be involved in responding to a situation.</w:t>
      </w:r>
    </w:p>
    <w:p w:rsidR="009216B1" w:rsidRPr="009216B1" w:rsidRDefault="009216B1" w:rsidP="009216B1">
      <w:pPr>
        <w:pStyle w:val="ListParagraph"/>
        <w:numPr>
          <w:ilvl w:val="1"/>
          <w:numId w:val="9"/>
        </w:numPr>
        <w:spacing w:after="240"/>
        <w:ind w:left="1260" w:hanging="720"/>
        <w:contextualSpacing w:val="0"/>
        <w:jc w:val="both"/>
        <w:rPr>
          <w:rFonts w:asciiTheme="minorHAnsi" w:hAnsiTheme="minorHAnsi" w:cs="Arial"/>
          <w:szCs w:val="20"/>
        </w:rPr>
      </w:pPr>
      <w:r w:rsidRPr="009216B1">
        <w:rPr>
          <w:rFonts w:asciiTheme="minorHAnsi" w:hAnsiTheme="minorHAnsi" w:cs="Arial"/>
          <w:szCs w:val="20"/>
        </w:rPr>
        <w:t>Alight colleagues with a virtual (i.e., virtual or other work from home type) recovery strategy have a duty to take appropriate equipment (i.e., laptops, mobile devices, chargers, files, etc.) home on a daily basis to enable them to continue business operations in the event of a disruption. Alight colleagues should periodically exercise remote working capabilities.</w:t>
      </w:r>
    </w:p>
    <w:p w:rsidR="009216B1" w:rsidRPr="009216B1" w:rsidRDefault="009216B1" w:rsidP="009216B1">
      <w:pPr>
        <w:pStyle w:val="ListParagraph"/>
        <w:spacing w:after="240"/>
        <w:ind w:left="1260"/>
        <w:contextualSpacing w:val="0"/>
        <w:jc w:val="both"/>
        <w:rPr>
          <w:rFonts w:asciiTheme="minorHAnsi" w:hAnsiTheme="minorHAnsi" w:cs="Arial"/>
          <w:szCs w:val="20"/>
        </w:rPr>
      </w:pPr>
    </w:p>
    <w:p w:rsidR="009216B1" w:rsidRPr="009216B1" w:rsidRDefault="009216B1" w:rsidP="009216B1">
      <w:pPr>
        <w:pStyle w:val="Heading4"/>
        <w:numPr>
          <w:ilvl w:val="0"/>
          <w:numId w:val="9"/>
        </w:numPr>
      </w:pPr>
      <w:bookmarkStart w:id="62" w:name="_Toc294471064"/>
      <w:bookmarkStart w:id="63" w:name="_Toc309247284"/>
      <w:bookmarkStart w:id="64" w:name="_Toc311022308"/>
      <w:bookmarkStart w:id="65" w:name="_Toc397208042"/>
      <w:bookmarkStart w:id="66" w:name="_Toc488665676"/>
      <w:r w:rsidRPr="009216B1">
        <w:t>Maintenance and Management Reporting</w:t>
      </w:r>
      <w:bookmarkEnd w:id="62"/>
      <w:bookmarkEnd w:id="63"/>
      <w:bookmarkEnd w:id="64"/>
      <w:bookmarkEnd w:id="65"/>
      <w:bookmarkEnd w:id="66"/>
    </w:p>
    <w:p w:rsidR="009216B1" w:rsidRPr="009216B1" w:rsidRDefault="009216B1" w:rsidP="009216B1">
      <w:pPr>
        <w:pStyle w:val="ListParagraph"/>
        <w:numPr>
          <w:ilvl w:val="1"/>
          <w:numId w:val="9"/>
        </w:numPr>
        <w:spacing w:after="240"/>
        <w:ind w:left="1080" w:hanging="547"/>
        <w:contextualSpacing w:val="0"/>
        <w:jc w:val="both"/>
        <w:rPr>
          <w:rFonts w:asciiTheme="minorHAnsi" w:hAnsiTheme="minorHAnsi" w:cs="Arial"/>
          <w:szCs w:val="20"/>
        </w:rPr>
      </w:pPr>
      <w:r w:rsidRPr="009216B1">
        <w:rPr>
          <w:rFonts w:asciiTheme="minorHAnsi" w:hAnsiTheme="minorHAnsi" w:cs="Arial"/>
          <w:szCs w:val="20"/>
        </w:rPr>
        <w:t xml:space="preserve">All situation response plans will be developed, maintained, and stored in Alight’s online Continuity &amp; Analytics Management (“CAM”) Tool, </w:t>
      </w:r>
      <w:hyperlink r:id="rId12" w:history="1">
        <w:r w:rsidRPr="009216B1">
          <w:rPr>
            <w:rFonts w:asciiTheme="minorHAnsi" w:hAnsiTheme="minorHAnsi" w:cs="Arial"/>
            <w:color w:val="0000FF"/>
            <w:szCs w:val="20"/>
            <w:u w:val="single"/>
          </w:rPr>
          <w:t>https://enterprise.sungardas.com</w:t>
        </w:r>
      </w:hyperlink>
      <w:r w:rsidRPr="009216B1">
        <w:rPr>
          <w:rFonts w:asciiTheme="minorHAnsi" w:hAnsiTheme="minorHAnsi" w:cs="Arial"/>
          <w:color w:val="0000FF"/>
          <w:szCs w:val="20"/>
        </w:rPr>
        <w:t xml:space="preserve"> </w:t>
      </w:r>
      <w:r w:rsidRPr="009216B1">
        <w:rPr>
          <w:rFonts w:asciiTheme="minorHAnsi" w:hAnsiTheme="minorHAnsi" w:cs="Arial"/>
          <w:szCs w:val="20"/>
        </w:rPr>
        <w:t>or in a globally approved alternate format.</w:t>
      </w:r>
    </w:p>
    <w:p w:rsidR="009216B1" w:rsidRPr="009216B1" w:rsidRDefault="00996886" w:rsidP="009216B1">
      <w:pPr>
        <w:pStyle w:val="ListParagraph"/>
        <w:numPr>
          <w:ilvl w:val="1"/>
          <w:numId w:val="9"/>
        </w:numPr>
        <w:spacing w:after="240"/>
        <w:ind w:left="1080" w:hanging="547"/>
        <w:contextualSpacing w:val="0"/>
        <w:jc w:val="both"/>
        <w:rPr>
          <w:rFonts w:asciiTheme="minorHAnsi" w:hAnsiTheme="minorHAnsi" w:cs="Arial"/>
          <w:szCs w:val="20"/>
        </w:rPr>
      </w:pPr>
      <w:r>
        <w:rPr>
          <w:rFonts w:asciiTheme="minorHAnsi" w:hAnsiTheme="minorHAnsi" w:cs="Arial"/>
          <w:szCs w:val="20"/>
        </w:rPr>
        <w:t xml:space="preserve">Regional </w:t>
      </w:r>
      <w:r w:rsidR="008C1A5E">
        <w:rPr>
          <w:rFonts w:asciiTheme="minorHAnsi" w:hAnsiTheme="minorHAnsi" w:cs="Arial"/>
          <w:szCs w:val="20"/>
        </w:rPr>
        <w:t>GBCM</w:t>
      </w:r>
      <w:r>
        <w:rPr>
          <w:rFonts w:asciiTheme="minorHAnsi" w:hAnsiTheme="minorHAnsi" w:cs="Arial"/>
          <w:szCs w:val="20"/>
        </w:rPr>
        <w:t xml:space="preserve"> leaders</w:t>
      </w:r>
      <w:r w:rsidR="009216B1" w:rsidRPr="009216B1">
        <w:rPr>
          <w:rFonts w:asciiTheme="minorHAnsi" w:hAnsiTheme="minorHAnsi" w:cs="Arial"/>
          <w:szCs w:val="20"/>
        </w:rPr>
        <w:t xml:space="preserve"> should be notified of any material changes that occur to situation response operations, strategies or plans.  This includes, but is not limited to creating or removing plans, colleagues, teams or operating locations.  </w:t>
      </w:r>
    </w:p>
    <w:p w:rsidR="009216B1" w:rsidRDefault="009216B1" w:rsidP="009216B1">
      <w:pPr>
        <w:pStyle w:val="ListParagraph"/>
        <w:numPr>
          <w:ilvl w:val="1"/>
          <w:numId w:val="9"/>
        </w:numPr>
        <w:spacing w:after="240"/>
        <w:ind w:left="1080" w:hanging="547"/>
        <w:contextualSpacing w:val="0"/>
        <w:jc w:val="both"/>
        <w:rPr>
          <w:rFonts w:asciiTheme="minorHAnsi" w:hAnsiTheme="minorHAnsi" w:cs="Arial"/>
          <w:szCs w:val="20"/>
        </w:rPr>
      </w:pPr>
      <w:r w:rsidRPr="009216B1">
        <w:rPr>
          <w:rFonts w:asciiTheme="minorHAnsi" w:hAnsiTheme="minorHAnsi" w:cs="Arial"/>
          <w:szCs w:val="20"/>
        </w:rPr>
        <w:t xml:space="preserve">Regular compliance reporting will be generated by the </w:t>
      </w:r>
      <w:r w:rsidR="00996886">
        <w:rPr>
          <w:rFonts w:asciiTheme="minorHAnsi" w:hAnsiTheme="minorHAnsi" w:cs="Arial"/>
          <w:szCs w:val="20"/>
        </w:rPr>
        <w:t>GBCM</w:t>
      </w:r>
      <w:r w:rsidRPr="009216B1">
        <w:rPr>
          <w:rFonts w:asciiTheme="minorHAnsi" w:hAnsiTheme="minorHAnsi" w:cs="Arial"/>
          <w:szCs w:val="20"/>
        </w:rPr>
        <w:t xml:space="preserve"> Program office utilizing the online CAM Tool to create awareness and drive development, exercising and maintenance of business continuity plans according to this Policy.</w:t>
      </w:r>
    </w:p>
    <w:p w:rsidR="009216B1" w:rsidRPr="009216B1" w:rsidRDefault="009216B1" w:rsidP="009216B1">
      <w:pPr>
        <w:pStyle w:val="Heading2"/>
      </w:pPr>
      <w:bookmarkStart w:id="67" w:name="_Toc306014653"/>
      <w:bookmarkStart w:id="68" w:name="_Toc397208043"/>
      <w:bookmarkStart w:id="69" w:name="_Toc311022309"/>
      <w:bookmarkStart w:id="70" w:name="_Toc488665677"/>
      <w:bookmarkEnd w:id="35"/>
      <w:bookmarkEnd w:id="36"/>
      <w:bookmarkEnd w:id="37"/>
      <w:bookmarkEnd w:id="38"/>
      <w:bookmarkEnd w:id="39"/>
      <w:bookmarkEnd w:id="40"/>
      <w:bookmarkEnd w:id="41"/>
      <w:bookmarkEnd w:id="42"/>
      <w:r w:rsidRPr="009216B1">
        <w:t>Applicable Standards</w:t>
      </w:r>
      <w:bookmarkEnd w:id="67"/>
      <w:bookmarkEnd w:id="68"/>
      <w:bookmarkEnd w:id="70"/>
    </w:p>
    <w:p w:rsidR="009216B1" w:rsidRDefault="009216B1" w:rsidP="00056DF4">
      <w:pPr>
        <w:pStyle w:val="AonBullet1"/>
      </w:pPr>
      <w:r w:rsidRPr="009216B1">
        <w:t>None</w:t>
      </w:r>
      <w:bookmarkStart w:id="71" w:name="_Toc289842765"/>
      <w:bookmarkStart w:id="72" w:name="_Toc309247288"/>
      <w:bookmarkStart w:id="73" w:name="_Toc311022312"/>
      <w:bookmarkStart w:id="74" w:name="_Toc397208044"/>
    </w:p>
    <w:p w:rsidR="009216B1" w:rsidRPr="009216B1" w:rsidRDefault="009216B1" w:rsidP="009216B1">
      <w:pPr>
        <w:pStyle w:val="Heading2"/>
      </w:pPr>
      <w:bookmarkStart w:id="75" w:name="_Toc488665678"/>
      <w:r w:rsidRPr="009216B1">
        <w:t>Related Documents</w:t>
      </w:r>
      <w:bookmarkEnd w:id="71"/>
      <w:bookmarkEnd w:id="72"/>
      <w:bookmarkEnd w:id="73"/>
      <w:bookmarkEnd w:id="74"/>
      <w:bookmarkEnd w:id="75"/>
    </w:p>
    <w:p w:rsidR="009216B1" w:rsidRPr="009216B1" w:rsidRDefault="00996886" w:rsidP="00056DF4">
      <w:pPr>
        <w:pStyle w:val="AonBullet1"/>
        <w:numPr>
          <w:ilvl w:val="0"/>
          <w:numId w:val="12"/>
        </w:numPr>
        <w:rPr>
          <w:rFonts w:asciiTheme="minorHAnsi" w:hAnsiTheme="minorHAnsi"/>
        </w:rPr>
      </w:pPr>
      <w:r>
        <w:rPr>
          <w:rFonts w:asciiTheme="minorHAnsi" w:hAnsiTheme="minorHAnsi"/>
        </w:rPr>
        <w:t xml:space="preserve">Global </w:t>
      </w:r>
      <w:r w:rsidR="009216B1" w:rsidRPr="009216B1">
        <w:rPr>
          <w:rFonts w:asciiTheme="minorHAnsi" w:hAnsiTheme="minorHAnsi"/>
        </w:rPr>
        <w:t>Business Continuity Management Policy</w:t>
      </w:r>
    </w:p>
    <w:p w:rsidR="009216B1" w:rsidRPr="009216B1" w:rsidRDefault="00996886" w:rsidP="00056DF4">
      <w:pPr>
        <w:pStyle w:val="AonBullet1"/>
        <w:numPr>
          <w:ilvl w:val="0"/>
          <w:numId w:val="12"/>
        </w:numPr>
        <w:rPr>
          <w:rFonts w:asciiTheme="minorHAnsi" w:hAnsiTheme="minorHAnsi"/>
        </w:rPr>
      </w:pPr>
      <w:r>
        <w:rPr>
          <w:rFonts w:asciiTheme="minorHAnsi" w:hAnsiTheme="minorHAnsi"/>
        </w:rPr>
        <w:t xml:space="preserve">Global </w:t>
      </w:r>
      <w:r w:rsidR="009216B1" w:rsidRPr="009216B1">
        <w:rPr>
          <w:rFonts w:asciiTheme="minorHAnsi" w:hAnsiTheme="minorHAnsi"/>
        </w:rPr>
        <w:t>Business Continuity Management Standard</w:t>
      </w:r>
    </w:p>
    <w:p w:rsidR="009216B1" w:rsidRDefault="00996886" w:rsidP="00056DF4">
      <w:pPr>
        <w:pStyle w:val="AonBullet1"/>
        <w:numPr>
          <w:ilvl w:val="0"/>
          <w:numId w:val="12"/>
        </w:numPr>
        <w:rPr>
          <w:rFonts w:asciiTheme="minorHAnsi" w:hAnsiTheme="minorHAnsi"/>
        </w:rPr>
      </w:pPr>
      <w:r>
        <w:rPr>
          <w:rFonts w:asciiTheme="minorHAnsi" w:hAnsiTheme="minorHAnsi"/>
        </w:rPr>
        <w:t xml:space="preserve">Global </w:t>
      </w:r>
      <w:r w:rsidR="009216B1" w:rsidRPr="009216B1">
        <w:rPr>
          <w:rFonts w:asciiTheme="minorHAnsi" w:hAnsiTheme="minorHAnsi"/>
        </w:rPr>
        <w:t>Situation Response Standard</w:t>
      </w:r>
    </w:p>
    <w:p w:rsidR="009216B1" w:rsidRPr="009216B1" w:rsidRDefault="009216B1" w:rsidP="009216B1">
      <w:pPr>
        <w:pStyle w:val="Heading2"/>
      </w:pPr>
      <w:bookmarkStart w:id="76" w:name="_Toc289842766"/>
      <w:bookmarkStart w:id="77" w:name="_Toc292146380"/>
      <w:bookmarkStart w:id="78" w:name="_Toc309247289"/>
      <w:bookmarkStart w:id="79" w:name="_Toc311022313"/>
      <w:bookmarkStart w:id="80" w:name="_Toc397208045"/>
      <w:bookmarkStart w:id="81" w:name="_Toc488665679"/>
      <w:r w:rsidRPr="009216B1">
        <w:t>References</w:t>
      </w:r>
      <w:bookmarkEnd w:id="76"/>
      <w:bookmarkEnd w:id="77"/>
      <w:bookmarkEnd w:id="78"/>
      <w:bookmarkEnd w:id="79"/>
      <w:r w:rsidRPr="009216B1">
        <w:t xml:space="preserve"> &amp; Mandates</w:t>
      </w:r>
      <w:bookmarkEnd w:id="80"/>
      <w:bookmarkEnd w:id="81"/>
    </w:p>
    <w:p w:rsidR="009216B1" w:rsidRPr="009216B1" w:rsidRDefault="009216B1" w:rsidP="009216B1">
      <w:pPr>
        <w:pStyle w:val="AonBullet1"/>
        <w:rPr>
          <w:rFonts w:asciiTheme="minorHAnsi" w:hAnsiTheme="minorHAnsi"/>
        </w:rPr>
      </w:pPr>
      <w:r w:rsidRPr="009216B1">
        <w:rPr>
          <w:rFonts w:asciiTheme="minorHAnsi" w:hAnsiTheme="minorHAnsi"/>
        </w:rPr>
        <w:t>None</w:t>
      </w:r>
    </w:p>
    <w:p w:rsidR="009216B1" w:rsidRPr="009216B1" w:rsidRDefault="009216B1" w:rsidP="009216B1">
      <w:pPr>
        <w:pStyle w:val="Heading2"/>
      </w:pPr>
      <w:bookmarkStart w:id="82" w:name="_Toc397208046"/>
      <w:bookmarkStart w:id="83" w:name="_Toc488665680"/>
      <w:r w:rsidRPr="009216B1">
        <w:t>Legal Conflicts</w:t>
      </w:r>
      <w:bookmarkEnd w:id="43"/>
      <w:bookmarkEnd w:id="69"/>
      <w:bookmarkEnd w:id="82"/>
      <w:bookmarkEnd w:id="83"/>
      <w:r w:rsidRPr="009216B1">
        <w:t xml:space="preserve"> </w:t>
      </w:r>
    </w:p>
    <w:p w:rsidR="009216B1" w:rsidRPr="009216B1" w:rsidRDefault="009216B1" w:rsidP="009216B1">
      <w:pPr>
        <w:pStyle w:val="BodyText"/>
        <w:ind w:left="0"/>
        <w:jc w:val="both"/>
        <w:rPr>
          <w:rFonts w:asciiTheme="minorHAnsi" w:hAnsiTheme="minorHAnsi"/>
          <w:sz w:val="20"/>
          <w:szCs w:val="20"/>
        </w:rPr>
      </w:pPr>
      <w:r w:rsidRPr="009216B1">
        <w:rPr>
          <w:rFonts w:asciiTheme="minorHAnsi" w:hAnsiTheme="minorHAnsi"/>
          <w:sz w:val="20"/>
          <w:szCs w:val="20"/>
        </w:rP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9216B1" w:rsidRPr="009216B1" w:rsidRDefault="009216B1" w:rsidP="009216B1">
      <w:pPr>
        <w:pStyle w:val="BodyText"/>
        <w:ind w:left="0"/>
        <w:jc w:val="both"/>
        <w:rPr>
          <w:rFonts w:asciiTheme="minorHAnsi" w:hAnsiTheme="minorHAnsi"/>
          <w:sz w:val="20"/>
          <w:szCs w:val="20"/>
        </w:rPr>
      </w:pPr>
      <w:r w:rsidRPr="009216B1">
        <w:rPr>
          <w:rFonts w:asciiTheme="minorHAnsi" w:hAnsiTheme="minorHAnsi"/>
          <w:sz w:val="20"/>
          <w:szCs w:val="20"/>
        </w:rPr>
        <w:t>Alight’s Security Policies and Standards may be supplemented by other policies or standards of Alight.  In the case of a conflict or ambiguity, the more specific provisions of any such policy or standard shall take precedence over the more general provisions contained in Alight’s Security Policies and Standards.</w:t>
      </w:r>
    </w:p>
    <w:p w:rsidR="009216B1" w:rsidRPr="009216B1" w:rsidRDefault="009216B1" w:rsidP="009216B1">
      <w:pPr>
        <w:pStyle w:val="Heading2"/>
      </w:pPr>
      <w:bookmarkStart w:id="84" w:name="_Toc300658447"/>
      <w:bookmarkStart w:id="85" w:name="_Toc304990099"/>
      <w:bookmarkStart w:id="86" w:name="_Toc309246199"/>
      <w:bookmarkStart w:id="87" w:name="_Toc311022310"/>
      <w:bookmarkStart w:id="88" w:name="_Toc397208047"/>
      <w:bookmarkStart w:id="89" w:name="_Toc488665681"/>
      <w:r w:rsidRPr="009216B1">
        <w:lastRenderedPageBreak/>
        <w:t>Exceptions</w:t>
      </w:r>
      <w:bookmarkEnd w:id="84"/>
      <w:bookmarkEnd w:id="85"/>
      <w:bookmarkEnd w:id="86"/>
      <w:bookmarkEnd w:id="87"/>
      <w:bookmarkEnd w:id="88"/>
      <w:bookmarkEnd w:id="89"/>
    </w:p>
    <w:p w:rsidR="009216B1" w:rsidRPr="009216B1" w:rsidRDefault="009216B1" w:rsidP="009216B1">
      <w:pPr>
        <w:pStyle w:val="BodyText"/>
        <w:ind w:left="0"/>
        <w:jc w:val="both"/>
        <w:rPr>
          <w:rFonts w:asciiTheme="minorHAnsi" w:hAnsiTheme="minorHAnsi"/>
          <w:sz w:val="20"/>
          <w:szCs w:val="20"/>
        </w:rPr>
      </w:pPr>
      <w:bookmarkStart w:id="90" w:name="_Toc309246200"/>
      <w:r w:rsidRPr="009216B1">
        <w:rPr>
          <w:rFonts w:asciiTheme="minorHAnsi" w:hAnsiTheme="minorHAnsi"/>
          <w:sz w:val="20"/>
          <w:szCs w:val="20"/>
        </w:rPr>
        <w:t>Exceptional circumstances occur from time to time.  In t</w:t>
      </w:r>
      <w:r w:rsidR="00EE6B9C">
        <w:rPr>
          <w:rFonts w:asciiTheme="minorHAnsi" w:hAnsiTheme="minorHAnsi"/>
          <w:sz w:val="20"/>
          <w:szCs w:val="20"/>
        </w:rPr>
        <w:t xml:space="preserve">hese situations, contact </w:t>
      </w:r>
      <w:r w:rsidRPr="009216B1">
        <w:rPr>
          <w:rFonts w:asciiTheme="minorHAnsi" w:hAnsiTheme="minorHAnsi"/>
          <w:sz w:val="20"/>
          <w:szCs w:val="20"/>
        </w:rPr>
        <w:t xml:space="preserve">Global Security Services at </w:t>
      </w:r>
      <w:hyperlink r:id="rId13" w:history="1">
        <w:r w:rsidR="00EE6B9C" w:rsidRPr="00AF4556">
          <w:rPr>
            <w:rStyle w:val="Hyperlink"/>
            <w:rFonts w:asciiTheme="minorHAnsi" w:hAnsiTheme="minorHAnsi"/>
            <w:sz w:val="20"/>
            <w:szCs w:val="20"/>
          </w:rPr>
          <w:t>global.security.services@aon.com</w:t>
        </w:r>
      </w:hyperlink>
      <w:r w:rsidRPr="009216B1">
        <w:rPr>
          <w:rFonts w:asciiTheme="minorHAnsi" w:hAnsiTheme="minorHAnsi"/>
          <w:sz w:val="20"/>
          <w:szCs w:val="20"/>
        </w:rPr>
        <w:t xml:space="preserve"> for further guidance.</w:t>
      </w:r>
    </w:p>
    <w:p w:rsidR="009216B1" w:rsidRPr="009216B1" w:rsidRDefault="009216B1" w:rsidP="009216B1">
      <w:pPr>
        <w:pStyle w:val="Heading2"/>
      </w:pPr>
      <w:bookmarkStart w:id="91" w:name="_Toc289842768"/>
      <w:bookmarkStart w:id="92" w:name="_Toc309246203"/>
      <w:bookmarkStart w:id="93" w:name="_Toc311022315"/>
      <w:bookmarkStart w:id="94" w:name="_Toc397208048"/>
      <w:bookmarkStart w:id="95" w:name="_Toc488665682"/>
      <w:bookmarkEnd w:id="44"/>
      <w:bookmarkEnd w:id="45"/>
      <w:bookmarkEnd w:id="90"/>
      <w:r w:rsidRPr="009216B1">
        <w:t>Document Control Information</w:t>
      </w:r>
      <w:bookmarkStart w:id="96" w:name="_GoBack"/>
      <w:bookmarkEnd w:id="91"/>
      <w:bookmarkEnd w:id="92"/>
      <w:bookmarkEnd w:id="93"/>
      <w:bookmarkEnd w:id="94"/>
      <w:bookmarkEnd w:id="95"/>
      <w:bookmarkEnd w:id="96"/>
    </w:p>
    <w:tbl>
      <w:tblPr>
        <w:tblW w:w="9371" w:type="dxa"/>
        <w:jc w:val="center"/>
        <w:tblInd w:w="-1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3373"/>
        <w:gridCol w:w="5998"/>
      </w:tblGrid>
      <w:tr w:rsidR="009216B1" w:rsidRPr="009216B1" w:rsidTr="00433B40">
        <w:trPr>
          <w:jc w:val="center"/>
        </w:trPr>
        <w:tc>
          <w:tcPr>
            <w:tcW w:w="9371" w:type="dxa"/>
            <w:gridSpan w:val="2"/>
            <w:shd w:val="clear" w:color="auto" w:fill="FFF200"/>
            <w:vAlign w:val="center"/>
          </w:tcPr>
          <w:p w:rsidR="009216B1" w:rsidRPr="00E14547" w:rsidRDefault="009216B1" w:rsidP="009216B1">
            <w:pPr>
              <w:pStyle w:val="FNSTableTitleRow1"/>
              <w:jc w:val="left"/>
              <w:rPr>
                <w:rFonts w:asciiTheme="minorHAnsi" w:hAnsiTheme="minorHAnsi" w:cs="Arial"/>
                <w:b/>
                <w:color w:val="000000" w:themeColor="text1"/>
                <w:szCs w:val="20"/>
              </w:rPr>
            </w:pPr>
            <w:r w:rsidRPr="00E14547">
              <w:rPr>
                <w:rFonts w:asciiTheme="minorHAnsi" w:hAnsiTheme="minorHAnsi" w:cs="Arial"/>
                <w:b/>
                <w:color w:val="000000" w:themeColor="text1"/>
                <w:szCs w:val="20"/>
              </w:rPr>
              <w:t>Document Control Information</w:t>
            </w:r>
          </w:p>
        </w:tc>
      </w:tr>
      <w:tr w:rsidR="009216B1" w:rsidRPr="009216B1" w:rsidTr="00433B40">
        <w:trPr>
          <w:jc w:val="center"/>
        </w:trPr>
        <w:tc>
          <w:tcPr>
            <w:tcW w:w="3373" w:type="dxa"/>
            <w:vAlign w:val="center"/>
          </w:tcPr>
          <w:p w:rsidR="009216B1" w:rsidRPr="00433B40" w:rsidRDefault="009216B1"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Document Name</w:t>
            </w:r>
          </w:p>
        </w:tc>
        <w:tc>
          <w:tcPr>
            <w:tcW w:w="5998" w:type="dxa"/>
            <w:vAlign w:val="center"/>
          </w:tcPr>
          <w:p w:rsidR="009216B1" w:rsidRPr="00433B40" w:rsidRDefault="009216B1" w:rsidP="00433B40">
            <w:pPr>
              <w:pStyle w:val="FNSVersionControl-RightColumn"/>
              <w:rPr>
                <w:rFonts w:asciiTheme="minorHAnsi" w:hAnsiTheme="minorHAnsi" w:cs="Arial"/>
                <w:i w:val="0"/>
                <w:color w:val="000000" w:themeColor="text1"/>
                <w:sz w:val="20"/>
                <w:szCs w:val="20"/>
              </w:rPr>
            </w:pPr>
            <w:r w:rsidRPr="00433B40">
              <w:rPr>
                <w:rFonts w:asciiTheme="minorHAnsi" w:hAnsiTheme="minorHAnsi" w:cs="Arial"/>
                <w:i w:val="0"/>
                <w:color w:val="000000" w:themeColor="text1"/>
                <w:sz w:val="20"/>
                <w:szCs w:val="20"/>
              </w:rPr>
              <w:t xml:space="preserve">402.00 </w:t>
            </w:r>
            <w:r w:rsidR="00DE1996">
              <w:rPr>
                <w:rFonts w:asciiTheme="minorHAnsi" w:hAnsiTheme="minorHAnsi" w:cs="Arial"/>
                <w:i w:val="0"/>
                <w:color w:val="000000" w:themeColor="text1"/>
                <w:sz w:val="20"/>
                <w:szCs w:val="20"/>
              </w:rPr>
              <w:t xml:space="preserve">Global </w:t>
            </w:r>
            <w:r w:rsidRPr="00433B40">
              <w:rPr>
                <w:rFonts w:asciiTheme="minorHAnsi" w:hAnsiTheme="minorHAnsi" w:cs="Arial"/>
                <w:i w:val="0"/>
                <w:color w:val="000000" w:themeColor="text1"/>
                <w:sz w:val="20"/>
                <w:szCs w:val="20"/>
              </w:rPr>
              <w:t>Situation Response Policy</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Primary Contact</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 xml:space="preserve">Global Security Services </w:t>
            </w:r>
            <w:r w:rsidR="008C1A5E">
              <w:rPr>
                <w:rFonts w:asciiTheme="minorHAnsi" w:hAnsiTheme="minorHAnsi" w:cs="Arial"/>
                <w:i w:val="0"/>
                <w:iCs w:val="0"/>
                <w:color w:val="000000" w:themeColor="text1"/>
                <w:sz w:val="20"/>
                <w:szCs w:val="20"/>
              </w:rPr>
              <w:t>global.security.services@a</w:t>
            </w:r>
            <w:r w:rsidRPr="00433B40">
              <w:rPr>
                <w:rFonts w:asciiTheme="minorHAnsi" w:hAnsiTheme="minorHAnsi" w:cs="Arial"/>
                <w:i w:val="0"/>
                <w:iCs w:val="0"/>
                <w:color w:val="000000" w:themeColor="text1"/>
                <w:sz w:val="20"/>
                <w:szCs w:val="20"/>
              </w:rPr>
              <w:t>on.com</w:t>
            </w:r>
            <w:hyperlink r:id="rId14" w:history="1"/>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Version Number</w:t>
            </w:r>
          </w:p>
        </w:tc>
        <w:tc>
          <w:tcPr>
            <w:tcW w:w="5998" w:type="dxa"/>
            <w:vAlign w:val="center"/>
          </w:tcPr>
          <w:p w:rsidR="00433B40" w:rsidRPr="00433B40" w:rsidRDefault="00433B40" w:rsidP="00433B40">
            <w:pPr>
              <w:pStyle w:val="FNSVersionControl-RightColumn"/>
              <w:rPr>
                <w:rFonts w:asciiTheme="minorHAnsi" w:hAnsiTheme="minorHAnsi" w:cs="Arial"/>
                <w:i w:val="0"/>
                <w:color w:val="000000" w:themeColor="text1"/>
                <w:sz w:val="20"/>
                <w:szCs w:val="20"/>
              </w:rPr>
            </w:pPr>
            <w:r w:rsidRPr="00433B40">
              <w:rPr>
                <w:rFonts w:asciiTheme="minorHAnsi" w:hAnsiTheme="minorHAnsi" w:cs="Arial"/>
                <w:i w:val="0"/>
                <w:color w:val="000000" w:themeColor="text1"/>
                <w:sz w:val="20"/>
                <w:szCs w:val="20"/>
              </w:rPr>
              <w:t>1.5</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Owner</w:t>
            </w:r>
          </w:p>
        </w:tc>
        <w:tc>
          <w:tcPr>
            <w:tcW w:w="5998" w:type="dxa"/>
            <w:vAlign w:val="center"/>
          </w:tcPr>
          <w:p w:rsidR="00433B40" w:rsidRPr="00433B40" w:rsidRDefault="00433B40" w:rsidP="00433B40">
            <w:pPr>
              <w:pStyle w:val="FNSVersionControl-RightColumn"/>
              <w:rPr>
                <w:rFonts w:asciiTheme="minorHAnsi" w:hAnsiTheme="minorHAnsi" w:cs="Arial"/>
                <w:i w:val="0"/>
                <w:color w:val="000000" w:themeColor="text1"/>
                <w:sz w:val="20"/>
                <w:szCs w:val="20"/>
              </w:rPr>
            </w:pPr>
            <w:r w:rsidRPr="00433B40">
              <w:rPr>
                <w:rFonts w:asciiTheme="minorHAnsi" w:hAnsiTheme="minorHAnsi" w:cs="Arial"/>
                <w:i w:val="0"/>
                <w:iCs w:val="0"/>
                <w:color w:val="000000" w:themeColor="text1"/>
                <w:sz w:val="20"/>
                <w:szCs w:val="20"/>
              </w:rPr>
              <w:t>Alight Global Security Services | Global Business Continuity Management Program Office</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Author(s)</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 xml:space="preserve">Mary De Angelo, VP – Global Emergency Operations Center &amp;  </w:t>
            </w:r>
            <w:r w:rsidR="00996886">
              <w:rPr>
                <w:rFonts w:asciiTheme="minorHAnsi" w:hAnsiTheme="minorHAnsi" w:cs="Arial"/>
                <w:i w:val="0"/>
                <w:iCs w:val="0"/>
                <w:color w:val="000000" w:themeColor="text1"/>
                <w:sz w:val="20"/>
                <w:szCs w:val="20"/>
              </w:rPr>
              <w:t xml:space="preserve">Global </w:t>
            </w:r>
            <w:r w:rsidRPr="00433B40">
              <w:rPr>
                <w:rFonts w:asciiTheme="minorHAnsi" w:hAnsiTheme="minorHAnsi" w:cs="Arial"/>
                <w:i w:val="0"/>
                <w:iCs w:val="0"/>
                <w:color w:val="000000" w:themeColor="text1"/>
                <w:sz w:val="20"/>
                <w:szCs w:val="20"/>
              </w:rPr>
              <w:t>Business Continuity Management</w:t>
            </w:r>
          </w:p>
          <w:p w:rsidR="00433B40" w:rsidRPr="00433B40" w:rsidRDefault="00433B40" w:rsidP="00433B40">
            <w:pPr>
              <w:pStyle w:val="FNSVersionControl-RightColumn"/>
              <w:rPr>
                <w:rFonts w:asciiTheme="minorHAnsi" w:hAnsiTheme="minorHAnsi" w:cs="Arial"/>
                <w:i w:val="0"/>
                <w:color w:val="000000" w:themeColor="text1"/>
                <w:sz w:val="20"/>
                <w:szCs w:val="20"/>
              </w:rPr>
            </w:pPr>
            <w:r w:rsidRPr="00433B40">
              <w:rPr>
                <w:rFonts w:asciiTheme="minorHAnsi" w:hAnsiTheme="minorHAnsi" w:cs="Arial"/>
                <w:i w:val="0"/>
                <w:iCs w:val="0"/>
                <w:color w:val="000000" w:themeColor="text1"/>
                <w:sz w:val="20"/>
                <w:szCs w:val="20"/>
              </w:rPr>
              <w:t>Vickie Reuther, Sr. Manager - Global Business Continuity Management</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Approved By</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Jim Hartley, Chief Information Security Officer</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Approval Date</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May 1, 2017</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Effective Date</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May 1, 2017</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Creation Date</w:t>
            </w:r>
          </w:p>
        </w:tc>
        <w:tc>
          <w:tcPr>
            <w:tcW w:w="5998" w:type="dxa"/>
            <w:vAlign w:val="center"/>
          </w:tcPr>
          <w:p w:rsidR="00433B40" w:rsidRPr="00433B40" w:rsidRDefault="00433B40" w:rsidP="00433B40">
            <w:pPr>
              <w:pStyle w:val="FNSVersionControl-RightColumn"/>
              <w:rPr>
                <w:rFonts w:asciiTheme="minorHAnsi" w:hAnsiTheme="minorHAnsi" w:cs="Arial"/>
                <w:i w:val="0"/>
                <w:iCs w:val="0"/>
                <w:color w:val="000000" w:themeColor="text1"/>
                <w:sz w:val="20"/>
                <w:szCs w:val="20"/>
              </w:rPr>
            </w:pPr>
            <w:r w:rsidRPr="00433B40">
              <w:rPr>
                <w:rFonts w:asciiTheme="minorHAnsi" w:hAnsiTheme="minorHAnsi" w:cs="Arial"/>
                <w:i w:val="0"/>
                <w:iCs w:val="0"/>
                <w:color w:val="000000" w:themeColor="text1"/>
                <w:sz w:val="20"/>
                <w:szCs w:val="20"/>
              </w:rPr>
              <w:t>May 2, 2011</w:t>
            </w:r>
          </w:p>
        </w:tc>
      </w:tr>
      <w:tr w:rsidR="00433B40" w:rsidRPr="009216B1" w:rsidTr="00433B40">
        <w:trPr>
          <w:jc w:val="center"/>
        </w:trPr>
        <w:tc>
          <w:tcPr>
            <w:tcW w:w="3373" w:type="dxa"/>
            <w:vAlign w:val="center"/>
          </w:tcPr>
          <w:p w:rsidR="00433B40" w:rsidRPr="00433B40" w:rsidRDefault="00433B40" w:rsidP="00433B40">
            <w:pPr>
              <w:pStyle w:val="FNSTableTextRow"/>
              <w:rPr>
                <w:rFonts w:asciiTheme="minorHAnsi" w:hAnsiTheme="minorHAnsi" w:cs="Arial"/>
                <w:color w:val="000000" w:themeColor="text1"/>
                <w:sz w:val="20"/>
                <w:szCs w:val="20"/>
              </w:rPr>
            </w:pPr>
            <w:r w:rsidRPr="00433B40">
              <w:rPr>
                <w:rFonts w:asciiTheme="minorHAnsi" w:hAnsiTheme="minorHAnsi" w:cs="Arial"/>
                <w:color w:val="000000" w:themeColor="text1"/>
                <w:sz w:val="20"/>
                <w:szCs w:val="20"/>
              </w:rPr>
              <w:t>Information Classification</w:t>
            </w:r>
          </w:p>
        </w:tc>
        <w:tc>
          <w:tcPr>
            <w:tcW w:w="5998" w:type="dxa"/>
            <w:vAlign w:val="center"/>
          </w:tcPr>
          <w:p w:rsidR="00433B40" w:rsidRPr="00433B40" w:rsidRDefault="00433B40" w:rsidP="00433B40">
            <w:pPr>
              <w:pStyle w:val="FNSVersionControl-RightColumn"/>
              <w:rPr>
                <w:rFonts w:asciiTheme="minorHAnsi" w:hAnsiTheme="minorHAnsi" w:cs="Arial"/>
                <w:i w:val="0"/>
                <w:color w:val="000000" w:themeColor="text1"/>
                <w:sz w:val="20"/>
                <w:szCs w:val="20"/>
              </w:rPr>
            </w:pPr>
            <w:r w:rsidRPr="00433B40">
              <w:rPr>
                <w:rFonts w:asciiTheme="minorHAnsi" w:hAnsiTheme="minorHAnsi" w:cs="Arial"/>
                <w:i w:val="0"/>
                <w:color w:val="000000" w:themeColor="text1"/>
                <w:sz w:val="20"/>
                <w:szCs w:val="20"/>
              </w:rPr>
              <w:t>Internal / Low Business Impact (LBI)</w:t>
            </w:r>
          </w:p>
        </w:tc>
      </w:tr>
    </w:tbl>
    <w:p w:rsidR="009216B1" w:rsidRPr="009216B1" w:rsidRDefault="009216B1" w:rsidP="009216B1">
      <w:pPr>
        <w:pStyle w:val="AonBodyCopy"/>
        <w:rPr>
          <w:rFonts w:asciiTheme="minorHAnsi" w:eastAsia="Times New Roman" w:hAnsiTheme="minorHAnsi"/>
          <w:color w:val="5EB6E4"/>
        </w:rPr>
      </w:pPr>
      <w:bookmarkStart w:id="97" w:name="_Toc528945611"/>
      <w:bookmarkStart w:id="98" w:name="_Toc529855774"/>
      <w:bookmarkStart w:id="99" w:name="_Toc529856551"/>
      <w:bookmarkStart w:id="100" w:name="_Toc531756491"/>
      <w:bookmarkStart w:id="101" w:name="_Toc1631615"/>
      <w:bookmarkStart w:id="102" w:name="_Toc133747320"/>
      <w:bookmarkStart w:id="103" w:name="_Toc158457851"/>
      <w:bookmarkStart w:id="104" w:name="_Toc158805969"/>
      <w:bookmarkStart w:id="105" w:name="_Toc289842769"/>
      <w:bookmarkStart w:id="106" w:name="_Toc309246204"/>
      <w:bookmarkStart w:id="107" w:name="_Toc311022316"/>
      <w:bookmarkStart w:id="108" w:name="_Toc397208049"/>
      <w:r w:rsidRPr="009216B1">
        <w:rPr>
          <w:rFonts w:asciiTheme="minorHAnsi" w:hAnsiTheme="minorHAnsi"/>
        </w:rPr>
        <w:br w:type="page"/>
      </w:r>
    </w:p>
    <w:p w:rsidR="009216B1" w:rsidRPr="009216B1" w:rsidRDefault="009216B1" w:rsidP="00056DF4">
      <w:pPr>
        <w:pStyle w:val="Heading2"/>
      </w:pPr>
      <w:bookmarkStart w:id="109" w:name="_Toc488665683"/>
      <w:r w:rsidRPr="009216B1">
        <w:lastRenderedPageBreak/>
        <w:t>Revision</w:t>
      </w:r>
      <w:bookmarkEnd w:id="97"/>
      <w:bookmarkEnd w:id="98"/>
      <w:bookmarkEnd w:id="99"/>
      <w:bookmarkEnd w:id="100"/>
      <w:r w:rsidRPr="009216B1">
        <w:t xml:space="preserve"> History</w:t>
      </w:r>
      <w:bookmarkEnd w:id="101"/>
      <w:bookmarkEnd w:id="102"/>
      <w:bookmarkEnd w:id="103"/>
      <w:bookmarkEnd w:id="104"/>
      <w:bookmarkEnd w:id="105"/>
      <w:bookmarkEnd w:id="106"/>
      <w:bookmarkEnd w:id="107"/>
      <w:bookmarkEnd w:id="108"/>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7"/>
        <w:gridCol w:w="1608"/>
        <w:gridCol w:w="1665"/>
        <w:gridCol w:w="4648"/>
      </w:tblGrid>
      <w:tr w:rsidR="009216B1" w:rsidRPr="009216B1" w:rsidTr="00433B40">
        <w:tc>
          <w:tcPr>
            <w:tcW w:w="1547" w:type="dxa"/>
            <w:shd w:val="clear" w:color="auto" w:fill="FFF200"/>
          </w:tcPr>
          <w:p w:rsidR="009216B1" w:rsidRPr="00056DF4" w:rsidRDefault="009216B1" w:rsidP="00433B40">
            <w:pPr>
              <w:pStyle w:val="FNSTableTitleRow1"/>
              <w:rPr>
                <w:rFonts w:asciiTheme="minorHAnsi" w:hAnsiTheme="minorHAnsi" w:cs="Arial"/>
                <w:b/>
                <w:color w:val="000000" w:themeColor="text1"/>
                <w:szCs w:val="20"/>
              </w:rPr>
            </w:pPr>
            <w:r w:rsidRPr="00056DF4">
              <w:rPr>
                <w:rFonts w:asciiTheme="minorHAnsi" w:hAnsiTheme="minorHAnsi" w:cs="Arial"/>
                <w:b/>
                <w:color w:val="000000" w:themeColor="text1"/>
                <w:szCs w:val="20"/>
              </w:rPr>
              <w:t>Revision Level</w:t>
            </w:r>
          </w:p>
        </w:tc>
        <w:tc>
          <w:tcPr>
            <w:tcW w:w="1608" w:type="dxa"/>
            <w:shd w:val="clear" w:color="auto" w:fill="FFF200"/>
          </w:tcPr>
          <w:p w:rsidR="009216B1" w:rsidRPr="00056DF4" w:rsidRDefault="009216B1" w:rsidP="00433B40">
            <w:pPr>
              <w:pStyle w:val="FNSTableTitleRow1"/>
              <w:rPr>
                <w:rFonts w:asciiTheme="minorHAnsi" w:hAnsiTheme="minorHAnsi" w:cs="Arial"/>
                <w:b/>
                <w:color w:val="000000" w:themeColor="text1"/>
                <w:szCs w:val="20"/>
              </w:rPr>
            </w:pPr>
            <w:r w:rsidRPr="00056DF4">
              <w:rPr>
                <w:rFonts w:asciiTheme="minorHAnsi" w:hAnsiTheme="minorHAnsi" w:cs="Arial"/>
                <w:b/>
                <w:color w:val="000000" w:themeColor="text1"/>
                <w:szCs w:val="20"/>
              </w:rPr>
              <w:t>Date</w:t>
            </w:r>
          </w:p>
        </w:tc>
        <w:tc>
          <w:tcPr>
            <w:tcW w:w="1665" w:type="dxa"/>
            <w:shd w:val="clear" w:color="auto" w:fill="FFF200"/>
          </w:tcPr>
          <w:p w:rsidR="009216B1" w:rsidRPr="00056DF4" w:rsidRDefault="009216B1" w:rsidP="00433B40">
            <w:pPr>
              <w:pStyle w:val="FNSTableTitleRow1"/>
              <w:rPr>
                <w:rFonts w:asciiTheme="minorHAnsi" w:hAnsiTheme="minorHAnsi" w:cs="Arial"/>
                <w:b/>
                <w:color w:val="000000" w:themeColor="text1"/>
                <w:szCs w:val="20"/>
              </w:rPr>
            </w:pPr>
            <w:r w:rsidRPr="00056DF4">
              <w:rPr>
                <w:rFonts w:asciiTheme="minorHAnsi" w:hAnsiTheme="minorHAnsi" w:cs="Arial"/>
                <w:b/>
                <w:color w:val="000000" w:themeColor="text1"/>
                <w:szCs w:val="20"/>
              </w:rPr>
              <w:t>Description</w:t>
            </w:r>
          </w:p>
        </w:tc>
        <w:tc>
          <w:tcPr>
            <w:tcW w:w="4648" w:type="dxa"/>
            <w:shd w:val="clear" w:color="auto" w:fill="FFF200"/>
          </w:tcPr>
          <w:p w:rsidR="009216B1" w:rsidRPr="00056DF4" w:rsidRDefault="009216B1" w:rsidP="00433B40">
            <w:pPr>
              <w:pStyle w:val="FNSTableTitleRow1"/>
              <w:rPr>
                <w:rFonts w:asciiTheme="minorHAnsi" w:hAnsiTheme="minorHAnsi" w:cs="Arial"/>
                <w:b/>
                <w:color w:val="000000" w:themeColor="text1"/>
                <w:szCs w:val="20"/>
              </w:rPr>
            </w:pPr>
            <w:r w:rsidRPr="00056DF4">
              <w:rPr>
                <w:rFonts w:asciiTheme="minorHAnsi" w:hAnsiTheme="minorHAnsi" w:cs="Arial"/>
                <w:b/>
                <w:color w:val="000000" w:themeColor="text1"/>
                <w:szCs w:val="20"/>
              </w:rPr>
              <w:t>Change Summary</w:t>
            </w:r>
          </w:p>
        </w:tc>
      </w:tr>
      <w:tr w:rsidR="009216B1" w:rsidRPr="009216B1" w:rsidTr="00433B40">
        <w:tc>
          <w:tcPr>
            <w:tcW w:w="1547"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1.0</w:t>
            </w:r>
          </w:p>
        </w:tc>
        <w:tc>
          <w:tcPr>
            <w:tcW w:w="1608"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2012 January</w:t>
            </w:r>
          </w:p>
        </w:tc>
        <w:tc>
          <w:tcPr>
            <w:tcW w:w="1665"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Original</w:t>
            </w:r>
          </w:p>
        </w:tc>
        <w:tc>
          <w:tcPr>
            <w:tcW w:w="4648" w:type="dxa"/>
          </w:tcPr>
          <w:p w:rsidR="009216B1" w:rsidRPr="00433B40" w:rsidRDefault="009216B1" w:rsidP="00433B40">
            <w:pPr>
              <w:pStyle w:val="FNSTableTitleRow1"/>
              <w:jc w:val="left"/>
              <w:rPr>
                <w:rFonts w:asciiTheme="minorHAnsi" w:hAnsiTheme="minorHAnsi" w:cs="Arial"/>
                <w:color w:val="000000" w:themeColor="text1"/>
                <w:szCs w:val="20"/>
              </w:rPr>
            </w:pPr>
            <w:r w:rsidRPr="00433B40">
              <w:rPr>
                <w:rFonts w:asciiTheme="minorHAnsi" w:hAnsiTheme="minorHAnsi" w:cs="Arial"/>
                <w:color w:val="000000" w:themeColor="text1"/>
                <w:szCs w:val="20"/>
              </w:rPr>
              <w:t>Restructured policy due to Alight Hewitt acquisition</w:t>
            </w:r>
          </w:p>
        </w:tc>
      </w:tr>
      <w:tr w:rsidR="009216B1" w:rsidRPr="009216B1" w:rsidTr="00433B40">
        <w:tc>
          <w:tcPr>
            <w:tcW w:w="1547" w:type="dxa"/>
          </w:tcPr>
          <w:p w:rsidR="009216B1" w:rsidRPr="00433B40" w:rsidRDefault="009216B1" w:rsidP="00433B40">
            <w:pPr>
              <w:pStyle w:val="FNSTableTitleRow1"/>
              <w:spacing w:before="0" w:after="0"/>
              <w:rPr>
                <w:rFonts w:asciiTheme="minorHAnsi" w:hAnsiTheme="minorHAnsi" w:cs="Arial"/>
                <w:color w:val="000000" w:themeColor="text1"/>
                <w:szCs w:val="20"/>
              </w:rPr>
            </w:pPr>
            <w:r w:rsidRPr="00433B40">
              <w:rPr>
                <w:rFonts w:asciiTheme="minorHAnsi" w:hAnsiTheme="minorHAnsi" w:cs="Arial"/>
                <w:color w:val="000000" w:themeColor="text1"/>
                <w:szCs w:val="20"/>
              </w:rPr>
              <w:t>1.1</w:t>
            </w:r>
          </w:p>
        </w:tc>
        <w:tc>
          <w:tcPr>
            <w:tcW w:w="1608" w:type="dxa"/>
          </w:tcPr>
          <w:p w:rsidR="009216B1" w:rsidRPr="00433B40" w:rsidRDefault="009216B1" w:rsidP="00433B40">
            <w:pPr>
              <w:pStyle w:val="FNSTableTitleRow1"/>
              <w:spacing w:before="0" w:after="0"/>
              <w:rPr>
                <w:rFonts w:asciiTheme="minorHAnsi" w:hAnsiTheme="minorHAnsi" w:cs="Arial"/>
                <w:color w:val="000000" w:themeColor="text1"/>
                <w:szCs w:val="20"/>
              </w:rPr>
            </w:pPr>
            <w:r w:rsidRPr="00433B40">
              <w:rPr>
                <w:rFonts w:asciiTheme="minorHAnsi" w:hAnsiTheme="minorHAnsi" w:cs="Arial"/>
                <w:color w:val="000000" w:themeColor="text1"/>
                <w:szCs w:val="20"/>
              </w:rPr>
              <w:t>2013 June</w:t>
            </w:r>
          </w:p>
        </w:tc>
        <w:tc>
          <w:tcPr>
            <w:tcW w:w="1665" w:type="dxa"/>
          </w:tcPr>
          <w:p w:rsidR="009216B1" w:rsidRPr="00433B40" w:rsidRDefault="009216B1" w:rsidP="00433B40">
            <w:pPr>
              <w:pStyle w:val="FNSTableTitleRow1"/>
              <w:spacing w:before="0" w:after="0"/>
              <w:rPr>
                <w:rFonts w:asciiTheme="minorHAnsi" w:hAnsiTheme="minorHAnsi" w:cs="Arial"/>
                <w:color w:val="000000" w:themeColor="text1"/>
                <w:szCs w:val="20"/>
              </w:rPr>
            </w:pPr>
            <w:r w:rsidRPr="00433B40">
              <w:rPr>
                <w:rFonts w:asciiTheme="minorHAnsi" w:hAnsiTheme="minorHAnsi" w:cs="Arial"/>
                <w:color w:val="000000" w:themeColor="text1"/>
                <w:szCs w:val="20"/>
              </w:rPr>
              <w:t>2013 Annual Review</w:t>
            </w:r>
          </w:p>
        </w:tc>
        <w:tc>
          <w:tcPr>
            <w:tcW w:w="4648" w:type="dxa"/>
          </w:tcPr>
          <w:p w:rsidR="009216B1" w:rsidRPr="00433B40" w:rsidRDefault="009216B1" w:rsidP="00433B40">
            <w:pPr>
              <w:rPr>
                <w:rFonts w:asciiTheme="minorHAnsi" w:hAnsiTheme="minorHAnsi" w:cs="Arial"/>
                <w:color w:val="000000" w:themeColor="text1"/>
                <w:szCs w:val="20"/>
              </w:rPr>
            </w:pPr>
            <w:r w:rsidRPr="00433B40">
              <w:rPr>
                <w:rFonts w:asciiTheme="minorHAnsi" w:hAnsiTheme="minorHAnsi" w:cs="Arial"/>
                <w:color w:val="000000" w:themeColor="text1"/>
                <w:szCs w:val="20"/>
              </w:rPr>
              <w:t>Changed wording to include Situation Response.</w:t>
            </w:r>
          </w:p>
          <w:p w:rsidR="009216B1" w:rsidRPr="00433B40" w:rsidRDefault="009216B1" w:rsidP="00433B40">
            <w:pPr>
              <w:rPr>
                <w:rFonts w:asciiTheme="minorHAnsi" w:hAnsiTheme="minorHAnsi" w:cs="Arial"/>
                <w:color w:val="000000" w:themeColor="text1"/>
                <w:szCs w:val="20"/>
              </w:rPr>
            </w:pPr>
            <w:r w:rsidRPr="00433B40">
              <w:rPr>
                <w:rFonts w:asciiTheme="minorHAnsi" w:hAnsiTheme="minorHAnsi" w:cs="Arial"/>
                <w:color w:val="000000" w:themeColor="text1"/>
                <w:szCs w:val="20"/>
              </w:rPr>
              <w:t>Changed wording 3.3 and 5</w:t>
            </w:r>
          </w:p>
          <w:p w:rsidR="009216B1" w:rsidRPr="00433B40" w:rsidRDefault="009216B1" w:rsidP="00433B40">
            <w:pPr>
              <w:rPr>
                <w:rFonts w:asciiTheme="minorHAnsi" w:hAnsiTheme="minorHAnsi" w:cs="Arial"/>
                <w:color w:val="000000" w:themeColor="text1"/>
                <w:szCs w:val="20"/>
              </w:rPr>
            </w:pPr>
            <w:r w:rsidRPr="00433B40">
              <w:rPr>
                <w:rFonts w:asciiTheme="minorHAnsi" w:hAnsiTheme="minorHAnsi" w:cs="Arial"/>
                <w:color w:val="000000" w:themeColor="text1"/>
                <w:szCs w:val="20"/>
              </w:rPr>
              <w:t>Added 2.4.3 and 4.3</w:t>
            </w:r>
          </w:p>
        </w:tc>
      </w:tr>
      <w:tr w:rsidR="009216B1" w:rsidRPr="009216B1" w:rsidTr="00433B40">
        <w:tc>
          <w:tcPr>
            <w:tcW w:w="1547"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1.2</w:t>
            </w:r>
          </w:p>
        </w:tc>
        <w:tc>
          <w:tcPr>
            <w:tcW w:w="1608"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2014 July</w:t>
            </w:r>
          </w:p>
        </w:tc>
        <w:tc>
          <w:tcPr>
            <w:tcW w:w="1665"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2014 Annual Review</w:t>
            </w:r>
          </w:p>
        </w:tc>
        <w:tc>
          <w:tcPr>
            <w:tcW w:w="4648" w:type="dxa"/>
          </w:tcPr>
          <w:p w:rsidR="009216B1" w:rsidRPr="00433B40" w:rsidRDefault="009216B1" w:rsidP="00433B40">
            <w:pPr>
              <w:pStyle w:val="FNSTableTitleRow1"/>
              <w:jc w:val="left"/>
              <w:rPr>
                <w:rFonts w:asciiTheme="minorHAnsi" w:hAnsiTheme="minorHAnsi" w:cs="Arial"/>
                <w:color w:val="000000" w:themeColor="text1"/>
                <w:szCs w:val="20"/>
              </w:rPr>
            </w:pPr>
            <w:r w:rsidRPr="00433B40">
              <w:rPr>
                <w:rFonts w:asciiTheme="minorHAnsi" w:hAnsiTheme="minorHAnsi" w:cs="Arial"/>
                <w:color w:val="000000" w:themeColor="text1"/>
                <w:szCs w:val="20"/>
              </w:rPr>
              <w:t>Changed Crisis Management to Situation Response and updated wording</w:t>
            </w:r>
          </w:p>
        </w:tc>
      </w:tr>
      <w:tr w:rsidR="009216B1" w:rsidRPr="009216B1" w:rsidTr="00433B40">
        <w:tc>
          <w:tcPr>
            <w:tcW w:w="1547"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1.3</w:t>
            </w:r>
          </w:p>
        </w:tc>
        <w:tc>
          <w:tcPr>
            <w:tcW w:w="1608"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2015 July</w:t>
            </w:r>
          </w:p>
        </w:tc>
        <w:tc>
          <w:tcPr>
            <w:tcW w:w="1665"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2015 Annual Review</w:t>
            </w:r>
          </w:p>
        </w:tc>
        <w:tc>
          <w:tcPr>
            <w:tcW w:w="4648" w:type="dxa"/>
          </w:tcPr>
          <w:p w:rsidR="009216B1" w:rsidRPr="00433B40" w:rsidRDefault="009216B1" w:rsidP="00433B40">
            <w:pPr>
              <w:pStyle w:val="FNSTableTitleRow1"/>
              <w:spacing w:before="0" w:after="0"/>
              <w:jc w:val="left"/>
              <w:rPr>
                <w:rFonts w:asciiTheme="minorHAnsi" w:hAnsiTheme="minorHAnsi" w:cs="Arial"/>
                <w:color w:val="000000" w:themeColor="text1"/>
                <w:szCs w:val="20"/>
              </w:rPr>
            </w:pPr>
            <w:r w:rsidRPr="00433B40">
              <w:rPr>
                <w:rFonts w:asciiTheme="minorHAnsi" w:hAnsiTheme="minorHAnsi" w:cs="Arial"/>
                <w:color w:val="000000" w:themeColor="text1"/>
                <w:szCs w:val="20"/>
              </w:rPr>
              <w:t>Purpose section fixed a grammatical error.</w:t>
            </w:r>
          </w:p>
          <w:p w:rsidR="009216B1" w:rsidRPr="00433B40" w:rsidRDefault="009216B1" w:rsidP="00433B40">
            <w:pPr>
              <w:pStyle w:val="FNSTableTitleRow1"/>
              <w:spacing w:before="0" w:after="0"/>
              <w:jc w:val="left"/>
              <w:rPr>
                <w:rFonts w:asciiTheme="minorHAnsi" w:hAnsiTheme="minorHAnsi" w:cs="Arial"/>
                <w:color w:val="000000" w:themeColor="text1"/>
                <w:szCs w:val="20"/>
              </w:rPr>
            </w:pPr>
            <w:r w:rsidRPr="00433B40">
              <w:rPr>
                <w:rFonts w:asciiTheme="minorHAnsi" w:hAnsiTheme="minorHAnsi" w:cs="Arial"/>
                <w:color w:val="000000" w:themeColor="text1"/>
                <w:szCs w:val="20"/>
              </w:rPr>
              <w:t>Updated 2.4.1 to reflect new Situation Response Plan Framework (removed Logistics and Required Resources, promoted Team Members and Call Lists).</w:t>
            </w:r>
          </w:p>
          <w:p w:rsidR="009216B1" w:rsidRPr="00433B40" w:rsidRDefault="009216B1" w:rsidP="00433B40">
            <w:pPr>
              <w:pStyle w:val="FNSTableTitleRow1"/>
              <w:spacing w:before="0" w:after="0"/>
              <w:jc w:val="left"/>
              <w:rPr>
                <w:rFonts w:asciiTheme="minorHAnsi" w:hAnsiTheme="minorHAnsi" w:cs="Arial"/>
                <w:color w:val="000000" w:themeColor="text1"/>
                <w:szCs w:val="20"/>
              </w:rPr>
            </w:pPr>
            <w:r w:rsidRPr="00433B40">
              <w:rPr>
                <w:rFonts w:asciiTheme="minorHAnsi" w:hAnsiTheme="minorHAnsi" w:cs="Arial"/>
                <w:color w:val="000000" w:themeColor="text1"/>
                <w:szCs w:val="20"/>
              </w:rPr>
              <w:t xml:space="preserve">Promoted 2.4.1.3 to 2.4.2 and changed call lists to contact information, also included verbiage about Workday updates.  </w:t>
            </w:r>
          </w:p>
          <w:p w:rsidR="009216B1" w:rsidRPr="00433B40" w:rsidRDefault="009216B1" w:rsidP="00433B40">
            <w:pPr>
              <w:pStyle w:val="FNSTableTitleRow1"/>
              <w:spacing w:before="0" w:after="0"/>
              <w:jc w:val="left"/>
              <w:rPr>
                <w:rFonts w:asciiTheme="minorHAnsi" w:hAnsiTheme="minorHAnsi" w:cs="Arial"/>
                <w:color w:val="000000" w:themeColor="text1"/>
                <w:szCs w:val="20"/>
              </w:rPr>
            </w:pPr>
            <w:r w:rsidRPr="00433B40">
              <w:rPr>
                <w:rFonts w:asciiTheme="minorHAnsi" w:hAnsiTheme="minorHAnsi" w:cs="Arial"/>
                <w:color w:val="000000" w:themeColor="text1"/>
                <w:szCs w:val="20"/>
              </w:rPr>
              <w:t>Promoted 2.4.1.4 to 2.4.1.3.</w:t>
            </w:r>
          </w:p>
        </w:tc>
      </w:tr>
      <w:tr w:rsidR="009216B1" w:rsidRPr="009216B1" w:rsidTr="00433B40">
        <w:tc>
          <w:tcPr>
            <w:tcW w:w="1547"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1.4</w:t>
            </w:r>
          </w:p>
        </w:tc>
        <w:tc>
          <w:tcPr>
            <w:tcW w:w="1608"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2016 July</w:t>
            </w:r>
          </w:p>
        </w:tc>
        <w:tc>
          <w:tcPr>
            <w:tcW w:w="1665" w:type="dxa"/>
          </w:tcPr>
          <w:p w:rsidR="009216B1" w:rsidRPr="00433B40" w:rsidRDefault="009216B1"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2016 Annual Review</w:t>
            </w:r>
          </w:p>
        </w:tc>
        <w:tc>
          <w:tcPr>
            <w:tcW w:w="4648" w:type="dxa"/>
          </w:tcPr>
          <w:p w:rsidR="009216B1" w:rsidRPr="00433B40" w:rsidRDefault="009216B1" w:rsidP="00433B40">
            <w:pPr>
              <w:pStyle w:val="FNSTableTitleRow1"/>
              <w:spacing w:before="0" w:after="0"/>
              <w:jc w:val="left"/>
              <w:rPr>
                <w:rFonts w:asciiTheme="minorHAnsi" w:hAnsiTheme="minorHAnsi" w:cs="Arial"/>
                <w:color w:val="000000" w:themeColor="text1"/>
                <w:szCs w:val="20"/>
              </w:rPr>
            </w:pPr>
            <w:r w:rsidRPr="00433B40">
              <w:rPr>
                <w:rFonts w:asciiTheme="minorHAnsi" w:hAnsiTheme="minorHAnsi" w:cs="Arial"/>
                <w:color w:val="000000" w:themeColor="text1"/>
                <w:szCs w:val="20"/>
              </w:rPr>
              <w:t>Replaced all instances of Global Business Continuity and Disaster Recovery (</w:t>
            </w:r>
            <w:r w:rsidR="00996886">
              <w:rPr>
                <w:rFonts w:asciiTheme="minorHAnsi" w:hAnsiTheme="minorHAnsi" w:cs="Arial"/>
                <w:color w:val="000000" w:themeColor="text1"/>
                <w:szCs w:val="20"/>
              </w:rPr>
              <w:t>GBCM</w:t>
            </w:r>
            <w:r w:rsidRPr="00433B40">
              <w:rPr>
                <w:rFonts w:asciiTheme="minorHAnsi" w:hAnsiTheme="minorHAnsi" w:cs="Arial"/>
                <w:color w:val="000000" w:themeColor="text1"/>
                <w:szCs w:val="20"/>
              </w:rPr>
              <w:t>/DR) with Global Business Continuity Management (</w:t>
            </w:r>
            <w:r w:rsidR="00996886">
              <w:rPr>
                <w:rFonts w:asciiTheme="minorHAnsi" w:hAnsiTheme="minorHAnsi" w:cs="Arial"/>
                <w:color w:val="000000" w:themeColor="text1"/>
                <w:szCs w:val="20"/>
              </w:rPr>
              <w:t>GBCM</w:t>
            </w:r>
            <w:r w:rsidRPr="00433B40">
              <w:rPr>
                <w:rFonts w:asciiTheme="minorHAnsi" w:hAnsiTheme="minorHAnsi" w:cs="Arial"/>
                <w:color w:val="000000" w:themeColor="text1"/>
                <w:szCs w:val="20"/>
              </w:rPr>
              <w:t>) to reflect name change. Also, replaced all instances of Security Risk Management (SRM) with Global Security Services (GSS) to reflect new organizational name.</w:t>
            </w:r>
          </w:p>
        </w:tc>
      </w:tr>
      <w:tr w:rsidR="00433B40" w:rsidRPr="009216B1" w:rsidTr="00433B40">
        <w:tc>
          <w:tcPr>
            <w:tcW w:w="1547" w:type="dxa"/>
          </w:tcPr>
          <w:p w:rsidR="00433B40" w:rsidRPr="00433B40" w:rsidRDefault="00433B40"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1.5</w:t>
            </w:r>
          </w:p>
        </w:tc>
        <w:tc>
          <w:tcPr>
            <w:tcW w:w="1608" w:type="dxa"/>
          </w:tcPr>
          <w:p w:rsidR="00433B40" w:rsidRPr="00433B40" w:rsidRDefault="00433B40"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2017 May</w:t>
            </w:r>
          </w:p>
        </w:tc>
        <w:tc>
          <w:tcPr>
            <w:tcW w:w="1665" w:type="dxa"/>
          </w:tcPr>
          <w:p w:rsidR="00433B40" w:rsidRPr="00433B40" w:rsidRDefault="00433B40" w:rsidP="00433B40">
            <w:pPr>
              <w:pStyle w:val="FNSTableTitleRow1"/>
              <w:rPr>
                <w:rFonts w:asciiTheme="minorHAnsi" w:hAnsiTheme="minorHAnsi" w:cs="Arial"/>
                <w:color w:val="000000" w:themeColor="text1"/>
                <w:szCs w:val="20"/>
              </w:rPr>
            </w:pPr>
            <w:r w:rsidRPr="00433B40">
              <w:rPr>
                <w:rFonts w:asciiTheme="minorHAnsi" w:hAnsiTheme="minorHAnsi" w:cs="Arial"/>
                <w:color w:val="000000" w:themeColor="text1"/>
                <w:szCs w:val="20"/>
              </w:rPr>
              <w:t>2017 Annual Review</w:t>
            </w:r>
          </w:p>
        </w:tc>
        <w:tc>
          <w:tcPr>
            <w:tcW w:w="4648" w:type="dxa"/>
          </w:tcPr>
          <w:p w:rsidR="00996886" w:rsidRDefault="00996886" w:rsidP="00996886">
            <w:pPr>
              <w:pStyle w:val="TableCopy"/>
              <w:rPr>
                <w:color w:val="000000" w:themeColor="text1"/>
              </w:rPr>
            </w:pPr>
            <w:r w:rsidRPr="001674C9">
              <w:rPr>
                <w:color w:val="000000" w:themeColor="text1"/>
              </w:rPr>
              <w:t xml:space="preserve">Rebranded policy due to </w:t>
            </w:r>
            <w:r>
              <w:rPr>
                <w:color w:val="000000" w:themeColor="text1"/>
              </w:rPr>
              <w:t>Aon</w:t>
            </w:r>
            <w:r w:rsidRPr="001674C9">
              <w:rPr>
                <w:color w:val="000000" w:themeColor="text1"/>
              </w:rPr>
              <w:t xml:space="preserve"> Hewitt divestiture </w:t>
            </w:r>
          </w:p>
          <w:p w:rsidR="00996886" w:rsidRDefault="00996886" w:rsidP="00936A14">
            <w:pPr>
              <w:pStyle w:val="FNSTableTextRow"/>
              <w:rPr>
                <w:rFonts w:ascii="FS Thrive Elliot" w:eastAsia="MS Mincho" w:hAnsi="FS Thrive Elliot" w:cs="Arial"/>
                <w:color w:val="000000" w:themeColor="text1"/>
                <w:sz w:val="20"/>
                <w:szCs w:val="20"/>
              </w:rPr>
            </w:pPr>
            <w:r w:rsidRPr="00B97B6C">
              <w:rPr>
                <w:rFonts w:ascii="FS Thrive Elliot" w:eastAsia="MS Mincho" w:hAnsi="FS Thrive Elliot" w:cs="Arial"/>
                <w:color w:val="000000" w:themeColor="text1"/>
                <w:sz w:val="20"/>
                <w:szCs w:val="20"/>
              </w:rPr>
              <w:t>Wording changes from Global Business &amp; Technology Resilience to Global Business Continuity Management</w:t>
            </w:r>
          </w:p>
          <w:p w:rsidR="00996886" w:rsidRDefault="00936A14" w:rsidP="00936A14">
            <w:pPr>
              <w:pStyle w:val="FNSTableTextRow"/>
              <w:rPr>
                <w:rFonts w:ascii="FS Thrive Elliot" w:eastAsia="MS Mincho" w:hAnsi="FS Thrive Elliot" w:cs="Arial"/>
                <w:color w:val="000000" w:themeColor="text1"/>
                <w:sz w:val="20"/>
                <w:szCs w:val="20"/>
              </w:rPr>
            </w:pPr>
            <w:r>
              <w:rPr>
                <w:rFonts w:ascii="FS Thrive Elliot" w:eastAsia="MS Mincho" w:hAnsi="FS Thrive Elliot" w:cs="Arial"/>
                <w:color w:val="000000" w:themeColor="text1"/>
                <w:sz w:val="20"/>
                <w:szCs w:val="20"/>
              </w:rPr>
              <w:t>Policy</w:t>
            </w:r>
            <w:r w:rsidR="00996886">
              <w:rPr>
                <w:rFonts w:ascii="FS Thrive Elliot" w:eastAsia="MS Mincho" w:hAnsi="FS Thrive Elliot" w:cs="Arial"/>
                <w:color w:val="000000" w:themeColor="text1"/>
                <w:sz w:val="20"/>
                <w:szCs w:val="20"/>
              </w:rPr>
              <w:t xml:space="preserve"> name changed from Business Continuity Standard to Global Business</w:t>
            </w:r>
            <w:r>
              <w:rPr>
                <w:rFonts w:ascii="FS Thrive Elliot" w:eastAsia="MS Mincho" w:hAnsi="FS Thrive Elliot" w:cs="Arial"/>
                <w:color w:val="000000" w:themeColor="text1"/>
                <w:sz w:val="20"/>
                <w:szCs w:val="20"/>
              </w:rPr>
              <w:t xml:space="preserve"> Continuity Management Policy</w:t>
            </w:r>
          </w:p>
          <w:p w:rsidR="00996886" w:rsidRPr="00936A14" w:rsidRDefault="00996886" w:rsidP="00936A14">
            <w:pPr>
              <w:pStyle w:val="FNSTableTitleRow1"/>
              <w:spacing w:before="0" w:after="120"/>
              <w:jc w:val="left"/>
              <w:rPr>
                <w:rFonts w:ascii="FS Thrive Elliot" w:eastAsia="MS Mincho" w:hAnsi="FS Thrive Elliot" w:cs="Arial"/>
                <w:bCs w:val="0"/>
                <w:color w:val="000000" w:themeColor="text1"/>
                <w:spacing w:val="0"/>
                <w:szCs w:val="20"/>
              </w:rPr>
            </w:pPr>
            <w:r w:rsidRPr="00936A14">
              <w:rPr>
                <w:rFonts w:ascii="FS Thrive Elliot" w:eastAsia="MS Mincho" w:hAnsi="FS Thrive Elliot" w:cs="Arial"/>
                <w:bCs w:val="0"/>
                <w:color w:val="000000" w:themeColor="text1"/>
                <w:spacing w:val="0"/>
                <w:szCs w:val="20"/>
              </w:rPr>
              <w:t>Acronym</w:t>
            </w:r>
            <w:r w:rsidR="00936A14" w:rsidRPr="00936A14">
              <w:rPr>
                <w:rFonts w:ascii="FS Thrive Elliot" w:eastAsia="MS Mincho" w:hAnsi="FS Thrive Elliot" w:cs="Arial"/>
                <w:bCs w:val="0"/>
                <w:color w:val="000000" w:themeColor="text1"/>
                <w:spacing w:val="0"/>
                <w:szCs w:val="20"/>
              </w:rPr>
              <w:t xml:space="preserve"> </w:t>
            </w:r>
            <w:r w:rsidRPr="00936A14">
              <w:rPr>
                <w:rFonts w:ascii="FS Thrive Elliot" w:eastAsia="MS Mincho" w:hAnsi="FS Thrive Elliot" w:cs="Arial"/>
                <w:bCs w:val="0"/>
                <w:color w:val="000000" w:themeColor="text1"/>
                <w:spacing w:val="0"/>
                <w:szCs w:val="20"/>
              </w:rPr>
              <w:t>changed from BTR to GBCM</w:t>
            </w:r>
          </w:p>
        </w:tc>
      </w:tr>
      <w:bookmarkEnd w:id="0"/>
    </w:tbl>
    <w:p w:rsidR="009216B1" w:rsidRPr="00626EF0" w:rsidRDefault="009216B1" w:rsidP="009216B1">
      <w:pPr>
        <w:pStyle w:val="AonBodyCopy"/>
        <w:rPr>
          <w:rFonts w:eastAsia="Times New Roman"/>
        </w:rPr>
      </w:pPr>
    </w:p>
    <w:sectPr w:rsidR="009216B1" w:rsidRPr="00626EF0" w:rsidSect="005E5D2D">
      <w:footerReference w:type="first" r:id="rId15"/>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753" w:rsidRDefault="00042753" w:rsidP="005B402B">
      <w:r>
        <w:separator/>
      </w:r>
    </w:p>
  </w:endnote>
  <w:endnote w:type="continuationSeparator" w:id="0">
    <w:p w:rsidR="00042753" w:rsidRDefault="00042753"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Times New Roman"/>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47" w:rsidRDefault="00E14547">
    <w:pPr>
      <w:pStyle w:val="Footer"/>
      <w:jc w:val="right"/>
    </w:pPr>
  </w:p>
  <w:p w:rsidR="00E14547" w:rsidRPr="00B00969" w:rsidRDefault="00E14547" w:rsidP="00E14547">
    <w:pPr>
      <w:pStyle w:val="AlightFooter"/>
    </w:pPr>
    <w:r w:rsidRPr="003413E0">
      <w:t>40</w:t>
    </w:r>
    <w:r>
      <w:t>2</w:t>
    </w:r>
    <w:r w:rsidRPr="003413E0">
      <w:t xml:space="preserve">.00 </w:t>
    </w:r>
    <w:r>
      <w:t xml:space="preserve">Global </w:t>
    </w:r>
    <w:r>
      <w:t>Situation Response</w:t>
    </w:r>
    <w:r w:rsidRPr="003413E0">
      <w:t xml:space="preserve"> Policy</w:t>
    </w:r>
    <w:r w:rsidRPr="00B00969">
      <w:tab/>
    </w:r>
    <w:r w:rsidRPr="003413E0">
      <w:fldChar w:fldCharType="begin"/>
    </w:r>
    <w:r w:rsidRPr="003413E0">
      <w:instrText xml:space="preserve"> PAGE   \* MERGEFORMAT </w:instrText>
    </w:r>
    <w:r w:rsidRPr="003413E0">
      <w:fldChar w:fldCharType="separate"/>
    </w:r>
    <w:r w:rsidR="003E137F">
      <w:rPr>
        <w:noProof/>
      </w:rPr>
      <w:t>2</w:t>
    </w:r>
    <w:r w:rsidRPr="003413E0">
      <w:fldChar w:fldCharType="end"/>
    </w:r>
  </w:p>
  <w:p w:rsidR="00433B40" w:rsidRPr="00E14547" w:rsidRDefault="00433B40" w:rsidP="00E145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B40" w:rsidRPr="0071441F" w:rsidRDefault="00433B40" w:rsidP="00E14547">
    <w:pPr>
      <w:pStyle w:val="AlightFooter"/>
      <w:rPr>
        <w:rFonts w:cs="Arial"/>
        <w:sz w:val="17"/>
        <w:szCs w:val="17"/>
      </w:rPr>
    </w:pPr>
    <w:r>
      <w:rPr>
        <w:rFonts w:cs="Arial"/>
        <w:noProof/>
        <w:sz w:val="17"/>
        <w:szCs w:val="17"/>
      </w:rPr>
      <w:drawing>
        <wp:anchor distT="0" distB="0" distL="114300" distR="114300" simplePos="0" relativeHeight="251658240" behindDoc="1" locked="0" layoutInCell="1" allowOverlap="1" wp14:anchorId="75CC72DB" wp14:editId="3F5F243C">
          <wp:simplePos x="0" y="0"/>
          <wp:positionH relativeFrom="column">
            <wp:posOffset>4991100</wp:posOffset>
          </wp:positionH>
          <wp:positionV relativeFrom="paragraph">
            <wp:posOffset>-426085</wp:posOffset>
          </wp:positionV>
          <wp:extent cx="1371600" cy="638175"/>
          <wp:effectExtent l="0" t="0" r="0" b="0"/>
          <wp:wrapTight wrapText="bothSides">
            <wp:wrapPolygon edited="0">
              <wp:start x="7500" y="645"/>
              <wp:lineTo x="3600" y="2579"/>
              <wp:lineTo x="300" y="7093"/>
              <wp:lineTo x="600" y="13540"/>
              <wp:lineTo x="10200" y="19988"/>
              <wp:lineTo x="12900" y="19988"/>
              <wp:lineTo x="20700" y="13540"/>
              <wp:lineTo x="21300" y="4513"/>
              <wp:lineTo x="18900" y="2579"/>
              <wp:lineTo x="9000" y="645"/>
              <wp:lineTo x="7500" y="64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638175"/>
                  </a:xfrm>
                  <a:prstGeom prst="rect">
                    <a:avLst/>
                  </a:prstGeom>
                </pic:spPr>
              </pic:pic>
            </a:graphicData>
          </a:graphic>
          <wp14:sizeRelH relativeFrom="page">
            <wp14:pctWidth>0</wp14:pctWidth>
          </wp14:sizeRelH>
          <wp14:sizeRelV relativeFrom="page">
            <wp14:pctHeight>0</wp14:pctHeight>
          </wp14:sizeRelV>
        </wp:anchor>
      </w:drawing>
    </w:r>
    <w:r>
      <w:rPr>
        <w:noProof/>
      </w:rPr>
      <w:t>.</w:t>
    </w:r>
    <w:r w:rsidRPr="00B00969">
      <w:t>.</w:t>
    </w:r>
    <w:r w:rsidRPr="00E7428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Look w:val="04A0" w:firstRow="1" w:lastRow="0" w:firstColumn="1" w:lastColumn="0" w:noHBand="0" w:noVBand="1"/>
    </w:tblPr>
    <w:tblGrid>
      <w:gridCol w:w="4909"/>
      <w:gridCol w:w="5009"/>
    </w:tblGrid>
    <w:tr w:rsidR="00433B40" w:rsidTr="00433B40">
      <w:tc>
        <w:tcPr>
          <w:tcW w:w="4909" w:type="dxa"/>
        </w:tcPr>
        <w:p w:rsidR="00433B40" w:rsidRPr="00E74285" w:rsidRDefault="00433B40" w:rsidP="005B402B">
          <w:r w:rsidRPr="00E74285">
            <w:t>Risk. Reinsurance. Human Resources.</w:t>
          </w:r>
        </w:p>
      </w:tc>
      <w:tc>
        <w:tcPr>
          <w:tcW w:w="5009" w:type="dxa"/>
        </w:tcPr>
        <w:p w:rsidR="00433B40" w:rsidRDefault="00433B40" w:rsidP="005B402B">
          <w:pPr>
            <w:rPr>
              <w:rFonts w:cs="Arial"/>
              <w:sz w:val="17"/>
              <w:szCs w:val="17"/>
            </w:rPr>
          </w:pPr>
          <w:r w:rsidRPr="002D4C05">
            <w:fldChar w:fldCharType="begin"/>
          </w:r>
          <w:r w:rsidRPr="002D4C05">
            <w:instrText xml:space="preserve"> PAGE   \* MERGEFORMAT </w:instrText>
          </w:r>
          <w:r w:rsidRPr="002D4C05">
            <w:fldChar w:fldCharType="separate"/>
          </w:r>
          <w:r>
            <w:rPr>
              <w:noProof/>
            </w:rPr>
            <w:t>2</w:t>
          </w:r>
          <w:r w:rsidRPr="002D4C05">
            <w:rPr>
              <w:noProof/>
            </w:rPr>
            <w:fldChar w:fldCharType="end"/>
          </w:r>
        </w:p>
      </w:tc>
    </w:tr>
  </w:tbl>
  <w:p w:rsidR="00433B40" w:rsidRDefault="00433B40" w:rsidP="005B402B"/>
  <w:p w:rsidR="00433B40" w:rsidRPr="001440FD" w:rsidRDefault="00433B40" w:rsidP="005B40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753" w:rsidRDefault="00042753" w:rsidP="005B402B">
      <w:r>
        <w:separator/>
      </w:r>
    </w:p>
  </w:footnote>
  <w:footnote w:type="continuationSeparator" w:id="0">
    <w:p w:rsidR="00042753" w:rsidRDefault="00042753" w:rsidP="005B4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B40" w:rsidRDefault="00433B40">
    <w:pPr>
      <w:pStyle w:val="Header"/>
    </w:pPr>
    <w:r>
      <w:rPr>
        <w:noProof/>
      </w:rPr>
      <w:drawing>
        <wp:anchor distT="0" distB="0" distL="114300" distR="114300" simplePos="0" relativeHeight="251659264" behindDoc="1" locked="1" layoutInCell="1" allowOverlap="0" wp14:anchorId="2942EAF9" wp14:editId="073D093C">
          <wp:simplePos x="0" y="0"/>
          <wp:positionH relativeFrom="column">
            <wp:posOffset>-893445</wp:posOffset>
          </wp:positionH>
          <wp:positionV relativeFrom="paragraph">
            <wp:posOffset>-457200</wp:posOffset>
          </wp:positionV>
          <wp:extent cx="7750810" cy="10036175"/>
          <wp:effectExtent l="0" t="0" r="2540" b="3175"/>
          <wp:wrapThrough wrapText="bothSides">
            <wp:wrapPolygon edited="0">
              <wp:start x="0" y="0"/>
              <wp:lineTo x="0" y="21566"/>
              <wp:lineTo x="21554" y="21566"/>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jpg"/>
                  <pic:cNvPicPr/>
                </pic:nvPicPr>
                <pic:blipFill>
                  <a:blip r:embed="rId1">
                    <a:extLst>
                      <a:ext uri="{28A0092B-C50C-407E-A947-70E740481C1C}">
                        <a14:useLocalDpi xmlns:a14="http://schemas.microsoft.com/office/drawing/2010/main" val="0"/>
                      </a:ext>
                    </a:extLst>
                  </a:blip>
                  <a:stretch>
                    <a:fillRect/>
                  </a:stretch>
                </pic:blipFill>
                <pic:spPr>
                  <a:xfrm>
                    <a:off x="0" y="0"/>
                    <a:ext cx="7750810" cy="1003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2E14BA2"/>
    <w:multiLevelType w:val="hybridMultilevel"/>
    <w:tmpl w:val="77CA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B3D2E"/>
    <w:multiLevelType w:val="singleLevel"/>
    <w:tmpl w:val="04090001"/>
    <w:lvl w:ilvl="0">
      <w:start w:val="1"/>
      <w:numFmt w:val="bullet"/>
      <w:pStyle w:val="AonBullet1"/>
      <w:lvlText w:val=""/>
      <w:lvlJc w:val="left"/>
      <w:pPr>
        <w:tabs>
          <w:tab w:val="num" w:pos="360"/>
        </w:tabs>
        <w:ind w:left="360" w:hanging="360"/>
      </w:pPr>
      <w:rPr>
        <w:rFonts w:ascii="Symbol" w:hAnsi="Symbol" w:hint="default"/>
        <w:color w:val="auto"/>
        <w:sz w:val="20"/>
        <w:szCs w:val="20"/>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99CEFBA2"/>
    <w:lvl w:ilvl="0" w:tplc="2C505DB6">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3B9A05D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551B3DC6"/>
    <w:multiLevelType w:val="multilevel"/>
    <w:tmpl w:val="33E42DEC"/>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447"/>
        </w:tabs>
        <w:ind w:left="1447" w:hanging="540"/>
      </w:pPr>
      <w:rPr>
        <w:rFonts w:hint="default"/>
      </w:rPr>
    </w:lvl>
    <w:lvl w:ilvl="2">
      <w:start w:val="1"/>
      <w:numFmt w:val="decimal"/>
      <w:lvlText w:val="%1.%2.%3"/>
      <w:lvlJc w:val="left"/>
      <w:pPr>
        <w:tabs>
          <w:tab w:val="num" w:pos="2534"/>
        </w:tabs>
        <w:ind w:left="2534" w:hanging="720"/>
      </w:pPr>
      <w:rPr>
        <w:rFonts w:hint="default"/>
      </w:rPr>
    </w:lvl>
    <w:lvl w:ilvl="3">
      <w:start w:val="1"/>
      <w:numFmt w:val="decimal"/>
      <w:lvlText w:val="%1.%2.%3.%4"/>
      <w:lvlJc w:val="left"/>
      <w:pPr>
        <w:tabs>
          <w:tab w:val="num" w:pos="3441"/>
        </w:tabs>
        <w:ind w:left="3441" w:hanging="720"/>
      </w:pPr>
      <w:rPr>
        <w:rFonts w:hint="default"/>
      </w:rPr>
    </w:lvl>
    <w:lvl w:ilvl="4">
      <w:start w:val="1"/>
      <w:numFmt w:val="decimal"/>
      <w:lvlText w:val="%1.%2.%3.%4.%5"/>
      <w:lvlJc w:val="left"/>
      <w:pPr>
        <w:tabs>
          <w:tab w:val="num" w:pos="4708"/>
        </w:tabs>
        <w:ind w:left="4708" w:hanging="1080"/>
      </w:pPr>
      <w:rPr>
        <w:rFonts w:hint="default"/>
      </w:rPr>
    </w:lvl>
    <w:lvl w:ilvl="5">
      <w:start w:val="1"/>
      <w:numFmt w:val="decimal"/>
      <w:lvlText w:val="%1.%2.%3.%4.%5.%6"/>
      <w:lvlJc w:val="left"/>
      <w:pPr>
        <w:tabs>
          <w:tab w:val="num" w:pos="5615"/>
        </w:tabs>
        <w:ind w:left="5615" w:hanging="1080"/>
      </w:pPr>
      <w:rPr>
        <w:rFonts w:hint="default"/>
      </w:rPr>
    </w:lvl>
    <w:lvl w:ilvl="6">
      <w:start w:val="1"/>
      <w:numFmt w:val="decimal"/>
      <w:lvlText w:val="%1.%2.%3.%4.%5.%6.%7"/>
      <w:lvlJc w:val="left"/>
      <w:pPr>
        <w:tabs>
          <w:tab w:val="num" w:pos="6882"/>
        </w:tabs>
        <w:ind w:left="6882" w:hanging="1440"/>
      </w:pPr>
      <w:rPr>
        <w:rFonts w:hint="default"/>
      </w:rPr>
    </w:lvl>
    <w:lvl w:ilvl="7">
      <w:start w:val="1"/>
      <w:numFmt w:val="decimal"/>
      <w:lvlText w:val="%1.%2.%3.%4.%5.%6.%7.%8"/>
      <w:lvlJc w:val="left"/>
      <w:pPr>
        <w:tabs>
          <w:tab w:val="num" w:pos="7789"/>
        </w:tabs>
        <w:ind w:left="7789" w:hanging="1440"/>
      </w:pPr>
      <w:rPr>
        <w:rFonts w:hint="default"/>
      </w:rPr>
    </w:lvl>
    <w:lvl w:ilvl="8">
      <w:start w:val="1"/>
      <w:numFmt w:val="decimal"/>
      <w:lvlText w:val="%1.%2.%3.%4.%5.%6.%7.%8.%9"/>
      <w:lvlJc w:val="left"/>
      <w:pPr>
        <w:tabs>
          <w:tab w:val="num" w:pos="9056"/>
        </w:tabs>
        <w:ind w:left="9056" w:hanging="1800"/>
      </w:pPr>
      <w:rPr>
        <w:rFonts w:hint="default"/>
      </w:rPr>
    </w:lvl>
  </w:abstractNum>
  <w:abstractNum w:abstractNumId="8">
    <w:nsid w:val="5B3F43BF"/>
    <w:multiLevelType w:val="hybridMultilevel"/>
    <w:tmpl w:val="77EE7870"/>
    <w:lvl w:ilvl="0">
      <w:start w:val="1"/>
      <w:numFmt w:val="bullet"/>
      <w:pStyle w:val="Bullet2"/>
      <w:lvlText w:val="–"/>
      <w:lvlJc w:val="left"/>
      <w:pPr>
        <w:ind w:left="360" w:hanging="360"/>
      </w:pPr>
      <w:rPr>
        <w:rFonts w:ascii="Arial" w:hAnsi="Aria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5CA9143F"/>
    <w:multiLevelType w:val="multilevel"/>
    <w:tmpl w:val="CC16F52E"/>
    <w:lvl w:ilvl="0">
      <w:start w:val="1"/>
      <w:numFmt w:val="bullet"/>
      <w:pStyle w:val="TableBullet"/>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5CD1110D"/>
    <w:multiLevelType w:val="hybridMultilevel"/>
    <w:tmpl w:val="CB889AA2"/>
    <w:lvl w:ilvl="0">
      <w:start w:val="1"/>
      <w:numFmt w:val="bullet"/>
      <w:pStyle w:val="Bullet4"/>
      <w:lvlText w:val="♦"/>
      <w:lvlJc w:val="left"/>
      <w:pPr>
        <w:ind w:left="1800" w:hanging="360"/>
      </w:pPr>
      <w:rPr>
        <w:rFonts w:ascii="Times New Roman" w:hAnsi="Times New Roman" w:cs="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1">
    <w:nsid w:val="746220F4"/>
    <w:multiLevelType w:val="multilevel"/>
    <w:tmpl w:val="BBCC22C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2"/>
  </w:num>
  <w:num w:numId="2">
    <w:abstractNumId w:val="8"/>
  </w:num>
  <w:num w:numId="3">
    <w:abstractNumId w:val="5"/>
  </w:num>
  <w:num w:numId="4">
    <w:abstractNumId w:val="9"/>
  </w:num>
  <w:num w:numId="5">
    <w:abstractNumId w:val="10"/>
  </w:num>
  <w:num w:numId="6">
    <w:abstractNumId w:val="4"/>
  </w:num>
  <w:num w:numId="7">
    <w:abstractNumId w:val="0"/>
  </w:num>
  <w:num w:numId="8">
    <w:abstractNumId w:val="3"/>
  </w:num>
  <w:num w:numId="9">
    <w:abstractNumId w:val="6"/>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44"/>
    <w:rsid w:val="00004CB7"/>
    <w:rsid w:val="00016ED0"/>
    <w:rsid w:val="00042753"/>
    <w:rsid w:val="00046D27"/>
    <w:rsid w:val="00052386"/>
    <w:rsid w:val="00053822"/>
    <w:rsid w:val="00056DF4"/>
    <w:rsid w:val="00087709"/>
    <w:rsid w:val="000A6F79"/>
    <w:rsid w:val="000B1507"/>
    <w:rsid w:val="000D6CB3"/>
    <w:rsid w:val="00133EB8"/>
    <w:rsid w:val="001D01D4"/>
    <w:rsid w:val="001F4671"/>
    <w:rsid w:val="00230498"/>
    <w:rsid w:val="0026509A"/>
    <w:rsid w:val="003008C6"/>
    <w:rsid w:val="00333CDD"/>
    <w:rsid w:val="003641B4"/>
    <w:rsid w:val="00387754"/>
    <w:rsid w:val="003D0932"/>
    <w:rsid w:val="003D11EF"/>
    <w:rsid w:val="003D3C53"/>
    <w:rsid w:val="003E137F"/>
    <w:rsid w:val="003F6AA8"/>
    <w:rsid w:val="00433B40"/>
    <w:rsid w:val="00434971"/>
    <w:rsid w:val="00444168"/>
    <w:rsid w:val="004A6699"/>
    <w:rsid w:val="004C19C5"/>
    <w:rsid w:val="004D23BC"/>
    <w:rsid w:val="005218CE"/>
    <w:rsid w:val="00533F2E"/>
    <w:rsid w:val="00535C3A"/>
    <w:rsid w:val="00561DE6"/>
    <w:rsid w:val="00572B9B"/>
    <w:rsid w:val="00577806"/>
    <w:rsid w:val="00596FE5"/>
    <w:rsid w:val="005A1A27"/>
    <w:rsid w:val="005B402B"/>
    <w:rsid w:val="005E5D2D"/>
    <w:rsid w:val="005F1C27"/>
    <w:rsid w:val="005F35F0"/>
    <w:rsid w:val="00631213"/>
    <w:rsid w:val="00643AF2"/>
    <w:rsid w:val="006F2AD3"/>
    <w:rsid w:val="00737B44"/>
    <w:rsid w:val="00757F09"/>
    <w:rsid w:val="00785D1B"/>
    <w:rsid w:val="007B6C0D"/>
    <w:rsid w:val="00814BAC"/>
    <w:rsid w:val="00840B07"/>
    <w:rsid w:val="00877C5D"/>
    <w:rsid w:val="008A1CF2"/>
    <w:rsid w:val="008B4270"/>
    <w:rsid w:val="008C1A5E"/>
    <w:rsid w:val="008F0526"/>
    <w:rsid w:val="008F2AF3"/>
    <w:rsid w:val="009216B1"/>
    <w:rsid w:val="009349C9"/>
    <w:rsid w:val="00936A14"/>
    <w:rsid w:val="00972BEB"/>
    <w:rsid w:val="009837F6"/>
    <w:rsid w:val="00996886"/>
    <w:rsid w:val="009B473B"/>
    <w:rsid w:val="009F7CF9"/>
    <w:rsid w:val="00A4743B"/>
    <w:rsid w:val="00AC3066"/>
    <w:rsid w:val="00AC4D73"/>
    <w:rsid w:val="00B12741"/>
    <w:rsid w:val="00B33A2C"/>
    <w:rsid w:val="00B71DB5"/>
    <w:rsid w:val="00BC5131"/>
    <w:rsid w:val="00C16A23"/>
    <w:rsid w:val="00C771A8"/>
    <w:rsid w:val="00C8785A"/>
    <w:rsid w:val="00C950EE"/>
    <w:rsid w:val="00CD4AC7"/>
    <w:rsid w:val="00D5712B"/>
    <w:rsid w:val="00D73F32"/>
    <w:rsid w:val="00D81842"/>
    <w:rsid w:val="00DA3937"/>
    <w:rsid w:val="00DB444D"/>
    <w:rsid w:val="00DE1996"/>
    <w:rsid w:val="00DE2D3F"/>
    <w:rsid w:val="00E14547"/>
    <w:rsid w:val="00E33A96"/>
    <w:rsid w:val="00E70EE3"/>
    <w:rsid w:val="00E96194"/>
    <w:rsid w:val="00EE6B9C"/>
    <w:rsid w:val="00F0361E"/>
    <w:rsid w:val="00F21DAC"/>
    <w:rsid w:val="00F90493"/>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E14547"/>
    <w:pPr>
      <w:tabs>
        <w:tab w:val="right" w:pos="9360"/>
      </w:tabs>
      <w:spacing w:line="240" w:lineRule="auto"/>
    </w:pPr>
    <w:rPr>
      <w:rFonts w:asciiTheme="minorHAnsi" w:eastAsia="MS Mincho" w:hAnsiTheme="minorHAnsi" w:cs="Times New Roman"/>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9216B1"/>
    <w:pPr>
      <w:spacing w:after="240" w:line="264" w:lineRule="auto"/>
    </w:pPr>
    <w:rPr>
      <w:rFonts w:ascii="Arial" w:eastAsia="MS Mincho" w:hAnsi="Arial" w:cs="Times New Roman"/>
      <w:szCs w:val="20"/>
    </w:rPr>
  </w:style>
  <w:style w:type="numbering" w:customStyle="1" w:styleId="AonList">
    <w:name w:val="Aon List"/>
    <w:rsid w:val="009216B1"/>
    <w:pPr>
      <w:numPr>
        <w:numId w:val="7"/>
      </w:numPr>
    </w:pPr>
  </w:style>
  <w:style w:type="paragraph" w:customStyle="1" w:styleId="AonBullet1">
    <w:name w:val="Aon Bullet 1"/>
    <w:basedOn w:val="Normal"/>
    <w:rsid w:val="009216B1"/>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9216B1"/>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9216B1"/>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9216B1"/>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9216B1"/>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9216B1"/>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9216B1"/>
    <w:rPr>
      <w:rFonts w:ascii="Arial" w:eastAsia="Times New Roman" w:hAnsi="Arial" w:cs="Times New Roman"/>
    </w:rPr>
  </w:style>
  <w:style w:type="paragraph" w:customStyle="1" w:styleId="FNSTableTextRow">
    <w:name w:val="FNS Table Text Row"/>
    <w:basedOn w:val="Normal"/>
    <w:link w:val="FNSTableTextRowChar"/>
    <w:rsid w:val="009216B1"/>
    <w:pPr>
      <w:spacing w:before="60" w:after="60" w:line="240" w:lineRule="auto"/>
    </w:pPr>
    <w:rPr>
      <w:rFonts w:ascii="Calibri" w:eastAsia="Times New Roman" w:hAnsi="Calibri" w:cs="Times New Roman"/>
      <w:sz w:val="18"/>
    </w:rPr>
  </w:style>
  <w:style w:type="character" w:customStyle="1" w:styleId="FNSTableTextRowChar">
    <w:name w:val="FNS Table Text Row Char"/>
    <w:basedOn w:val="DefaultParagraphFont"/>
    <w:link w:val="FNSTableTextRow"/>
    <w:locked/>
    <w:rsid w:val="009216B1"/>
    <w:rPr>
      <w:rFonts w:ascii="Calibri" w:eastAsia="Times New Roman" w:hAnsi="Calibri" w:cs="Times New Roman"/>
      <w:sz w:val="18"/>
    </w:rPr>
  </w:style>
  <w:style w:type="paragraph" w:customStyle="1" w:styleId="FNSTableTitleRow1">
    <w:name w:val="FNS Table Title Row 1"/>
    <w:basedOn w:val="Normal"/>
    <w:rsid w:val="009216B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9216B1"/>
    <w:rPr>
      <w:i/>
      <w:iCs/>
    </w:rPr>
  </w:style>
  <w:style w:type="character" w:customStyle="1" w:styleId="StyleArial11pt">
    <w:name w:val="Style Arial 11 pt"/>
    <w:basedOn w:val="DefaultParagraphFont"/>
    <w:rsid w:val="009216B1"/>
    <w:rPr>
      <w:rFonts w:ascii="Arial" w:hAnsi="Arial"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E14547"/>
    <w:pPr>
      <w:tabs>
        <w:tab w:val="right" w:pos="9360"/>
      </w:tabs>
      <w:spacing w:line="240" w:lineRule="auto"/>
    </w:pPr>
    <w:rPr>
      <w:rFonts w:asciiTheme="minorHAnsi" w:eastAsia="MS Mincho" w:hAnsiTheme="minorHAnsi" w:cs="Times New Roman"/>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9216B1"/>
    <w:pPr>
      <w:spacing w:after="240" w:line="264" w:lineRule="auto"/>
    </w:pPr>
    <w:rPr>
      <w:rFonts w:ascii="Arial" w:eastAsia="MS Mincho" w:hAnsi="Arial" w:cs="Times New Roman"/>
      <w:szCs w:val="20"/>
    </w:rPr>
  </w:style>
  <w:style w:type="numbering" w:customStyle="1" w:styleId="AonList">
    <w:name w:val="Aon List"/>
    <w:rsid w:val="009216B1"/>
    <w:pPr>
      <w:numPr>
        <w:numId w:val="7"/>
      </w:numPr>
    </w:pPr>
  </w:style>
  <w:style w:type="paragraph" w:customStyle="1" w:styleId="AonBullet1">
    <w:name w:val="Aon Bullet 1"/>
    <w:basedOn w:val="Normal"/>
    <w:rsid w:val="009216B1"/>
    <w:pPr>
      <w:numPr>
        <w:numId w:val="8"/>
      </w:numPr>
      <w:spacing w:after="120" w:line="240" w:lineRule="auto"/>
    </w:pPr>
    <w:rPr>
      <w:rFonts w:ascii="Arial" w:eastAsia="Times New Roman" w:hAnsi="Arial" w:cs="Times New Roman"/>
      <w:szCs w:val="20"/>
    </w:rPr>
  </w:style>
  <w:style w:type="paragraph" w:customStyle="1" w:styleId="AonBullet2">
    <w:name w:val="Aon Bullet 2"/>
    <w:basedOn w:val="Normal"/>
    <w:rsid w:val="009216B1"/>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9216B1"/>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9216B1"/>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9216B1"/>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9216B1"/>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9216B1"/>
    <w:rPr>
      <w:rFonts w:ascii="Arial" w:eastAsia="Times New Roman" w:hAnsi="Arial" w:cs="Times New Roman"/>
    </w:rPr>
  </w:style>
  <w:style w:type="paragraph" w:customStyle="1" w:styleId="FNSTableTextRow">
    <w:name w:val="FNS Table Text Row"/>
    <w:basedOn w:val="Normal"/>
    <w:link w:val="FNSTableTextRowChar"/>
    <w:rsid w:val="009216B1"/>
    <w:pPr>
      <w:spacing w:before="60" w:after="60" w:line="240" w:lineRule="auto"/>
    </w:pPr>
    <w:rPr>
      <w:rFonts w:ascii="Calibri" w:eastAsia="Times New Roman" w:hAnsi="Calibri" w:cs="Times New Roman"/>
      <w:sz w:val="18"/>
    </w:rPr>
  </w:style>
  <w:style w:type="character" w:customStyle="1" w:styleId="FNSTableTextRowChar">
    <w:name w:val="FNS Table Text Row Char"/>
    <w:basedOn w:val="DefaultParagraphFont"/>
    <w:link w:val="FNSTableTextRow"/>
    <w:locked/>
    <w:rsid w:val="009216B1"/>
    <w:rPr>
      <w:rFonts w:ascii="Calibri" w:eastAsia="Times New Roman" w:hAnsi="Calibri" w:cs="Times New Roman"/>
      <w:sz w:val="18"/>
    </w:rPr>
  </w:style>
  <w:style w:type="paragraph" w:customStyle="1" w:styleId="FNSTableTitleRow1">
    <w:name w:val="FNS Table Title Row 1"/>
    <w:basedOn w:val="Normal"/>
    <w:rsid w:val="009216B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9216B1"/>
    <w:rPr>
      <w:i/>
      <w:iCs/>
    </w:rPr>
  </w:style>
  <w:style w:type="character" w:customStyle="1" w:styleId="StyleArial11pt">
    <w:name w:val="Style Arial 11 pt"/>
    <w:basedOn w:val="DefaultParagraphFont"/>
    <w:rsid w:val="009216B1"/>
    <w:rPr>
      <w:rFonts w:ascii="Arial"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96345">
      <w:bodyDiv w:val="1"/>
      <w:marLeft w:val="0"/>
      <w:marRight w:val="0"/>
      <w:marTop w:val="0"/>
      <w:marBottom w:val="0"/>
      <w:divBdr>
        <w:top w:val="none" w:sz="0" w:space="0" w:color="auto"/>
        <w:left w:val="none" w:sz="0" w:space="0" w:color="auto"/>
        <w:bottom w:val="none" w:sz="0" w:space="0" w:color="auto"/>
        <w:right w:val="none" w:sz="0" w:space="0" w:color="auto"/>
      </w:divBdr>
    </w:div>
    <w:div w:id="195416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lobal.security.services@aon.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terprise.sungar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euther\AppData\Roaming\Microsoft\Templates\Alight-general-templates\Alight-report-doc-white-top-arc.dotx" TargetMode="External"/></Relationships>
</file>

<file path=word/theme/theme1.xml><?xml version="1.0" encoding="utf-8"?>
<a:theme xmlns:a="http://schemas.openxmlformats.org/drawingml/2006/main" name="Alight-theme">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BE20B5-8BE3-49F9-9E6D-43D0F39AEB39}">
  <ds:schemaRefs>
    <ds:schemaRef ds:uri="http://schemas.openxmlformats.org/officeDocument/2006/bibliography"/>
  </ds:schemaRefs>
</ds:datastoreItem>
</file>

<file path=customXml/itemProps2.xml><?xml version="1.0" encoding="utf-8"?>
<ds:datastoreItem xmlns:ds="http://schemas.openxmlformats.org/officeDocument/2006/customXml" ds:itemID="{B53ED9F7-DC07-4ABC-87B5-0F6CE4DB3B79}"/>
</file>

<file path=customXml/itemProps3.xml><?xml version="1.0" encoding="utf-8"?>
<ds:datastoreItem xmlns:ds="http://schemas.openxmlformats.org/officeDocument/2006/customXml" ds:itemID="{86373AE7-3C6A-4F58-B1EE-0966B57EA7FB}"/>
</file>

<file path=customXml/itemProps4.xml><?xml version="1.0" encoding="utf-8"?>
<ds:datastoreItem xmlns:ds="http://schemas.openxmlformats.org/officeDocument/2006/customXml" ds:itemID="{B2E0335D-0EE5-4876-BA6A-D020019E2580}"/>
</file>

<file path=docProps/app.xml><?xml version="1.0" encoding="utf-8"?>
<Properties xmlns="http://schemas.openxmlformats.org/officeDocument/2006/extended-properties" xmlns:vt="http://schemas.openxmlformats.org/officeDocument/2006/docPropsVTypes">
  <Template>Alight-report-doc-white-top-arc.dotx</Template>
  <TotalTime>5</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Reuther</dc:creator>
  <cp:lastModifiedBy>Courtney Weiland</cp:lastModifiedBy>
  <cp:revision>5</cp:revision>
  <cp:lastPrinted>2017-07-24T18:28:00Z</cp:lastPrinted>
  <dcterms:created xsi:type="dcterms:W3CDTF">2017-07-24T18:18:00Z</dcterms:created>
  <dcterms:modified xsi:type="dcterms:W3CDTF">2017-07-24T18:28:00Z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