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498" w:rsidRPr="00F90493" w:rsidRDefault="003D0932" w:rsidP="003D0932">
      <w:bookmarkStart w:id="0" w:name="_Toc262147560"/>
      <w:r>
        <w:rPr>
          <w:noProof/>
        </w:rPr>
        <mc:AlternateContent>
          <mc:Choice Requires="wps">
            <w:drawing>
              <wp:anchor distT="0" distB="0" distL="114300" distR="114300" simplePos="0" relativeHeight="251659264" behindDoc="0" locked="0" layoutInCell="1" allowOverlap="1" wp14:anchorId="21DE56E9" wp14:editId="69B8E350">
                <wp:simplePos x="0" y="0"/>
                <wp:positionH relativeFrom="column">
                  <wp:posOffset>87630</wp:posOffset>
                </wp:positionH>
                <wp:positionV relativeFrom="paragraph">
                  <wp:posOffset>3101340</wp:posOffset>
                </wp:positionV>
                <wp:extent cx="6189345" cy="1922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6189345" cy="1922145"/>
                        </a:xfrm>
                        <a:prstGeom prst="rect">
                          <a:avLst/>
                        </a:prstGeom>
                        <a:ln w="6350">
                          <a:noFill/>
                        </a:ln>
                      </wps:spPr>
                      <wps:txbx>
                        <w:txbxContent>
                          <w:p w:rsidR="003D0932" w:rsidRPr="000B1507" w:rsidRDefault="004C5642" w:rsidP="003D0932">
                            <w:pPr>
                              <w:pStyle w:val="DocumentTitle"/>
                              <w:rPr>
                                <w:color w:val="000000" w:themeColor="text1"/>
                              </w:rPr>
                            </w:pPr>
                            <w:r>
                              <w:rPr>
                                <w:color w:val="000000" w:themeColor="text1"/>
                              </w:rPr>
                              <w:t>Global Situa</w:t>
                            </w:r>
                            <w:bookmarkStart w:id="1" w:name="_GoBack"/>
                            <w:bookmarkEnd w:id="1"/>
                            <w:r>
                              <w:rPr>
                                <w:color w:val="000000" w:themeColor="text1"/>
                              </w:rPr>
                              <w:t>tion Response Standard</w:t>
                            </w:r>
                          </w:p>
                          <w:p w:rsidR="003D0932" w:rsidRPr="000B1507" w:rsidRDefault="004C5642" w:rsidP="003D0932">
                            <w:pPr>
                              <w:pStyle w:val="DocumentSubtitle"/>
                              <w:rPr>
                                <w:color w:val="000000" w:themeColor="text1"/>
                              </w:rPr>
                            </w:pPr>
                            <w:r>
                              <w:rPr>
                                <w:color w:val="000000" w:themeColor="text1"/>
                              </w:rPr>
                              <w:t>May 1, 2017</w:t>
                            </w:r>
                          </w:p>
                          <w:p w:rsidR="003D0932" w:rsidRPr="000B1507" w:rsidRDefault="003D0932">
                            <w:pPr>
                              <w:rPr>
                                <w:color w:val="000000" w:themeColor="text1"/>
                              </w:rPr>
                            </w:pPr>
                          </w:p>
                          <w:p w:rsidR="00434971" w:rsidRPr="000B1507" w:rsidRDefault="0043497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pt;margin-top:244.2pt;width:487.35pt;height:1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s3IAIAADcEAAAOAAAAZHJzL2Uyb0RvYy54bWysU8Fu2zAMvQ/YPwi6L46TtWiNOEXWIsOA&#10;oC2QDD0rshQbkERNUmJnXz9KttOh26noRaZJ6pF8fFrcdVqRk3C+AVPSfDKlRBgOVWMOJf25W3+5&#10;ocQHZiqmwIiSnoWnd8vPnxatLcQMalCVcARBjC9aW9I6BFtkmee10MxPwAqDQQlOs4C/7pBVjrWI&#10;rlU2m06vsxZcZR1w4T16H/ogXSZ8KQUPT1J6EYgqKfYW0unSuY9ntlyw4uCYrRs+tMHe0YVmjcGi&#10;F6gHFhg5uuYfKN1wBx5kmHDQGUjZcJFmwGny6ZtptjWzIs2C5Hh7ocl/HCx/PD070lQlnVNimMYV&#10;7UQXyDfoyDyy01pfYNLWYlro0I1bHv0enXHoTjodvzgOwTjyfL5wG8E4Oq/zm9v51ytKOMby29ks&#10;xx/Ez16vW+fDdwGaRKOkDpeXOGWnjQ996pgSqylDWsSdX01TloF1o1SfpgwCx877DqMVun03jLOH&#10;6ozTOOjV4C1fN1hxw3x4Zg7XjwOgpMMTHlIBFoHBoqQG9/t//piPW8EoJS3KqaT+15E5QYn6YXBf&#10;UXuj4UZjPxrmqO8BFZrjY7E8mXjBBTWa0oF+QaWvYhUMMcOxVknDaN6HXtT4UrhYrVISKsyysDFb&#10;yyN05Czyt+temLMDyQH38wij0Fjxhus+N940sDoGkE1aRCS0Z3HgGdWZVjm8pCj/v/9T1ut7X/4B&#10;AAD//wMAUEsDBBQABgAIAAAAIQD3FZ+M3wAAAAoBAAAPAAAAZHJzL2Rvd25yZXYueG1sTI/LTsMw&#10;FET3SPyDdZHYUSdQqBviVIjHjlcLSLBz4ksS4UdkO2n4ey4rWI5mNHOm3MzWsAlD7L2TkC8yYOga&#10;r3vXSnh9uTsRwGJSTivjHUr4xgib6vCgVIX2e7fFaZdaRiUuFkpCl9JQcB6bDq2KCz+gI+/TB6sS&#10;ydByHdSeyq3hp1l2wa3qHS10asDrDpuv3WglmPcY7ussfUw37UN6fuLj223+KOXx0Xx1CSzhnP7C&#10;8ItP6FARU+1HpyMzpM+IPElYCrEERoG1EOfAagmrdZ4Dr0r+/0L1AwAA//8DAFBLAQItABQABgAI&#10;AAAAIQC2gziS/gAAAOEBAAATAAAAAAAAAAAAAAAAAAAAAABbQ29udGVudF9UeXBlc10ueG1sUEsB&#10;Ai0AFAAGAAgAAAAhADj9If/WAAAAlAEAAAsAAAAAAAAAAAAAAAAALwEAAF9yZWxzLy5yZWxzUEsB&#10;Ai0AFAAGAAgAAAAhAKx8SzcgAgAANwQAAA4AAAAAAAAAAAAAAAAALgIAAGRycy9lMm9Eb2MueG1s&#10;UEsBAi0AFAAGAAgAAAAhAPcVn4zfAAAACgEAAA8AAAAAAAAAAAAAAAAAegQAAGRycy9kb3ducmV2&#10;LnhtbFBLBQYAAAAABAAEAPMAAACGBQAAAAA=&#10;" filled="f" stroked="f" strokeweight=".5pt">
                <v:textbox inset="0,0,0,0">
                  <w:txbxContent>
                    <w:p w:rsidR="003D0932" w:rsidRPr="000B1507" w:rsidRDefault="004C5642" w:rsidP="003D0932">
                      <w:pPr>
                        <w:pStyle w:val="DocumentTitle"/>
                        <w:rPr>
                          <w:color w:val="000000" w:themeColor="text1"/>
                        </w:rPr>
                      </w:pPr>
                      <w:r>
                        <w:rPr>
                          <w:color w:val="000000" w:themeColor="text1"/>
                        </w:rPr>
                        <w:t>Global Situa</w:t>
                      </w:r>
                      <w:bookmarkStart w:id="2" w:name="_GoBack"/>
                      <w:bookmarkEnd w:id="2"/>
                      <w:r>
                        <w:rPr>
                          <w:color w:val="000000" w:themeColor="text1"/>
                        </w:rPr>
                        <w:t>tion Response Standard</w:t>
                      </w:r>
                    </w:p>
                    <w:p w:rsidR="003D0932" w:rsidRPr="000B1507" w:rsidRDefault="004C5642" w:rsidP="003D0932">
                      <w:pPr>
                        <w:pStyle w:val="DocumentSubtitle"/>
                        <w:rPr>
                          <w:color w:val="000000" w:themeColor="text1"/>
                        </w:rPr>
                      </w:pPr>
                      <w:r>
                        <w:rPr>
                          <w:color w:val="000000" w:themeColor="text1"/>
                        </w:rPr>
                        <w:t>May 1, 2017</w:t>
                      </w:r>
                    </w:p>
                    <w:p w:rsidR="003D0932" w:rsidRPr="000B1507" w:rsidRDefault="003D0932">
                      <w:pPr>
                        <w:rPr>
                          <w:color w:val="000000" w:themeColor="text1"/>
                        </w:rPr>
                      </w:pPr>
                    </w:p>
                    <w:p w:rsidR="00434971" w:rsidRPr="000B1507" w:rsidRDefault="00434971">
                      <w:pPr>
                        <w:rPr>
                          <w:color w:val="000000" w:themeColor="text1"/>
                        </w:rPr>
                      </w:pPr>
                    </w:p>
                  </w:txbxContent>
                </v:textbox>
              </v:shape>
            </w:pict>
          </mc:Fallback>
        </mc:AlternateContent>
      </w:r>
    </w:p>
    <w:p w:rsidR="00004CB7" w:rsidRPr="00F90493" w:rsidRDefault="00004CB7" w:rsidP="005B402B">
      <w:pPr>
        <w:sectPr w:rsidR="00004CB7" w:rsidRPr="00F90493" w:rsidSect="005F35F0">
          <w:footerReference w:type="default" r:id="rId9"/>
          <w:headerReference w:type="first" r:id="rId10"/>
          <w:footerReference w:type="first" r:id="rId11"/>
          <w:pgSz w:w="12240" w:h="15840" w:code="1"/>
          <w:pgMar w:top="1590" w:right="994" w:bottom="1800" w:left="1440" w:header="720" w:footer="720" w:gutter="0"/>
          <w:pgNumType w:start="1"/>
          <w:cols w:space="720"/>
          <w:titlePg/>
          <w:docGrid w:linePitch="360"/>
        </w:sectPr>
      </w:pPr>
    </w:p>
    <w:p w:rsidR="00004CB7" w:rsidRPr="00F90493" w:rsidRDefault="00004CB7" w:rsidP="00577806">
      <w:pPr>
        <w:pStyle w:val="TOCHeader"/>
      </w:pPr>
      <w:bookmarkStart w:id="3" w:name="_Toc261855868"/>
      <w:r w:rsidRPr="00F90493">
        <w:lastRenderedPageBreak/>
        <w:t xml:space="preserve">Table of </w:t>
      </w:r>
      <w:r w:rsidR="00052386" w:rsidRPr="00F90493">
        <w:t>contents</w:t>
      </w:r>
      <w:bookmarkEnd w:id="3"/>
      <w:r w:rsidR="00052386" w:rsidRPr="00F90493">
        <w:t xml:space="preserve"> </w:t>
      </w:r>
      <w:r w:rsidRPr="00F90493">
        <w:rPr>
          <w:vanish/>
        </w:rPr>
        <w:t>(“TOC Header”)</w:t>
      </w:r>
    </w:p>
    <w:p w:rsidR="00B10A36" w:rsidRDefault="00004CB7">
      <w:pPr>
        <w:pStyle w:val="TOC2"/>
        <w:rPr>
          <w:rFonts w:asciiTheme="minorHAnsi" w:eastAsiaTheme="minorEastAsia" w:hAnsiTheme="minorHAnsi" w:cstheme="minorBidi"/>
          <w:sz w:val="22"/>
          <w:szCs w:val="22"/>
        </w:rPr>
      </w:pPr>
      <w:r w:rsidRPr="00F90493">
        <w:rPr>
          <w:b/>
        </w:rPr>
        <w:fldChar w:fldCharType="begin"/>
      </w:r>
      <w:r w:rsidRPr="00F90493">
        <w:instrText xml:space="preserve"> TOC \o "1-4" \h \z \u </w:instrText>
      </w:r>
      <w:r w:rsidRPr="00F90493">
        <w:rPr>
          <w:b/>
        </w:rPr>
        <w:fldChar w:fldCharType="separate"/>
      </w:r>
      <w:hyperlink w:anchor="_Toc488666121" w:history="1">
        <w:r w:rsidR="00B10A36" w:rsidRPr="000558B2">
          <w:rPr>
            <w:rStyle w:val="Hyperlink"/>
          </w:rPr>
          <w:t>Related Policy</w:t>
        </w:r>
        <w:r w:rsidR="00B10A36">
          <w:rPr>
            <w:webHidden/>
          </w:rPr>
          <w:tab/>
        </w:r>
        <w:r w:rsidR="00B10A36">
          <w:rPr>
            <w:webHidden/>
          </w:rPr>
          <w:fldChar w:fldCharType="begin"/>
        </w:r>
        <w:r w:rsidR="00B10A36">
          <w:rPr>
            <w:webHidden/>
          </w:rPr>
          <w:instrText xml:space="preserve"> PAGEREF _Toc488666121 \h </w:instrText>
        </w:r>
        <w:r w:rsidR="00B10A36">
          <w:rPr>
            <w:webHidden/>
          </w:rPr>
        </w:r>
        <w:r w:rsidR="00B10A36">
          <w:rPr>
            <w:webHidden/>
          </w:rPr>
          <w:fldChar w:fldCharType="separate"/>
        </w:r>
        <w:r w:rsidR="00F034FF">
          <w:rPr>
            <w:webHidden/>
          </w:rPr>
          <w:t>3</w:t>
        </w:r>
        <w:r w:rsidR="00B10A36">
          <w:rPr>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22" w:history="1">
        <w:r w:rsidRPr="000558B2">
          <w:rPr>
            <w:rStyle w:val="Hyperlink"/>
          </w:rPr>
          <w:t>Purpose</w:t>
        </w:r>
        <w:r>
          <w:rPr>
            <w:webHidden/>
          </w:rPr>
          <w:tab/>
        </w:r>
        <w:r>
          <w:rPr>
            <w:webHidden/>
          </w:rPr>
          <w:fldChar w:fldCharType="begin"/>
        </w:r>
        <w:r>
          <w:rPr>
            <w:webHidden/>
          </w:rPr>
          <w:instrText xml:space="preserve"> PAGEREF _Toc488666122 \h </w:instrText>
        </w:r>
        <w:r>
          <w:rPr>
            <w:webHidden/>
          </w:rPr>
        </w:r>
        <w:r>
          <w:rPr>
            <w:webHidden/>
          </w:rPr>
          <w:fldChar w:fldCharType="separate"/>
        </w:r>
        <w:r w:rsidR="00F034FF">
          <w:rPr>
            <w:webHidden/>
          </w:rPr>
          <w:t>3</w:t>
        </w:r>
        <w:r>
          <w:rPr>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23" w:history="1">
        <w:r w:rsidRPr="000558B2">
          <w:rPr>
            <w:rStyle w:val="Hyperlink"/>
          </w:rPr>
          <w:t>Standard Statements</w:t>
        </w:r>
        <w:r>
          <w:rPr>
            <w:webHidden/>
          </w:rPr>
          <w:tab/>
        </w:r>
        <w:r>
          <w:rPr>
            <w:webHidden/>
          </w:rPr>
          <w:fldChar w:fldCharType="begin"/>
        </w:r>
        <w:r>
          <w:rPr>
            <w:webHidden/>
          </w:rPr>
          <w:instrText xml:space="preserve"> PAGEREF _Toc488666123 \h </w:instrText>
        </w:r>
        <w:r>
          <w:rPr>
            <w:webHidden/>
          </w:rPr>
        </w:r>
        <w:r>
          <w:rPr>
            <w:webHidden/>
          </w:rPr>
          <w:fldChar w:fldCharType="separate"/>
        </w:r>
        <w:r w:rsidR="00F034FF">
          <w:rPr>
            <w:webHidden/>
          </w:rPr>
          <w:t>3</w:t>
        </w:r>
        <w:r>
          <w:rPr>
            <w:webHidden/>
          </w:rPr>
          <w:fldChar w:fldCharType="end"/>
        </w:r>
      </w:hyperlink>
    </w:p>
    <w:p w:rsidR="00B10A36" w:rsidRDefault="00B10A36">
      <w:pPr>
        <w:pStyle w:val="TOC3"/>
        <w:tabs>
          <w:tab w:val="left" w:pos="880"/>
        </w:tabs>
        <w:rPr>
          <w:rFonts w:asciiTheme="minorHAnsi" w:eastAsiaTheme="minorEastAsia" w:hAnsiTheme="minorHAnsi" w:cstheme="minorBidi"/>
          <w:noProof/>
          <w:sz w:val="22"/>
          <w:szCs w:val="22"/>
        </w:rPr>
      </w:pPr>
      <w:hyperlink w:anchor="_Toc488666124" w:history="1">
        <w:r w:rsidRPr="000558B2">
          <w:rPr>
            <w:rStyle w:val="Hyperlink"/>
            <w:noProof/>
          </w:rPr>
          <w:t>1.</w:t>
        </w:r>
        <w:r>
          <w:rPr>
            <w:rFonts w:asciiTheme="minorHAnsi" w:eastAsiaTheme="minorEastAsia" w:hAnsiTheme="minorHAnsi" w:cstheme="minorBidi"/>
            <w:noProof/>
            <w:sz w:val="22"/>
            <w:szCs w:val="22"/>
          </w:rPr>
          <w:tab/>
        </w:r>
        <w:r w:rsidRPr="000558B2">
          <w:rPr>
            <w:rStyle w:val="Hyperlink"/>
            <w:rFonts w:cs="Arial"/>
            <w:noProof/>
          </w:rPr>
          <w:t>Roles and Responsibilities</w:t>
        </w:r>
        <w:r>
          <w:rPr>
            <w:noProof/>
            <w:webHidden/>
          </w:rPr>
          <w:tab/>
        </w:r>
        <w:r>
          <w:rPr>
            <w:noProof/>
            <w:webHidden/>
          </w:rPr>
          <w:fldChar w:fldCharType="begin"/>
        </w:r>
        <w:r>
          <w:rPr>
            <w:noProof/>
            <w:webHidden/>
          </w:rPr>
          <w:instrText xml:space="preserve"> PAGEREF _Toc488666124 \h </w:instrText>
        </w:r>
        <w:r>
          <w:rPr>
            <w:noProof/>
            <w:webHidden/>
          </w:rPr>
        </w:r>
        <w:r>
          <w:rPr>
            <w:noProof/>
            <w:webHidden/>
          </w:rPr>
          <w:fldChar w:fldCharType="separate"/>
        </w:r>
        <w:r w:rsidR="00F034FF">
          <w:rPr>
            <w:noProof/>
            <w:webHidden/>
          </w:rPr>
          <w:t>3</w:t>
        </w:r>
        <w:r>
          <w:rPr>
            <w:noProof/>
            <w:webHidden/>
          </w:rPr>
          <w:fldChar w:fldCharType="end"/>
        </w:r>
      </w:hyperlink>
    </w:p>
    <w:p w:rsidR="00B10A36" w:rsidRDefault="00B10A36">
      <w:pPr>
        <w:pStyle w:val="TOC3"/>
        <w:tabs>
          <w:tab w:val="left" w:pos="880"/>
        </w:tabs>
        <w:rPr>
          <w:rFonts w:asciiTheme="minorHAnsi" w:eastAsiaTheme="minorEastAsia" w:hAnsiTheme="minorHAnsi" w:cstheme="minorBidi"/>
          <w:noProof/>
          <w:sz w:val="22"/>
          <w:szCs w:val="22"/>
        </w:rPr>
      </w:pPr>
      <w:hyperlink w:anchor="_Toc488666125" w:history="1">
        <w:r w:rsidRPr="000558B2">
          <w:rPr>
            <w:rStyle w:val="Hyperlink"/>
            <w:noProof/>
          </w:rPr>
          <w:t>2.</w:t>
        </w:r>
        <w:r>
          <w:rPr>
            <w:rFonts w:asciiTheme="minorHAnsi" w:eastAsiaTheme="minorEastAsia" w:hAnsiTheme="minorHAnsi" w:cstheme="minorBidi"/>
            <w:noProof/>
            <w:sz w:val="22"/>
            <w:szCs w:val="22"/>
          </w:rPr>
          <w:tab/>
        </w:r>
        <w:r w:rsidRPr="000558B2">
          <w:rPr>
            <w:rStyle w:val="Hyperlink"/>
            <w:rFonts w:cs="Arial"/>
            <w:noProof/>
          </w:rPr>
          <w:t>Situation Response Plan Development and Oversight</w:t>
        </w:r>
        <w:r>
          <w:rPr>
            <w:noProof/>
            <w:webHidden/>
          </w:rPr>
          <w:tab/>
        </w:r>
        <w:r>
          <w:rPr>
            <w:noProof/>
            <w:webHidden/>
          </w:rPr>
          <w:fldChar w:fldCharType="begin"/>
        </w:r>
        <w:r>
          <w:rPr>
            <w:noProof/>
            <w:webHidden/>
          </w:rPr>
          <w:instrText xml:space="preserve"> PAGEREF _Toc488666125 \h </w:instrText>
        </w:r>
        <w:r>
          <w:rPr>
            <w:noProof/>
            <w:webHidden/>
          </w:rPr>
        </w:r>
        <w:r>
          <w:rPr>
            <w:noProof/>
            <w:webHidden/>
          </w:rPr>
          <w:fldChar w:fldCharType="separate"/>
        </w:r>
        <w:r w:rsidR="00F034FF">
          <w:rPr>
            <w:noProof/>
            <w:webHidden/>
          </w:rPr>
          <w:t>4</w:t>
        </w:r>
        <w:r>
          <w:rPr>
            <w:noProof/>
            <w:webHidden/>
          </w:rPr>
          <w:fldChar w:fldCharType="end"/>
        </w:r>
      </w:hyperlink>
    </w:p>
    <w:p w:rsidR="00B10A36" w:rsidRDefault="00B10A36">
      <w:pPr>
        <w:pStyle w:val="TOC3"/>
        <w:tabs>
          <w:tab w:val="left" w:pos="880"/>
        </w:tabs>
        <w:rPr>
          <w:rFonts w:asciiTheme="minorHAnsi" w:eastAsiaTheme="minorEastAsia" w:hAnsiTheme="minorHAnsi" w:cstheme="minorBidi"/>
          <w:noProof/>
          <w:sz w:val="22"/>
          <w:szCs w:val="22"/>
        </w:rPr>
      </w:pPr>
      <w:hyperlink w:anchor="_Toc488666126" w:history="1">
        <w:r w:rsidRPr="000558B2">
          <w:rPr>
            <w:rStyle w:val="Hyperlink"/>
            <w:noProof/>
          </w:rPr>
          <w:t>3.</w:t>
        </w:r>
        <w:r>
          <w:rPr>
            <w:rFonts w:asciiTheme="minorHAnsi" w:eastAsiaTheme="minorEastAsia" w:hAnsiTheme="minorHAnsi" w:cstheme="minorBidi"/>
            <w:noProof/>
            <w:sz w:val="22"/>
            <w:szCs w:val="22"/>
          </w:rPr>
          <w:tab/>
        </w:r>
        <w:r w:rsidRPr="000558B2">
          <w:rPr>
            <w:rStyle w:val="Hyperlink"/>
            <w:rFonts w:cs="Arial"/>
            <w:noProof/>
          </w:rPr>
          <w:t>Situation Response Plan Exercising</w:t>
        </w:r>
        <w:r>
          <w:rPr>
            <w:noProof/>
            <w:webHidden/>
          </w:rPr>
          <w:tab/>
        </w:r>
        <w:r>
          <w:rPr>
            <w:noProof/>
            <w:webHidden/>
          </w:rPr>
          <w:fldChar w:fldCharType="begin"/>
        </w:r>
        <w:r>
          <w:rPr>
            <w:noProof/>
            <w:webHidden/>
          </w:rPr>
          <w:instrText xml:space="preserve"> PAGEREF _Toc488666126 \h </w:instrText>
        </w:r>
        <w:r>
          <w:rPr>
            <w:noProof/>
            <w:webHidden/>
          </w:rPr>
        </w:r>
        <w:r>
          <w:rPr>
            <w:noProof/>
            <w:webHidden/>
          </w:rPr>
          <w:fldChar w:fldCharType="separate"/>
        </w:r>
        <w:r w:rsidR="00F034FF">
          <w:rPr>
            <w:noProof/>
            <w:webHidden/>
          </w:rPr>
          <w:t>5</w:t>
        </w:r>
        <w:r>
          <w:rPr>
            <w:noProof/>
            <w:webHidden/>
          </w:rPr>
          <w:fldChar w:fldCharType="end"/>
        </w:r>
      </w:hyperlink>
    </w:p>
    <w:p w:rsidR="00B10A36" w:rsidRDefault="00B10A36">
      <w:pPr>
        <w:pStyle w:val="TOC3"/>
        <w:tabs>
          <w:tab w:val="left" w:pos="880"/>
        </w:tabs>
        <w:rPr>
          <w:rFonts w:asciiTheme="minorHAnsi" w:eastAsiaTheme="minorEastAsia" w:hAnsiTheme="minorHAnsi" w:cstheme="minorBidi"/>
          <w:noProof/>
          <w:sz w:val="22"/>
          <w:szCs w:val="22"/>
        </w:rPr>
      </w:pPr>
      <w:hyperlink w:anchor="_Toc488666127" w:history="1">
        <w:r w:rsidRPr="000558B2">
          <w:rPr>
            <w:rStyle w:val="Hyperlink"/>
            <w:noProof/>
          </w:rPr>
          <w:t>4.</w:t>
        </w:r>
        <w:r>
          <w:rPr>
            <w:rFonts w:asciiTheme="minorHAnsi" w:eastAsiaTheme="minorEastAsia" w:hAnsiTheme="minorHAnsi" w:cstheme="minorBidi"/>
            <w:noProof/>
            <w:sz w:val="22"/>
            <w:szCs w:val="22"/>
          </w:rPr>
          <w:tab/>
        </w:r>
        <w:r w:rsidRPr="000558B2">
          <w:rPr>
            <w:rStyle w:val="Hyperlink"/>
            <w:rFonts w:cs="Arial"/>
            <w:noProof/>
          </w:rPr>
          <w:t>Training &amp; Awareness</w:t>
        </w:r>
        <w:r>
          <w:rPr>
            <w:noProof/>
            <w:webHidden/>
          </w:rPr>
          <w:tab/>
        </w:r>
        <w:r>
          <w:rPr>
            <w:noProof/>
            <w:webHidden/>
          </w:rPr>
          <w:fldChar w:fldCharType="begin"/>
        </w:r>
        <w:r>
          <w:rPr>
            <w:noProof/>
            <w:webHidden/>
          </w:rPr>
          <w:instrText xml:space="preserve"> PAGEREF _Toc488666127 \h </w:instrText>
        </w:r>
        <w:r>
          <w:rPr>
            <w:noProof/>
            <w:webHidden/>
          </w:rPr>
        </w:r>
        <w:r>
          <w:rPr>
            <w:noProof/>
            <w:webHidden/>
          </w:rPr>
          <w:fldChar w:fldCharType="separate"/>
        </w:r>
        <w:r w:rsidR="00F034FF">
          <w:rPr>
            <w:noProof/>
            <w:webHidden/>
          </w:rPr>
          <w:t>6</w:t>
        </w:r>
        <w:r>
          <w:rPr>
            <w:noProof/>
            <w:webHidden/>
          </w:rPr>
          <w:fldChar w:fldCharType="end"/>
        </w:r>
      </w:hyperlink>
    </w:p>
    <w:p w:rsidR="00B10A36" w:rsidRDefault="00B10A36">
      <w:pPr>
        <w:pStyle w:val="TOC3"/>
        <w:tabs>
          <w:tab w:val="left" w:pos="880"/>
        </w:tabs>
        <w:rPr>
          <w:rFonts w:asciiTheme="minorHAnsi" w:eastAsiaTheme="minorEastAsia" w:hAnsiTheme="minorHAnsi" w:cstheme="minorBidi"/>
          <w:noProof/>
          <w:sz w:val="22"/>
          <w:szCs w:val="22"/>
        </w:rPr>
      </w:pPr>
      <w:hyperlink w:anchor="_Toc488666128" w:history="1">
        <w:r w:rsidRPr="000558B2">
          <w:rPr>
            <w:rStyle w:val="Hyperlink"/>
            <w:noProof/>
          </w:rPr>
          <w:t>5.</w:t>
        </w:r>
        <w:r>
          <w:rPr>
            <w:rFonts w:asciiTheme="minorHAnsi" w:eastAsiaTheme="minorEastAsia" w:hAnsiTheme="minorHAnsi" w:cstheme="minorBidi"/>
            <w:noProof/>
            <w:sz w:val="22"/>
            <w:szCs w:val="22"/>
          </w:rPr>
          <w:tab/>
        </w:r>
        <w:r w:rsidRPr="000558B2">
          <w:rPr>
            <w:rStyle w:val="Hyperlink"/>
            <w:rFonts w:cs="Arial"/>
            <w:noProof/>
          </w:rPr>
          <w:t>Maintenance and Management Reporting</w:t>
        </w:r>
        <w:r>
          <w:rPr>
            <w:noProof/>
            <w:webHidden/>
          </w:rPr>
          <w:tab/>
        </w:r>
        <w:r>
          <w:rPr>
            <w:noProof/>
            <w:webHidden/>
          </w:rPr>
          <w:fldChar w:fldCharType="begin"/>
        </w:r>
        <w:r>
          <w:rPr>
            <w:noProof/>
            <w:webHidden/>
          </w:rPr>
          <w:instrText xml:space="preserve"> PAGEREF _Toc488666128 \h </w:instrText>
        </w:r>
        <w:r>
          <w:rPr>
            <w:noProof/>
            <w:webHidden/>
          </w:rPr>
        </w:r>
        <w:r>
          <w:rPr>
            <w:noProof/>
            <w:webHidden/>
          </w:rPr>
          <w:fldChar w:fldCharType="separate"/>
        </w:r>
        <w:r w:rsidR="00F034FF">
          <w:rPr>
            <w:noProof/>
            <w:webHidden/>
          </w:rPr>
          <w:t>6</w:t>
        </w:r>
        <w:r>
          <w:rPr>
            <w:noProof/>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29" w:history="1">
        <w:r w:rsidRPr="000558B2">
          <w:rPr>
            <w:rStyle w:val="Hyperlink"/>
          </w:rPr>
          <w:t>Legal Conflicts</w:t>
        </w:r>
        <w:r>
          <w:rPr>
            <w:webHidden/>
          </w:rPr>
          <w:tab/>
        </w:r>
        <w:r>
          <w:rPr>
            <w:webHidden/>
          </w:rPr>
          <w:fldChar w:fldCharType="begin"/>
        </w:r>
        <w:r>
          <w:rPr>
            <w:webHidden/>
          </w:rPr>
          <w:instrText xml:space="preserve"> PAGEREF _Toc488666129 \h </w:instrText>
        </w:r>
        <w:r>
          <w:rPr>
            <w:webHidden/>
          </w:rPr>
        </w:r>
        <w:r>
          <w:rPr>
            <w:webHidden/>
          </w:rPr>
          <w:fldChar w:fldCharType="separate"/>
        </w:r>
        <w:r w:rsidR="00F034FF">
          <w:rPr>
            <w:webHidden/>
          </w:rPr>
          <w:t>7</w:t>
        </w:r>
        <w:r>
          <w:rPr>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30" w:history="1">
        <w:r w:rsidRPr="000558B2">
          <w:rPr>
            <w:rStyle w:val="Hyperlink"/>
          </w:rPr>
          <w:t>Exceptions</w:t>
        </w:r>
        <w:r>
          <w:rPr>
            <w:webHidden/>
          </w:rPr>
          <w:tab/>
        </w:r>
        <w:r>
          <w:rPr>
            <w:webHidden/>
          </w:rPr>
          <w:fldChar w:fldCharType="begin"/>
        </w:r>
        <w:r>
          <w:rPr>
            <w:webHidden/>
          </w:rPr>
          <w:instrText xml:space="preserve"> PAGEREF _Toc488666130 \h </w:instrText>
        </w:r>
        <w:r>
          <w:rPr>
            <w:webHidden/>
          </w:rPr>
        </w:r>
        <w:r>
          <w:rPr>
            <w:webHidden/>
          </w:rPr>
          <w:fldChar w:fldCharType="separate"/>
        </w:r>
        <w:r w:rsidR="00F034FF">
          <w:rPr>
            <w:webHidden/>
          </w:rPr>
          <w:t>7</w:t>
        </w:r>
        <w:r>
          <w:rPr>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31" w:history="1">
        <w:r w:rsidRPr="000558B2">
          <w:rPr>
            <w:rStyle w:val="Hyperlink"/>
          </w:rPr>
          <w:t>Comments</w:t>
        </w:r>
        <w:r>
          <w:rPr>
            <w:webHidden/>
          </w:rPr>
          <w:tab/>
        </w:r>
        <w:r>
          <w:rPr>
            <w:webHidden/>
          </w:rPr>
          <w:fldChar w:fldCharType="begin"/>
        </w:r>
        <w:r>
          <w:rPr>
            <w:webHidden/>
          </w:rPr>
          <w:instrText xml:space="preserve"> PAGEREF _Toc488666131 \h </w:instrText>
        </w:r>
        <w:r>
          <w:rPr>
            <w:webHidden/>
          </w:rPr>
        </w:r>
        <w:r>
          <w:rPr>
            <w:webHidden/>
          </w:rPr>
          <w:fldChar w:fldCharType="separate"/>
        </w:r>
        <w:r w:rsidR="00F034FF">
          <w:rPr>
            <w:webHidden/>
          </w:rPr>
          <w:t>7</w:t>
        </w:r>
        <w:r>
          <w:rPr>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32" w:history="1">
        <w:r w:rsidRPr="000558B2">
          <w:rPr>
            <w:rStyle w:val="Hyperlink"/>
          </w:rPr>
          <w:t>Related Documents</w:t>
        </w:r>
        <w:r>
          <w:rPr>
            <w:webHidden/>
          </w:rPr>
          <w:tab/>
        </w:r>
        <w:r>
          <w:rPr>
            <w:webHidden/>
          </w:rPr>
          <w:fldChar w:fldCharType="begin"/>
        </w:r>
        <w:r>
          <w:rPr>
            <w:webHidden/>
          </w:rPr>
          <w:instrText xml:space="preserve"> PAGEREF _Toc488666132 \h </w:instrText>
        </w:r>
        <w:r>
          <w:rPr>
            <w:webHidden/>
          </w:rPr>
        </w:r>
        <w:r>
          <w:rPr>
            <w:webHidden/>
          </w:rPr>
          <w:fldChar w:fldCharType="separate"/>
        </w:r>
        <w:r w:rsidR="00F034FF">
          <w:rPr>
            <w:webHidden/>
          </w:rPr>
          <w:t>7</w:t>
        </w:r>
        <w:r>
          <w:rPr>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33" w:history="1">
        <w:r w:rsidRPr="000558B2">
          <w:rPr>
            <w:rStyle w:val="Hyperlink"/>
          </w:rPr>
          <w:t>References and Mandates</w:t>
        </w:r>
        <w:r>
          <w:rPr>
            <w:webHidden/>
          </w:rPr>
          <w:tab/>
        </w:r>
        <w:r>
          <w:rPr>
            <w:webHidden/>
          </w:rPr>
          <w:fldChar w:fldCharType="begin"/>
        </w:r>
        <w:r>
          <w:rPr>
            <w:webHidden/>
          </w:rPr>
          <w:instrText xml:space="preserve"> PAGEREF _Toc488666133 \h </w:instrText>
        </w:r>
        <w:r>
          <w:rPr>
            <w:webHidden/>
          </w:rPr>
        </w:r>
        <w:r>
          <w:rPr>
            <w:webHidden/>
          </w:rPr>
          <w:fldChar w:fldCharType="separate"/>
        </w:r>
        <w:r w:rsidR="00F034FF">
          <w:rPr>
            <w:webHidden/>
          </w:rPr>
          <w:t>7</w:t>
        </w:r>
        <w:r>
          <w:rPr>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34" w:history="1">
        <w:r w:rsidRPr="000558B2">
          <w:rPr>
            <w:rStyle w:val="Hyperlink"/>
          </w:rPr>
          <w:t>Document Control Information</w:t>
        </w:r>
        <w:r>
          <w:rPr>
            <w:webHidden/>
          </w:rPr>
          <w:tab/>
        </w:r>
        <w:r>
          <w:rPr>
            <w:webHidden/>
          </w:rPr>
          <w:fldChar w:fldCharType="begin"/>
        </w:r>
        <w:r>
          <w:rPr>
            <w:webHidden/>
          </w:rPr>
          <w:instrText xml:space="preserve"> PAGEREF _Toc488666134 \h </w:instrText>
        </w:r>
        <w:r>
          <w:rPr>
            <w:webHidden/>
          </w:rPr>
        </w:r>
        <w:r>
          <w:rPr>
            <w:webHidden/>
          </w:rPr>
          <w:fldChar w:fldCharType="separate"/>
        </w:r>
        <w:r w:rsidR="00F034FF">
          <w:rPr>
            <w:webHidden/>
          </w:rPr>
          <w:t>8</w:t>
        </w:r>
        <w:r>
          <w:rPr>
            <w:webHidden/>
          </w:rPr>
          <w:fldChar w:fldCharType="end"/>
        </w:r>
      </w:hyperlink>
    </w:p>
    <w:p w:rsidR="00B10A36" w:rsidRDefault="00B10A36">
      <w:pPr>
        <w:pStyle w:val="TOC2"/>
        <w:rPr>
          <w:rFonts w:asciiTheme="minorHAnsi" w:eastAsiaTheme="minorEastAsia" w:hAnsiTheme="minorHAnsi" w:cstheme="minorBidi"/>
          <w:sz w:val="22"/>
          <w:szCs w:val="22"/>
        </w:rPr>
      </w:pPr>
      <w:hyperlink w:anchor="_Toc488666135" w:history="1">
        <w:r w:rsidRPr="000558B2">
          <w:rPr>
            <w:rStyle w:val="Hyperlink"/>
          </w:rPr>
          <w:t>Revision History</w:t>
        </w:r>
        <w:r>
          <w:rPr>
            <w:webHidden/>
          </w:rPr>
          <w:tab/>
        </w:r>
        <w:r>
          <w:rPr>
            <w:webHidden/>
          </w:rPr>
          <w:fldChar w:fldCharType="begin"/>
        </w:r>
        <w:r>
          <w:rPr>
            <w:webHidden/>
          </w:rPr>
          <w:instrText xml:space="preserve"> PAGEREF _Toc488666135 \h </w:instrText>
        </w:r>
        <w:r>
          <w:rPr>
            <w:webHidden/>
          </w:rPr>
        </w:r>
        <w:r>
          <w:rPr>
            <w:webHidden/>
          </w:rPr>
          <w:fldChar w:fldCharType="separate"/>
        </w:r>
        <w:r w:rsidR="00F034FF">
          <w:rPr>
            <w:webHidden/>
          </w:rPr>
          <w:t>9</w:t>
        </w:r>
        <w:r>
          <w:rPr>
            <w:webHidden/>
          </w:rPr>
          <w:fldChar w:fldCharType="end"/>
        </w:r>
      </w:hyperlink>
    </w:p>
    <w:p w:rsidR="00004CB7" w:rsidRPr="00F90493" w:rsidRDefault="00004CB7" w:rsidP="005B402B">
      <w:r w:rsidRPr="00F90493">
        <w:fldChar w:fldCharType="end"/>
      </w:r>
    </w:p>
    <w:p w:rsidR="00B10A36" w:rsidRDefault="00B10A36">
      <w:pPr>
        <w:spacing w:after="200"/>
        <w:rPr>
          <w:rFonts w:asciiTheme="majorHAnsi" w:eastAsiaTheme="majorEastAsia" w:hAnsiTheme="majorHAnsi" w:cstheme="majorBidi"/>
          <w:b/>
          <w:bCs/>
          <w:color w:val="000000" w:themeColor="text1"/>
          <w:sz w:val="32"/>
          <w:szCs w:val="26"/>
        </w:rPr>
      </w:pPr>
      <w:bookmarkStart w:id="4" w:name="_Toc397208624"/>
      <w:r>
        <w:br w:type="page"/>
      </w:r>
    </w:p>
    <w:p w:rsidR="004C5642" w:rsidRDefault="004C5642" w:rsidP="00B10A36">
      <w:pPr>
        <w:pStyle w:val="Heading2"/>
      </w:pPr>
      <w:bookmarkStart w:id="5" w:name="_Toc488666121"/>
      <w:r>
        <w:lastRenderedPageBreak/>
        <w:t xml:space="preserve">Related </w:t>
      </w:r>
      <w:r w:rsidRPr="002311A6">
        <w:t>P</w:t>
      </w:r>
      <w:r>
        <w:t>olicy</w:t>
      </w:r>
      <w:bookmarkEnd w:id="5"/>
    </w:p>
    <w:p w:rsidR="004C5642" w:rsidRPr="00B10A36" w:rsidRDefault="004C5642" w:rsidP="00B10A36">
      <w:pPr>
        <w:pStyle w:val="BodyText"/>
        <w:numPr>
          <w:ilvl w:val="0"/>
          <w:numId w:val="11"/>
        </w:numPr>
        <w:rPr>
          <w:rFonts w:asciiTheme="minorHAnsi" w:hAnsiTheme="minorHAnsi"/>
          <w:sz w:val="20"/>
        </w:rPr>
      </w:pPr>
      <w:bookmarkStart w:id="6" w:name="_Toc158805971"/>
      <w:bookmarkStart w:id="7" w:name="_Toc289842748"/>
      <w:r w:rsidRPr="00B10A36">
        <w:rPr>
          <w:rFonts w:asciiTheme="minorHAnsi" w:hAnsiTheme="minorHAnsi"/>
          <w:sz w:val="20"/>
        </w:rPr>
        <w:t xml:space="preserve">402.00 </w:t>
      </w:r>
      <w:r w:rsidR="00A23E0F" w:rsidRPr="00B10A36">
        <w:rPr>
          <w:rFonts w:asciiTheme="minorHAnsi" w:hAnsiTheme="minorHAnsi"/>
          <w:sz w:val="20"/>
        </w:rPr>
        <w:t xml:space="preserve">Global </w:t>
      </w:r>
      <w:r w:rsidRPr="00B10A36">
        <w:rPr>
          <w:rFonts w:asciiTheme="minorHAnsi" w:hAnsiTheme="minorHAnsi"/>
          <w:sz w:val="20"/>
        </w:rPr>
        <w:t>Situation Policy</w:t>
      </w:r>
    </w:p>
    <w:p w:rsidR="004C5642" w:rsidRPr="006733DE" w:rsidRDefault="004C5642" w:rsidP="00746370">
      <w:pPr>
        <w:pStyle w:val="Heading2"/>
      </w:pPr>
      <w:bookmarkStart w:id="8" w:name="_Toc488666122"/>
      <w:bookmarkEnd w:id="6"/>
      <w:bookmarkEnd w:id="7"/>
      <w:r w:rsidRPr="006733DE">
        <w:t>Purpose</w:t>
      </w:r>
      <w:bookmarkEnd w:id="4"/>
      <w:bookmarkEnd w:id="8"/>
    </w:p>
    <w:p w:rsidR="004C5642" w:rsidRPr="00C6616A" w:rsidRDefault="004C5642" w:rsidP="00A23E0F">
      <w:pPr>
        <w:pStyle w:val="AonBodyCopy"/>
        <w:rPr>
          <w:rFonts w:asciiTheme="minorHAnsi" w:hAnsiTheme="minorHAnsi"/>
        </w:rPr>
      </w:pPr>
      <w:bookmarkStart w:id="9" w:name="_Toc300658435"/>
      <w:bookmarkStart w:id="10" w:name="_Toc304990088"/>
      <w:bookmarkStart w:id="11" w:name="_Toc289842663"/>
      <w:bookmarkStart w:id="12" w:name="_Toc289842750"/>
      <w:bookmarkStart w:id="13" w:name="_Toc296524967"/>
      <w:bookmarkStart w:id="14" w:name="_Toc158805973"/>
      <w:r w:rsidRPr="00C6616A">
        <w:rPr>
          <w:rFonts w:asciiTheme="minorHAnsi" w:hAnsiTheme="minorHAnsi"/>
        </w:rPr>
        <w:t xml:space="preserve">The sustainability of client satisfaction and shareholder value relies on the continuous operation of </w:t>
      </w:r>
      <w:r w:rsidR="00A23E0F" w:rsidRPr="00C6616A">
        <w:rPr>
          <w:rFonts w:asciiTheme="minorHAnsi" w:hAnsiTheme="minorHAnsi"/>
        </w:rPr>
        <w:t>Alight</w:t>
      </w:r>
      <w:r w:rsidRPr="00C6616A">
        <w:rPr>
          <w:rFonts w:asciiTheme="minorHAnsi" w:hAnsiTheme="minorHAnsi"/>
        </w:rPr>
        <w:t xml:space="preserve">’s critical and vital business processes and services.  </w:t>
      </w:r>
      <w:r w:rsidR="00A23E0F" w:rsidRPr="00C6616A">
        <w:rPr>
          <w:rFonts w:asciiTheme="minorHAnsi" w:hAnsiTheme="minorHAnsi"/>
        </w:rPr>
        <w:t>Alight</w:t>
      </w:r>
      <w:r w:rsidRPr="00C6616A">
        <w:rPr>
          <w:rFonts w:asciiTheme="minorHAnsi" w:hAnsiTheme="minorHAnsi"/>
        </w:rPr>
        <w:t xml:space="preserve"> has developed a framework for developing global </w:t>
      </w:r>
      <w:r w:rsidRPr="00C6616A">
        <w:rPr>
          <w:rFonts w:asciiTheme="minorHAnsi" w:hAnsiTheme="minorHAnsi" w:cs="Arial"/>
        </w:rPr>
        <w:t>situation response plans supported through established governance and a business continuity management standard</w:t>
      </w:r>
      <w:r w:rsidRPr="00C6616A">
        <w:rPr>
          <w:rFonts w:asciiTheme="minorHAnsi" w:hAnsiTheme="minorHAnsi"/>
        </w:rPr>
        <w:t>.</w:t>
      </w:r>
    </w:p>
    <w:p w:rsidR="004C5642" w:rsidRPr="00C6616A" w:rsidRDefault="004C5642" w:rsidP="00A23E0F">
      <w:pPr>
        <w:pStyle w:val="AonBodyCopy"/>
        <w:rPr>
          <w:rFonts w:asciiTheme="minorHAnsi" w:hAnsiTheme="minorHAnsi"/>
        </w:rPr>
      </w:pPr>
      <w:r w:rsidRPr="00C6616A">
        <w:rPr>
          <w:rFonts w:asciiTheme="minorHAnsi" w:hAnsiTheme="minorHAnsi"/>
        </w:rPr>
        <w:t xml:space="preserve">The </w:t>
      </w:r>
      <w:r w:rsidR="00A23E0F" w:rsidRPr="00C6616A">
        <w:rPr>
          <w:rFonts w:asciiTheme="minorHAnsi" w:hAnsiTheme="minorHAnsi"/>
        </w:rPr>
        <w:t>Alight</w:t>
      </w:r>
      <w:r w:rsidRPr="00C6616A">
        <w:rPr>
          <w:rFonts w:asciiTheme="minorHAnsi" w:hAnsiTheme="minorHAnsi"/>
        </w:rPr>
        <w:t xml:space="preserve"> Global Situation Response Standard (“Standard”) defines </w:t>
      </w:r>
      <w:r w:rsidR="00A23E0F" w:rsidRPr="00C6616A">
        <w:rPr>
          <w:rFonts w:asciiTheme="minorHAnsi" w:hAnsiTheme="minorHAnsi"/>
        </w:rPr>
        <w:t>Alight</w:t>
      </w:r>
      <w:r w:rsidRPr="00C6616A">
        <w:rPr>
          <w:rFonts w:asciiTheme="minorHAnsi" w:hAnsiTheme="minorHAnsi"/>
        </w:rPr>
        <w:t xml:space="preserve">’s standard for maintaining a program that adequately prepares </w:t>
      </w:r>
      <w:r w:rsidR="00A23E0F" w:rsidRPr="00C6616A">
        <w:rPr>
          <w:rFonts w:asciiTheme="minorHAnsi" w:hAnsiTheme="minorHAnsi"/>
        </w:rPr>
        <w:t>Alight</w:t>
      </w:r>
      <w:r w:rsidRPr="00C6616A">
        <w:rPr>
          <w:rFonts w:asciiTheme="minorHAnsi" w:hAnsiTheme="minorHAnsi"/>
        </w:rPr>
        <w:t xml:space="preserve"> to anticipate and respond to a major crisis or significant business disruptions with protocols that protect the welfare of all </w:t>
      </w:r>
      <w:r w:rsidR="00A23E0F" w:rsidRPr="00C6616A">
        <w:rPr>
          <w:rFonts w:asciiTheme="minorHAnsi" w:hAnsiTheme="minorHAnsi"/>
        </w:rPr>
        <w:t>Alight</w:t>
      </w:r>
      <w:r w:rsidRPr="00C6616A">
        <w:rPr>
          <w:rFonts w:asciiTheme="minorHAnsi" w:hAnsiTheme="minorHAnsi"/>
        </w:rPr>
        <w:t xml:space="preserve"> colleagues, business operations, reputation, image, in the interests of its shareholders and clients.</w:t>
      </w:r>
    </w:p>
    <w:p w:rsidR="004C5642" w:rsidRPr="00C6616A" w:rsidRDefault="004C5642" w:rsidP="00A23E0F">
      <w:pPr>
        <w:pStyle w:val="BodyText"/>
        <w:ind w:left="0"/>
        <w:rPr>
          <w:rFonts w:asciiTheme="minorHAnsi" w:hAnsiTheme="minorHAnsi"/>
          <w:sz w:val="20"/>
          <w:szCs w:val="20"/>
        </w:rPr>
      </w:pPr>
      <w:r w:rsidRPr="00C6616A">
        <w:rPr>
          <w:rFonts w:asciiTheme="minorHAnsi" w:hAnsiTheme="minorHAnsi"/>
          <w:sz w:val="20"/>
          <w:szCs w:val="20"/>
        </w:rPr>
        <w:t xml:space="preserve">This global policy supports efficient business operations, preservation of corporate memory, and compliance with relevant legal and regulatory requirements by mandating development of situation response plans. Incidents are reported and managed through </w:t>
      </w:r>
      <w:r w:rsidR="00A23E0F" w:rsidRPr="00C6616A">
        <w:rPr>
          <w:rFonts w:asciiTheme="minorHAnsi" w:hAnsiTheme="minorHAnsi"/>
          <w:sz w:val="20"/>
          <w:szCs w:val="20"/>
        </w:rPr>
        <w:t>Alight</w:t>
      </w:r>
      <w:r w:rsidRPr="00C6616A">
        <w:rPr>
          <w:rFonts w:asciiTheme="minorHAnsi" w:hAnsiTheme="minorHAnsi"/>
          <w:sz w:val="20"/>
          <w:szCs w:val="20"/>
        </w:rPr>
        <w:t>’s Global Emergency Operations Center (GEOC).</w:t>
      </w:r>
    </w:p>
    <w:p w:rsidR="004C5642" w:rsidRPr="00FF12D2" w:rsidRDefault="004C5642" w:rsidP="00B10A36">
      <w:pPr>
        <w:pStyle w:val="Heading2"/>
      </w:pPr>
      <w:bookmarkStart w:id="15" w:name="_Toc311023077"/>
      <w:bookmarkStart w:id="16" w:name="_Toc397208625"/>
      <w:bookmarkStart w:id="17" w:name="_Toc488666123"/>
      <w:bookmarkEnd w:id="9"/>
      <w:bookmarkEnd w:id="10"/>
      <w:r w:rsidRPr="00FF12D2">
        <w:t>Standard Statements</w:t>
      </w:r>
      <w:bookmarkEnd w:id="11"/>
      <w:bookmarkEnd w:id="12"/>
      <w:bookmarkEnd w:id="13"/>
      <w:bookmarkEnd w:id="15"/>
      <w:bookmarkEnd w:id="16"/>
      <w:bookmarkEnd w:id="17"/>
    </w:p>
    <w:p w:rsidR="004C5642" w:rsidRPr="00C04D9D" w:rsidRDefault="004C5642" w:rsidP="004C5642">
      <w:pPr>
        <w:pStyle w:val="Heading3"/>
        <w:numPr>
          <w:ilvl w:val="0"/>
          <w:numId w:val="9"/>
        </w:numPr>
        <w:spacing w:before="0"/>
        <w:ind w:left="540" w:hanging="540"/>
        <w:jc w:val="both"/>
        <w:rPr>
          <w:rFonts w:cs="Arial"/>
        </w:rPr>
      </w:pPr>
      <w:bookmarkStart w:id="18" w:name="_Toc294471060"/>
      <w:bookmarkStart w:id="19" w:name="_Toc305756799"/>
      <w:bookmarkStart w:id="20" w:name="_Toc309247542"/>
      <w:bookmarkStart w:id="21" w:name="_Toc311023078"/>
      <w:bookmarkStart w:id="22" w:name="_Toc397208626"/>
      <w:bookmarkStart w:id="23" w:name="_Ref103999107"/>
      <w:bookmarkStart w:id="24" w:name="_Toc144115738"/>
      <w:bookmarkStart w:id="25" w:name="_Toc171751788"/>
      <w:bookmarkStart w:id="26" w:name="_Toc171752826"/>
      <w:bookmarkStart w:id="27" w:name="_Toc171752860"/>
      <w:bookmarkStart w:id="28" w:name="_Toc171753300"/>
      <w:bookmarkStart w:id="29" w:name="_Toc210180816"/>
      <w:bookmarkStart w:id="30" w:name="_Toc296524970"/>
      <w:bookmarkStart w:id="31" w:name="_Ref103999072"/>
      <w:bookmarkStart w:id="32" w:name="_Toc144115735"/>
      <w:bookmarkStart w:id="33" w:name="_Toc171751785"/>
      <w:bookmarkStart w:id="34" w:name="_Toc171752823"/>
      <w:bookmarkStart w:id="35" w:name="_Toc171752857"/>
      <w:bookmarkStart w:id="36" w:name="_Toc171753297"/>
      <w:bookmarkStart w:id="37" w:name="_Toc210180813"/>
      <w:bookmarkStart w:id="38" w:name="_Toc289842761"/>
      <w:bookmarkStart w:id="39" w:name="_Toc289842764"/>
      <w:bookmarkStart w:id="40" w:name="_Toc296524976"/>
      <w:bookmarkStart w:id="41" w:name="_Toc63227083"/>
      <w:bookmarkStart w:id="42" w:name="_Toc488666124"/>
      <w:bookmarkEnd w:id="14"/>
      <w:r w:rsidRPr="00C04D9D">
        <w:rPr>
          <w:rFonts w:cs="Arial"/>
        </w:rPr>
        <w:t>Roles and Responsibilities</w:t>
      </w:r>
      <w:bookmarkEnd w:id="18"/>
      <w:bookmarkEnd w:id="19"/>
      <w:bookmarkEnd w:id="20"/>
      <w:bookmarkEnd w:id="21"/>
      <w:bookmarkEnd w:id="22"/>
      <w:bookmarkEnd w:id="42"/>
    </w:p>
    <w:p w:rsidR="004C5642" w:rsidRPr="00746370" w:rsidRDefault="00A23E0F" w:rsidP="004C5642">
      <w:pPr>
        <w:numPr>
          <w:ilvl w:val="1"/>
          <w:numId w:val="10"/>
        </w:numPr>
        <w:spacing w:after="240" w:line="240" w:lineRule="auto"/>
        <w:ind w:left="1260" w:hanging="720"/>
        <w:jc w:val="both"/>
        <w:rPr>
          <w:rStyle w:val="StyleArial11pt"/>
          <w:rFonts w:asciiTheme="minorHAnsi" w:hAnsiTheme="minorHAnsi" w:cs="Arial"/>
          <w:sz w:val="20"/>
          <w:szCs w:val="20"/>
        </w:rPr>
      </w:pPr>
      <w:r w:rsidRPr="00746370">
        <w:rPr>
          <w:rStyle w:val="StyleArial11pt"/>
          <w:rFonts w:asciiTheme="minorHAnsi" w:hAnsiTheme="minorHAnsi" w:cs="Arial"/>
          <w:sz w:val="20"/>
          <w:szCs w:val="20"/>
        </w:rPr>
        <w:t>Alight</w:t>
      </w:r>
      <w:r w:rsidR="004C5642" w:rsidRPr="00746370">
        <w:rPr>
          <w:rStyle w:val="StyleArial11pt"/>
          <w:rFonts w:asciiTheme="minorHAnsi" w:hAnsiTheme="minorHAnsi" w:cs="Arial"/>
          <w:sz w:val="20"/>
          <w:szCs w:val="20"/>
        </w:rPr>
        <w:t xml:space="preserve"> </w:t>
      </w:r>
      <w:r w:rsidRPr="00746370">
        <w:rPr>
          <w:rStyle w:val="StyleArial11pt"/>
          <w:rFonts w:asciiTheme="minorHAnsi" w:hAnsiTheme="minorHAnsi" w:cs="Arial"/>
          <w:sz w:val="20"/>
          <w:szCs w:val="20"/>
        </w:rPr>
        <w:t>Global Business Continuity Management Program Office</w:t>
      </w:r>
      <w:r w:rsidR="004C5642" w:rsidRPr="00746370">
        <w:rPr>
          <w:rStyle w:val="StyleArial11pt"/>
          <w:rFonts w:asciiTheme="minorHAnsi" w:hAnsiTheme="minorHAnsi" w:cs="Arial"/>
          <w:sz w:val="20"/>
          <w:szCs w:val="20"/>
        </w:rPr>
        <w:tab/>
      </w:r>
    </w:p>
    <w:p w:rsidR="004C5642" w:rsidRPr="00746370" w:rsidRDefault="004C5642" w:rsidP="004C5642">
      <w:pPr>
        <w:spacing w:after="240"/>
        <w:ind w:left="1267"/>
        <w:jc w:val="both"/>
        <w:rPr>
          <w:rStyle w:val="StyleArial11pt"/>
          <w:rFonts w:asciiTheme="minorHAnsi" w:hAnsiTheme="minorHAnsi" w:cs="Arial"/>
          <w:sz w:val="20"/>
          <w:szCs w:val="20"/>
        </w:rPr>
      </w:pPr>
      <w:r w:rsidRPr="00746370">
        <w:rPr>
          <w:rStyle w:val="StyleArial11pt"/>
          <w:rFonts w:asciiTheme="minorHAnsi" w:hAnsiTheme="minorHAnsi" w:cs="Arial"/>
          <w:sz w:val="20"/>
          <w:szCs w:val="20"/>
        </w:rPr>
        <w:t xml:space="preserve">The </w:t>
      </w:r>
      <w:r w:rsidR="00A23E0F" w:rsidRPr="00746370">
        <w:rPr>
          <w:rStyle w:val="StyleArial11pt"/>
          <w:rFonts w:asciiTheme="minorHAnsi" w:hAnsiTheme="minorHAnsi" w:cs="Arial"/>
          <w:sz w:val="20"/>
          <w:szCs w:val="20"/>
        </w:rPr>
        <w:t>Alight</w:t>
      </w:r>
      <w:r w:rsidRPr="00746370">
        <w:rPr>
          <w:rStyle w:val="StyleArial11pt"/>
          <w:rFonts w:asciiTheme="minorHAnsi" w:hAnsiTheme="minorHAnsi" w:cs="Arial"/>
          <w:sz w:val="20"/>
          <w:szCs w:val="20"/>
        </w:rPr>
        <w:t xml:space="preserve"> </w:t>
      </w:r>
      <w:r w:rsidR="00A23E0F" w:rsidRPr="00746370">
        <w:rPr>
          <w:rStyle w:val="StyleArial11pt"/>
          <w:rFonts w:asciiTheme="minorHAnsi" w:hAnsiTheme="minorHAnsi" w:cs="Arial"/>
          <w:sz w:val="20"/>
          <w:szCs w:val="20"/>
        </w:rPr>
        <w:t xml:space="preserve">Global Business Continuity Management Program </w:t>
      </w:r>
      <w:r w:rsidRPr="00746370">
        <w:rPr>
          <w:rStyle w:val="StyleArial11pt"/>
          <w:rFonts w:asciiTheme="minorHAnsi" w:hAnsiTheme="minorHAnsi" w:cs="Arial"/>
          <w:sz w:val="20"/>
          <w:szCs w:val="20"/>
        </w:rPr>
        <w:t>Office (“</w:t>
      </w:r>
      <w:r w:rsidR="00A23E0F" w:rsidRPr="00746370">
        <w:rPr>
          <w:rStyle w:val="StyleArial11pt"/>
          <w:rFonts w:asciiTheme="minorHAnsi" w:hAnsiTheme="minorHAnsi" w:cs="Arial"/>
          <w:sz w:val="20"/>
          <w:szCs w:val="20"/>
        </w:rPr>
        <w:t>GBCM</w:t>
      </w:r>
      <w:r w:rsidRPr="00746370">
        <w:rPr>
          <w:rStyle w:val="StyleArial11pt"/>
          <w:rFonts w:asciiTheme="minorHAnsi" w:hAnsiTheme="minorHAnsi" w:cs="Arial"/>
          <w:sz w:val="20"/>
          <w:szCs w:val="20"/>
        </w:rPr>
        <w:t xml:space="preserve"> Program Office”) is the global governing body for Situation Response Planning.  The </w:t>
      </w:r>
      <w:r w:rsidR="00A23E0F" w:rsidRPr="00746370">
        <w:rPr>
          <w:rStyle w:val="StyleArial11pt"/>
          <w:rFonts w:asciiTheme="minorHAnsi" w:hAnsiTheme="minorHAnsi" w:cs="Arial"/>
          <w:sz w:val="20"/>
          <w:szCs w:val="20"/>
        </w:rPr>
        <w:t>GBCM</w:t>
      </w:r>
      <w:r w:rsidRPr="00746370">
        <w:rPr>
          <w:rStyle w:val="StyleArial11pt"/>
          <w:rFonts w:asciiTheme="minorHAnsi" w:hAnsiTheme="minorHAnsi" w:cs="Arial"/>
          <w:sz w:val="20"/>
          <w:szCs w:val="20"/>
        </w:rPr>
        <w:t xml:space="preserve"> Program Office is responsible for providing guidance and standardized frameworks for situation response plan development, maintenance and exercising, and for providing and maintaining a solution for centralized plan retention.  The </w:t>
      </w:r>
      <w:r w:rsidR="00A23E0F" w:rsidRPr="00746370">
        <w:rPr>
          <w:rStyle w:val="StyleArial11pt"/>
          <w:rFonts w:asciiTheme="minorHAnsi" w:hAnsiTheme="minorHAnsi" w:cs="Arial"/>
          <w:sz w:val="20"/>
          <w:szCs w:val="20"/>
        </w:rPr>
        <w:t>GBCM</w:t>
      </w:r>
      <w:r w:rsidRPr="00746370">
        <w:rPr>
          <w:rStyle w:val="StyleArial11pt"/>
          <w:rFonts w:asciiTheme="minorHAnsi" w:hAnsiTheme="minorHAnsi" w:cs="Arial"/>
          <w:sz w:val="20"/>
          <w:szCs w:val="20"/>
        </w:rPr>
        <w:t xml:space="preserve"> Program Office will provide periodic status reports to management on the progression of situation plan development, maintenance, and exercising. </w:t>
      </w:r>
    </w:p>
    <w:p w:rsidR="004C5642" w:rsidRPr="00746370" w:rsidRDefault="004C5642" w:rsidP="004C5642">
      <w:pPr>
        <w:numPr>
          <w:ilvl w:val="1"/>
          <w:numId w:val="10"/>
        </w:numPr>
        <w:spacing w:after="240" w:line="240" w:lineRule="auto"/>
        <w:ind w:left="1260" w:hanging="720"/>
        <w:jc w:val="both"/>
        <w:rPr>
          <w:rStyle w:val="StyleArial11pt"/>
          <w:rFonts w:asciiTheme="minorHAnsi" w:hAnsiTheme="minorHAnsi" w:cs="Arial"/>
          <w:sz w:val="20"/>
          <w:szCs w:val="20"/>
        </w:rPr>
      </w:pPr>
      <w:r w:rsidRPr="00746370">
        <w:rPr>
          <w:rStyle w:val="StyleArial11pt"/>
          <w:rFonts w:asciiTheme="minorHAnsi" w:hAnsiTheme="minorHAnsi" w:cs="Arial"/>
          <w:sz w:val="20"/>
          <w:szCs w:val="20"/>
        </w:rPr>
        <w:t>Global Emergency Operations Center</w:t>
      </w:r>
    </w:p>
    <w:p w:rsidR="004C5642" w:rsidRPr="00746370" w:rsidRDefault="004C5642" w:rsidP="004C5642">
      <w:pPr>
        <w:spacing w:after="240"/>
        <w:ind w:left="1267"/>
        <w:jc w:val="both"/>
        <w:rPr>
          <w:rStyle w:val="StyleArial11pt"/>
          <w:rFonts w:asciiTheme="minorHAnsi" w:hAnsiTheme="minorHAnsi"/>
          <w:b/>
          <w:bCs/>
          <w:caps/>
          <w:sz w:val="20"/>
          <w:szCs w:val="20"/>
        </w:rPr>
      </w:pPr>
      <w:r w:rsidRPr="00746370">
        <w:rPr>
          <w:rStyle w:val="StyleArial11pt"/>
          <w:rFonts w:asciiTheme="minorHAnsi" w:hAnsiTheme="minorHAnsi"/>
          <w:sz w:val="20"/>
          <w:szCs w:val="20"/>
        </w:rPr>
        <w:t xml:space="preserve">The </w:t>
      </w:r>
      <w:r w:rsidR="00A23E0F" w:rsidRPr="00746370">
        <w:rPr>
          <w:rStyle w:val="StyleArial11pt"/>
          <w:rFonts w:asciiTheme="minorHAnsi" w:hAnsiTheme="minorHAnsi"/>
          <w:sz w:val="20"/>
          <w:szCs w:val="20"/>
        </w:rPr>
        <w:t>Alight</w:t>
      </w:r>
      <w:r w:rsidRPr="00746370">
        <w:rPr>
          <w:rStyle w:val="StyleArial11pt"/>
          <w:rFonts w:asciiTheme="minorHAnsi" w:hAnsiTheme="minorHAnsi"/>
          <w:sz w:val="20"/>
          <w:szCs w:val="20"/>
        </w:rPr>
        <w:t xml:space="preserve"> Global Emergency Operations Center (“GEOC”) is a 24/7 operations center staffed by experienced consultants offering immediate, advice, resources, and support to address a wide range of travel, security, colleague health and safety, and any other issues that may impact business operations.</w:t>
      </w:r>
    </w:p>
    <w:p w:rsidR="004C5642" w:rsidRPr="00746370" w:rsidRDefault="00A23E0F" w:rsidP="004C5642">
      <w:pPr>
        <w:numPr>
          <w:ilvl w:val="1"/>
          <w:numId w:val="10"/>
        </w:numPr>
        <w:spacing w:after="240" w:line="240" w:lineRule="auto"/>
        <w:ind w:left="1260" w:hanging="720"/>
        <w:jc w:val="both"/>
        <w:rPr>
          <w:rStyle w:val="StyleArial11pt"/>
          <w:rFonts w:asciiTheme="minorHAnsi" w:hAnsiTheme="minorHAnsi"/>
          <w:sz w:val="20"/>
          <w:szCs w:val="20"/>
        </w:rPr>
      </w:pPr>
      <w:r w:rsidRPr="00746370">
        <w:rPr>
          <w:rStyle w:val="StyleArial11pt"/>
          <w:rFonts w:asciiTheme="minorHAnsi" w:hAnsiTheme="minorHAnsi"/>
          <w:sz w:val="20"/>
          <w:szCs w:val="20"/>
        </w:rPr>
        <w:t>Alight</w:t>
      </w:r>
      <w:r w:rsidR="004C5642" w:rsidRPr="00746370">
        <w:rPr>
          <w:rStyle w:val="StyleArial11pt"/>
          <w:rFonts w:asciiTheme="minorHAnsi" w:hAnsiTheme="minorHAnsi"/>
          <w:sz w:val="20"/>
          <w:szCs w:val="20"/>
        </w:rPr>
        <w:t xml:space="preserve"> </w:t>
      </w:r>
      <w:r w:rsidR="004C5642" w:rsidRPr="00746370">
        <w:rPr>
          <w:rStyle w:val="StyleArial11pt"/>
          <w:rFonts w:asciiTheme="minorHAnsi" w:hAnsiTheme="minorHAnsi" w:cs="Arial"/>
          <w:sz w:val="20"/>
          <w:szCs w:val="20"/>
        </w:rPr>
        <w:t>Businesses</w:t>
      </w:r>
    </w:p>
    <w:p w:rsidR="004C5642" w:rsidRPr="00746370" w:rsidRDefault="004C5642" w:rsidP="004C5642">
      <w:pPr>
        <w:spacing w:after="240"/>
        <w:ind w:left="1267"/>
        <w:jc w:val="both"/>
        <w:rPr>
          <w:rStyle w:val="StyleArial11pt"/>
          <w:rFonts w:asciiTheme="minorHAnsi" w:hAnsiTheme="minorHAnsi"/>
          <w:b/>
          <w:bCs/>
          <w:color w:val="4F81BD"/>
          <w:sz w:val="20"/>
          <w:szCs w:val="20"/>
        </w:rPr>
      </w:pPr>
      <w:r w:rsidRPr="00746370">
        <w:rPr>
          <w:rStyle w:val="StyleArial11pt"/>
          <w:rFonts w:asciiTheme="minorHAnsi" w:hAnsiTheme="minorHAnsi"/>
          <w:sz w:val="20"/>
          <w:szCs w:val="20"/>
        </w:rPr>
        <w:lastRenderedPageBreak/>
        <w:t xml:space="preserve">All business locations within </w:t>
      </w:r>
      <w:r w:rsidR="00A23E0F" w:rsidRPr="00746370">
        <w:rPr>
          <w:rStyle w:val="StyleArial11pt"/>
          <w:rFonts w:asciiTheme="minorHAnsi" w:hAnsiTheme="minorHAnsi"/>
          <w:sz w:val="20"/>
          <w:szCs w:val="20"/>
        </w:rPr>
        <w:t>Alight</w:t>
      </w:r>
      <w:r w:rsidRPr="00746370">
        <w:rPr>
          <w:rStyle w:val="StyleArial11pt"/>
          <w:rFonts w:asciiTheme="minorHAnsi" w:hAnsiTheme="minorHAnsi"/>
          <w:sz w:val="20"/>
          <w:szCs w:val="20"/>
        </w:rPr>
        <w:t xml:space="preserve"> are responsible for developing, maintaining, and exercising situation response plans that adhere to the policy and standards set forth by </w:t>
      </w:r>
      <w:r w:rsidR="00A23E0F" w:rsidRPr="00746370">
        <w:rPr>
          <w:rStyle w:val="StyleArial11pt"/>
          <w:rFonts w:asciiTheme="minorHAnsi" w:hAnsiTheme="minorHAnsi"/>
          <w:sz w:val="20"/>
          <w:szCs w:val="20"/>
        </w:rPr>
        <w:t>Alight</w:t>
      </w:r>
      <w:r w:rsidRPr="00746370">
        <w:rPr>
          <w:rStyle w:val="StyleArial11pt"/>
          <w:rFonts w:asciiTheme="minorHAnsi" w:hAnsiTheme="minorHAnsi"/>
          <w:sz w:val="20"/>
          <w:szCs w:val="20"/>
        </w:rPr>
        <w:t xml:space="preserve">’s </w:t>
      </w:r>
      <w:r w:rsidR="00A23E0F" w:rsidRPr="00746370">
        <w:rPr>
          <w:rStyle w:val="StyleArial11pt"/>
          <w:rFonts w:asciiTheme="minorHAnsi" w:hAnsiTheme="minorHAnsi"/>
          <w:sz w:val="20"/>
          <w:szCs w:val="20"/>
        </w:rPr>
        <w:t xml:space="preserve">Global Business Continuity Management Program </w:t>
      </w:r>
      <w:r w:rsidRPr="00746370">
        <w:rPr>
          <w:rStyle w:val="StyleArial11pt"/>
          <w:rFonts w:asciiTheme="minorHAnsi" w:hAnsiTheme="minorHAnsi"/>
          <w:sz w:val="20"/>
          <w:szCs w:val="20"/>
        </w:rPr>
        <w:t>Office.</w:t>
      </w:r>
    </w:p>
    <w:p w:rsidR="004C5642" w:rsidRPr="00746370" w:rsidRDefault="004C5642" w:rsidP="004C5642">
      <w:pPr>
        <w:spacing w:after="240"/>
        <w:ind w:left="1267"/>
        <w:jc w:val="both"/>
        <w:rPr>
          <w:rStyle w:val="StyleArial11pt"/>
          <w:rFonts w:asciiTheme="minorHAnsi" w:hAnsiTheme="minorHAnsi"/>
          <w:b/>
          <w:bCs/>
          <w:color w:val="4F81BD"/>
          <w:sz w:val="20"/>
          <w:szCs w:val="20"/>
        </w:rPr>
      </w:pPr>
      <w:r w:rsidRPr="00746370">
        <w:rPr>
          <w:rStyle w:val="StyleArial11pt"/>
          <w:rFonts w:asciiTheme="minorHAnsi" w:hAnsiTheme="minorHAnsi"/>
          <w:sz w:val="20"/>
          <w:szCs w:val="20"/>
        </w:rPr>
        <w:t>Each location is responsible for identifying key individuals to fill the following situation response plan, delivery, and support roles.</w:t>
      </w:r>
    </w:p>
    <w:p w:rsidR="004C5642" w:rsidRPr="00FF12D2" w:rsidRDefault="004C5642" w:rsidP="004C5642">
      <w:pPr>
        <w:pStyle w:val="Heading3"/>
        <w:numPr>
          <w:ilvl w:val="0"/>
          <w:numId w:val="9"/>
        </w:numPr>
        <w:spacing w:before="0"/>
        <w:ind w:left="540" w:hanging="540"/>
        <w:jc w:val="both"/>
        <w:rPr>
          <w:rFonts w:cs="Arial"/>
        </w:rPr>
      </w:pPr>
      <w:bookmarkStart w:id="43" w:name="_Toc309247543"/>
      <w:bookmarkStart w:id="44" w:name="_Toc311023079"/>
      <w:bookmarkStart w:id="45" w:name="_Toc397208627"/>
      <w:bookmarkStart w:id="46" w:name="_Toc488666125"/>
      <w:r>
        <w:rPr>
          <w:rFonts w:cs="Arial"/>
        </w:rPr>
        <w:t>Situation Response</w:t>
      </w:r>
      <w:r w:rsidRPr="00FF12D2">
        <w:rPr>
          <w:rFonts w:cs="Arial"/>
        </w:rPr>
        <w:t xml:space="preserve"> Plan Development</w:t>
      </w:r>
      <w:bookmarkEnd w:id="23"/>
      <w:bookmarkEnd w:id="24"/>
      <w:bookmarkEnd w:id="25"/>
      <w:bookmarkEnd w:id="26"/>
      <w:bookmarkEnd w:id="27"/>
      <w:bookmarkEnd w:id="28"/>
      <w:bookmarkEnd w:id="29"/>
      <w:r w:rsidRPr="00FF12D2">
        <w:rPr>
          <w:rFonts w:cs="Arial"/>
        </w:rPr>
        <w:t xml:space="preserve"> and Oversight</w:t>
      </w:r>
      <w:bookmarkEnd w:id="30"/>
      <w:bookmarkEnd w:id="43"/>
      <w:bookmarkEnd w:id="44"/>
      <w:bookmarkEnd w:id="45"/>
      <w:bookmarkEnd w:id="46"/>
    </w:p>
    <w:p w:rsidR="004C5642" w:rsidRPr="00746370" w:rsidRDefault="004C5642" w:rsidP="004C5642">
      <w:pPr>
        <w:pStyle w:val="ListParagraph"/>
        <w:numPr>
          <w:ilvl w:val="1"/>
          <w:numId w:val="9"/>
        </w:numPr>
        <w:spacing w:after="240"/>
        <w:ind w:left="1260" w:hanging="720"/>
        <w:contextualSpacing w:val="0"/>
        <w:jc w:val="both"/>
        <w:rPr>
          <w:rFonts w:asciiTheme="minorHAnsi" w:hAnsiTheme="minorHAnsi" w:cs="Arial"/>
          <w:szCs w:val="20"/>
        </w:rPr>
      </w:pPr>
      <w:r w:rsidRPr="00C6616A">
        <w:rPr>
          <w:rFonts w:asciiTheme="minorHAnsi" w:hAnsiTheme="minorHAnsi" w:cs="Arial"/>
          <w:szCs w:val="20"/>
        </w:rPr>
        <w:t>A</w:t>
      </w:r>
      <w:r w:rsidRPr="00746370">
        <w:rPr>
          <w:rFonts w:asciiTheme="minorHAnsi" w:hAnsiTheme="minorHAnsi" w:cs="Arial"/>
          <w:szCs w:val="20"/>
        </w:rPr>
        <w:t xml:space="preserve">ll business locations within </w:t>
      </w:r>
      <w:r w:rsidR="00A23E0F" w:rsidRPr="00746370">
        <w:rPr>
          <w:rFonts w:asciiTheme="minorHAnsi" w:hAnsiTheme="minorHAnsi" w:cs="Arial"/>
          <w:szCs w:val="20"/>
        </w:rPr>
        <w:t>Alight</w:t>
      </w:r>
      <w:r w:rsidRPr="00746370">
        <w:rPr>
          <w:rFonts w:asciiTheme="minorHAnsi" w:hAnsiTheme="minorHAnsi" w:cs="Arial"/>
          <w:szCs w:val="20"/>
        </w:rPr>
        <w:t xml:space="preserve"> are responsible for developing, maintaining, and exercising situation response plans.</w:t>
      </w:r>
    </w:p>
    <w:p w:rsidR="004C5642" w:rsidRPr="00746370" w:rsidRDefault="004C5642" w:rsidP="004C5642">
      <w:pPr>
        <w:pStyle w:val="ListParagraph"/>
        <w:numPr>
          <w:ilvl w:val="1"/>
          <w:numId w:val="9"/>
        </w:numPr>
        <w:spacing w:after="240"/>
        <w:ind w:left="1260" w:hanging="720"/>
        <w:contextualSpacing w:val="0"/>
        <w:jc w:val="both"/>
        <w:rPr>
          <w:rFonts w:asciiTheme="minorHAnsi" w:hAnsiTheme="minorHAnsi" w:cs="Arial"/>
          <w:szCs w:val="20"/>
        </w:rPr>
      </w:pPr>
      <w:r w:rsidRPr="00746370">
        <w:rPr>
          <w:rFonts w:asciiTheme="minorHAnsi" w:hAnsiTheme="minorHAnsi" w:cs="Arial"/>
          <w:szCs w:val="20"/>
        </w:rPr>
        <w:t>Each location is responsible for identifying key individuals and succession plans to ensure the situation response plan, delivery, and support roles are filled.</w:t>
      </w:r>
    </w:p>
    <w:p w:rsidR="004C5642" w:rsidRPr="00746370" w:rsidRDefault="004C5642" w:rsidP="004C5642">
      <w:pPr>
        <w:pStyle w:val="ListParagraph"/>
        <w:numPr>
          <w:ilvl w:val="2"/>
          <w:numId w:val="9"/>
        </w:numPr>
        <w:spacing w:after="240"/>
        <w:ind w:left="1980" w:hanging="720"/>
        <w:contextualSpacing w:val="0"/>
        <w:jc w:val="both"/>
        <w:rPr>
          <w:rFonts w:asciiTheme="minorHAnsi" w:hAnsiTheme="minorHAnsi" w:cs="Arial"/>
          <w:szCs w:val="20"/>
        </w:rPr>
      </w:pPr>
      <w:r w:rsidRPr="00746370">
        <w:rPr>
          <w:rFonts w:asciiTheme="minorHAnsi" w:hAnsiTheme="minorHAnsi" w:cs="Arial"/>
          <w:szCs w:val="20"/>
        </w:rPr>
        <w:t xml:space="preserve">C-Level Executive or Country Manager: </w:t>
      </w:r>
      <w:r w:rsidRPr="00746370">
        <w:rPr>
          <w:rStyle w:val="StyleArial11pt"/>
          <w:rFonts w:asciiTheme="minorHAnsi" w:hAnsiTheme="minorHAnsi" w:cs="Arial"/>
          <w:sz w:val="20"/>
          <w:szCs w:val="20"/>
        </w:rPr>
        <w:t>has overall responsibility for the strategic and operational management of the organiz</w:t>
      </w:r>
      <w:r w:rsidR="00812836">
        <w:rPr>
          <w:rStyle w:val="StyleArial11pt"/>
          <w:rFonts w:asciiTheme="minorHAnsi" w:hAnsiTheme="minorHAnsi" w:cs="Arial"/>
          <w:sz w:val="20"/>
          <w:szCs w:val="20"/>
        </w:rPr>
        <w:t>ation and will serve as the BC p</w:t>
      </w:r>
      <w:r w:rsidRPr="00746370">
        <w:rPr>
          <w:rStyle w:val="StyleArial11pt"/>
          <w:rFonts w:asciiTheme="minorHAnsi" w:hAnsiTheme="minorHAnsi" w:cs="Arial"/>
          <w:sz w:val="20"/>
          <w:szCs w:val="20"/>
        </w:rPr>
        <w:t>rogram sponsor, is the ultimate decision maker over budget, and is accountable for all situation response planning within all business locations under their authority.</w:t>
      </w:r>
    </w:p>
    <w:p w:rsidR="004C5642" w:rsidRPr="00746370" w:rsidRDefault="004C5642" w:rsidP="004C5642">
      <w:pPr>
        <w:pStyle w:val="ListParagraph"/>
        <w:numPr>
          <w:ilvl w:val="2"/>
          <w:numId w:val="9"/>
        </w:numPr>
        <w:spacing w:after="240"/>
        <w:ind w:left="1980" w:hanging="720"/>
        <w:contextualSpacing w:val="0"/>
        <w:jc w:val="both"/>
        <w:rPr>
          <w:rFonts w:asciiTheme="minorHAnsi" w:hAnsiTheme="minorHAnsi" w:cs="Arial"/>
          <w:szCs w:val="20"/>
        </w:rPr>
      </w:pPr>
      <w:r w:rsidRPr="00746370">
        <w:rPr>
          <w:rFonts w:asciiTheme="minorHAnsi" w:hAnsiTheme="minorHAnsi" w:cs="Arial"/>
          <w:szCs w:val="20"/>
        </w:rPr>
        <w:t xml:space="preserve">Executive Business </w:t>
      </w:r>
      <w:r w:rsidRPr="00746370">
        <w:rPr>
          <w:rStyle w:val="StyleArial11pt"/>
          <w:rFonts w:asciiTheme="minorHAnsi" w:hAnsiTheme="minorHAnsi" w:cs="Arial"/>
          <w:sz w:val="20"/>
          <w:szCs w:val="20"/>
        </w:rPr>
        <w:t>Leader</w:t>
      </w:r>
      <w:r w:rsidRPr="00746370">
        <w:rPr>
          <w:rFonts w:asciiTheme="minorHAnsi" w:hAnsiTheme="minorHAnsi" w:cs="Arial"/>
          <w:szCs w:val="20"/>
        </w:rPr>
        <w:t xml:space="preserve">: </w:t>
      </w:r>
      <w:r w:rsidRPr="00746370">
        <w:rPr>
          <w:rStyle w:val="StyleArial11pt"/>
          <w:rFonts w:asciiTheme="minorHAnsi" w:hAnsiTheme="minorHAnsi" w:cs="Arial"/>
          <w:sz w:val="20"/>
          <w:szCs w:val="20"/>
        </w:rPr>
        <w:t>is the executive sponsor within a specific business and is responsible for determining planning/recovery budget, prioritizing critical business functions, identifying plan owners and approving recovery strategies.  They will also be a decision maker in the execution of situation response plans.</w:t>
      </w:r>
    </w:p>
    <w:p w:rsidR="004C5642" w:rsidRPr="00746370" w:rsidRDefault="004C5642" w:rsidP="004C5642">
      <w:pPr>
        <w:pStyle w:val="ListParagraph"/>
        <w:numPr>
          <w:ilvl w:val="2"/>
          <w:numId w:val="9"/>
        </w:numPr>
        <w:spacing w:after="240"/>
        <w:ind w:left="1980" w:hanging="720"/>
        <w:contextualSpacing w:val="0"/>
        <w:jc w:val="both"/>
        <w:rPr>
          <w:rFonts w:asciiTheme="minorHAnsi" w:hAnsiTheme="minorHAnsi" w:cs="Arial"/>
          <w:szCs w:val="20"/>
        </w:rPr>
      </w:pPr>
      <w:r w:rsidRPr="00746370">
        <w:rPr>
          <w:rFonts w:asciiTheme="minorHAnsi" w:hAnsiTheme="minorHAnsi" w:cs="Arial"/>
          <w:szCs w:val="20"/>
        </w:rPr>
        <w:t>Executive Plan Owner: must be of management level and is responsible for the development and management of situation response plan(s).  They are required to participate in annual exercises and plan sign-off and will be responsible for executing recovery strategies in the event of a significant business disruption.</w:t>
      </w:r>
    </w:p>
    <w:p w:rsidR="004C5642" w:rsidRPr="00746370" w:rsidRDefault="004C5642" w:rsidP="004C5642">
      <w:pPr>
        <w:pStyle w:val="ListParagraph"/>
        <w:numPr>
          <w:ilvl w:val="2"/>
          <w:numId w:val="9"/>
        </w:numPr>
        <w:spacing w:after="240"/>
        <w:ind w:left="1980" w:hanging="720"/>
        <w:contextualSpacing w:val="0"/>
        <w:jc w:val="both"/>
        <w:rPr>
          <w:rFonts w:asciiTheme="minorHAnsi" w:hAnsiTheme="minorHAnsi" w:cs="Arial"/>
          <w:szCs w:val="20"/>
        </w:rPr>
      </w:pPr>
      <w:r w:rsidRPr="00746370">
        <w:rPr>
          <w:rFonts w:asciiTheme="minorHAnsi" w:hAnsiTheme="minorHAnsi" w:cs="Arial"/>
          <w:szCs w:val="20"/>
        </w:rPr>
        <w:t>Plan Coordinator: is responsible for coordinating the development and management of situation response plan(s).  They are required to participate in annual exercises and publishing plan documentation.  The plan coordinator may also be called upon to assist in the execution of recovery strategies in the event of a significant business disruption.</w:t>
      </w:r>
    </w:p>
    <w:p w:rsidR="004C5642" w:rsidRPr="00746370" w:rsidRDefault="004C5642" w:rsidP="004C5642">
      <w:pPr>
        <w:pStyle w:val="ListParagraph"/>
        <w:numPr>
          <w:ilvl w:val="2"/>
          <w:numId w:val="9"/>
        </w:numPr>
        <w:spacing w:after="240"/>
        <w:ind w:left="1980" w:hanging="720"/>
        <w:contextualSpacing w:val="0"/>
        <w:jc w:val="both"/>
        <w:rPr>
          <w:rFonts w:asciiTheme="minorHAnsi" w:hAnsiTheme="minorHAnsi" w:cs="Arial"/>
          <w:szCs w:val="20"/>
        </w:rPr>
      </w:pPr>
      <w:r w:rsidRPr="00746370">
        <w:rPr>
          <w:rFonts w:asciiTheme="minorHAnsi" w:hAnsiTheme="minorHAnsi" w:cs="Arial"/>
          <w:szCs w:val="20"/>
        </w:rPr>
        <w:t xml:space="preserve">Local Situation Response Team: is responsible for managing and coordinating the overall response to a situation at a location until it is under control or contained </w:t>
      </w:r>
      <w:r w:rsidRPr="00746370">
        <w:rPr>
          <w:rStyle w:val="StyleArial11pt"/>
          <w:rFonts w:asciiTheme="minorHAnsi" w:hAnsiTheme="minorHAnsi" w:cs="Arial"/>
          <w:sz w:val="20"/>
          <w:szCs w:val="20"/>
        </w:rPr>
        <w:t>without</w:t>
      </w:r>
      <w:r w:rsidRPr="00746370">
        <w:rPr>
          <w:rFonts w:asciiTheme="minorHAnsi" w:hAnsiTheme="minorHAnsi" w:cs="Arial"/>
          <w:szCs w:val="20"/>
        </w:rPr>
        <w:t xml:space="preserve"> impact to the business, including execution of business continuity and/or other supporting plans until normal operations have been restored.</w:t>
      </w:r>
    </w:p>
    <w:p w:rsidR="004C5642" w:rsidRPr="00746370" w:rsidRDefault="004C5642" w:rsidP="004C5642">
      <w:pPr>
        <w:pStyle w:val="ListParagraph"/>
        <w:numPr>
          <w:ilvl w:val="2"/>
          <w:numId w:val="9"/>
        </w:numPr>
        <w:spacing w:after="240"/>
        <w:ind w:left="1980" w:hanging="720"/>
        <w:contextualSpacing w:val="0"/>
        <w:jc w:val="both"/>
        <w:rPr>
          <w:rFonts w:asciiTheme="minorHAnsi" w:hAnsiTheme="minorHAnsi" w:cs="Arial"/>
          <w:szCs w:val="20"/>
        </w:rPr>
      </w:pPr>
      <w:r w:rsidRPr="00746370">
        <w:rPr>
          <w:rStyle w:val="StyleArial11pt"/>
          <w:rFonts w:asciiTheme="minorHAnsi" w:hAnsiTheme="minorHAnsi" w:cs="Arial"/>
          <w:sz w:val="20"/>
          <w:szCs w:val="20"/>
        </w:rPr>
        <w:t>All Staff: are responsible for cooperating with the implementation of this Policy as part of their normal duties and responsibilities or as assigned within specific plans.</w:t>
      </w:r>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lastRenderedPageBreak/>
        <w:t xml:space="preserve">Situation Response plans must be developed utilizing the </w:t>
      </w:r>
      <w:r w:rsidR="00A23E0F" w:rsidRPr="00C6616A">
        <w:rPr>
          <w:rFonts w:asciiTheme="minorHAnsi" w:hAnsiTheme="minorHAnsi" w:cs="Arial"/>
        </w:rPr>
        <w:t>Global Business Continuity Management Program Office</w:t>
      </w:r>
      <w:r w:rsidRPr="00C6616A">
        <w:rPr>
          <w:rFonts w:asciiTheme="minorHAnsi" w:hAnsiTheme="minorHAnsi" w:cs="Arial"/>
        </w:rPr>
        <w:t>’s Continuity &amp; Analytics Management (“CAM”) tool and/or template located at https://enterprise.sungardas.com or by using the globally approved template for business units on an alternate approved framework.  At a minimum, plans must identify and document the following components:</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 xml:space="preserve">The SR Team is used to help provide organization and structure to recovery activities or tasks within the Situation Response Plan.  Teams are comprised of a team leader, team member positions, and alternates.  Representation from each core business unit at the location should be identified within the team member structure provided.  People assigned to the team positions should be qualified individuals who can execute or manage the tasks assigned to the team.   </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 xml:space="preserve">Documents: identify and include as supplemental reference information for the situation response team or other leaders if and when this plan is activated.    </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Contact information will automatically be included in plans as part of Situation Response Team assignments. Colleagues must keep contact information updated in Workday.</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Required approval signatures.</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Standard Program Office issued documents that support the situation response plan framework and plan activation.</w:t>
      </w:r>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An approved copy of the plan needs to be available to or submitted to the appropriate Regional </w:t>
      </w:r>
      <w:r w:rsidR="00A23E0F" w:rsidRPr="00C6616A">
        <w:rPr>
          <w:rFonts w:asciiTheme="minorHAnsi" w:hAnsiTheme="minorHAnsi" w:cs="Arial"/>
        </w:rPr>
        <w:t>GBCM</w:t>
      </w:r>
      <w:r w:rsidRPr="00C6616A">
        <w:rPr>
          <w:rFonts w:asciiTheme="minorHAnsi" w:hAnsiTheme="minorHAnsi" w:cs="Arial"/>
        </w:rPr>
        <w:t xml:space="preserve"> Manager.  If required, signatures of approved parties should be on file with the documentation. This copy will be retained on file with the </w:t>
      </w:r>
      <w:r w:rsidR="00A23E0F" w:rsidRPr="00C6616A">
        <w:rPr>
          <w:rFonts w:asciiTheme="minorHAnsi" w:hAnsiTheme="minorHAnsi" w:cs="Arial"/>
        </w:rPr>
        <w:t>Alight</w:t>
      </w:r>
      <w:r w:rsidRPr="00C6616A">
        <w:rPr>
          <w:rFonts w:asciiTheme="minorHAnsi" w:hAnsiTheme="minorHAnsi" w:cs="Arial"/>
        </w:rPr>
        <w:t xml:space="preserve"> </w:t>
      </w:r>
      <w:r w:rsidR="00A23E0F" w:rsidRPr="00C6616A">
        <w:rPr>
          <w:rFonts w:asciiTheme="minorHAnsi" w:hAnsiTheme="minorHAnsi" w:cs="Arial"/>
        </w:rPr>
        <w:t>Global Business Continuity Management Program Office</w:t>
      </w:r>
      <w:r w:rsidRPr="00C6616A">
        <w:rPr>
          <w:rFonts w:asciiTheme="minorHAnsi" w:hAnsiTheme="minorHAnsi" w:cs="Arial"/>
        </w:rPr>
        <w:t xml:space="preserve"> and within the Plan Management Details of the Continuity Analytics Management tool. It will also be used to provide management with compliance statistics.</w:t>
      </w:r>
    </w:p>
    <w:p w:rsidR="004C5642" w:rsidRPr="00FF12D2" w:rsidRDefault="004C5642" w:rsidP="004C5642">
      <w:pPr>
        <w:pStyle w:val="Heading3"/>
        <w:numPr>
          <w:ilvl w:val="0"/>
          <w:numId w:val="9"/>
        </w:numPr>
        <w:spacing w:before="0"/>
        <w:ind w:left="540" w:hanging="540"/>
        <w:jc w:val="both"/>
        <w:rPr>
          <w:rFonts w:cs="Arial"/>
        </w:rPr>
      </w:pPr>
      <w:bookmarkStart w:id="47" w:name="_Ref103999117"/>
      <w:bookmarkStart w:id="48" w:name="_Toc144115739"/>
      <w:bookmarkStart w:id="49" w:name="_Toc171751789"/>
      <w:bookmarkStart w:id="50" w:name="_Toc171752827"/>
      <w:bookmarkStart w:id="51" w:name="_Toc171752861"/>
      <w:bookmarkStart w:id="52" w:name="_Toc171753301"/>
      <w:bookmarkStart w:id="53" w:name="_Toc210180817"/>
      <w:r w:rsidRPr="00FF12D2">
        <w:rPr>
          <w:rFonts w:cs="Arial"/>
        </w:rPr>
        <w:t xml:space="preserve"> </w:t>
      </w:r>
      <w:bookmarkStart w:id="54" w:name="_Toc296524971"/>
      <w:bookmarkStart w:id="55" w:name="_Toc309247544"/>
      <w:bookmarkStart w:id="56" w:name="_Toc311023080"/>
      <w:bookmarkStart w:id="57" w:name="_Toc397208628"/>
      <w:bookmarkStart w:id="58" w:name="_Toc488666126"/>
      <w:r>
        <w:rPr>
          <w:rFonts w:cs="Arial"/>
        </w:rPr>
        <w:t>Situation Response</w:t>
      </w:r>
      <w:r w:rsidRPr="00FF12D2">
        <w:rPr>
          <w:rFonts w:cs="Arial"/>
        </w:rPr>
        <w:t xml:space="preserve"> Plan </w:t>
      </w:r>
      <w:bookmarkEnd w:id="47"/>
      <w:bookmarkEnd w:id="48"/>
      <w:bookmarkEnd w:id="49"/>
      <w:bookmarkEnd w:id="50"/>
      <w:bookmarkEnd w:id="51"/>
      <w:bookmarkEnd w:id="52"/>
      <w:bookmarkEnd w:id="53"/>
      <w:r w:rsidRPr="00FF12D2">
        <w:rPr>
          <w:rFonts w:cs="Arial"/>
        </w:rPr>
        <w:t>Exercising</w:t>
      </w:r>
      <w:bookmarkEnd w:id="54"/>
      <w:bookmarkEnd w:id="55"/>
      <w:bookmarkEnd w:id="56"/>
      <w:bookmarkEnd w:id="57"/>
      <w:bookmarkEnd w:id="58"/>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Each business location must exercise their situation response plan and execute contact information validation exercises annually to ensure that plans are up-to-date, effective, and address the needs of the location.  Exercises will align to the </w:t>
      </w:r>
      <w:r w:rsidR="00A23E0F" w:rsidRPr="00C6616A">
        <w:rPr>
          <w:rFonts w:asciiTheme="minorHAnsi" w:hAnsiTheme="minorHAnsi" w:cs="Arial"/>
        </w:rPr>
        <w:t>GBCM</w:t>
      </w:r>
      <w:r w:rsidRPr="00C6616A">
        <w:rPr>
          <w:rFonts w:asciiTheme="minorHAnsi" w:hAnsiTheme="minorHAnsi" w:cs="Arial"/>
        </w:rPr>
        <w:t xml:space="preserve"> Maturity Model exercise levels.</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Level 0 - Exercises and tests have not been conducted.</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Level 1 - Exercises and tests are conceptual in nature with no formal documentation.  Call tree/cascade testing is conducted. (Example: checklist exercise or gap assessment, or peer review)</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Level 2 - Exercises and tests use document-based discussions. (Example: structured walk-thru, tabletop (paper) exercise or desktop (paper) scenario)</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lastRenderedPageBreak/>
        <w:t>Level 3 - Exercises and tests are focused on individual plan effectiveness under simulated operating conditions. (Example: standalone test)</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Level 4 - Exercises and tests focused on recovery actions of inter-related business operations (plans) under simulated disaster conditions. (Example: simulation, mock disaster, or operational testing)</w:t>
      </w:r>
    </w:p>
    <w:p w:rsidR="004C5642" w:rsidRPr="00C6616A" w:rsidRDefault="004C5642" w:rsidP="004C5642">
      <w:pPr>
        <w:pStyle w:val="ListParagraph"/>
        <w:numPr>
          <w:ilvl w:val="2"/>
          <w:numId w:val="9"/>
        </w:numPr>
        <w:spacing w:after="240"/>
        <w:ind w:left="1980" w:hanging="720"/>
        <w:contextualSpacing w:val="0"/>
        <w:jc w:val="both"/>
        <w:rPr>
          <w:rFonts w:asciiTheme="minorHAnsi" w:hAnsiTheme="minorHAnsi" w:cs="Arial"/>
        </w:rPr>
      </w:pPr>
      <w:r w:rsidRPr="00C6616A">
        <w:rPr>
          <w:rFonts w:asciiTheme="minorHAnsi" w:hAnsiTheme="minorHAnsi" w:cs="Arial"/>
        </w:rPr>
        <w:t xml:space="preserve">Level 5 - Exercises and tests simulating recovery actions under simulated/modified operating conditions. Business operates in recovery mode to support production operations, including return to normal operations. (Example: integrated testing or exercising and full rehearsal) </w:t>
      </w:r>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Each business location must document and submit exercise results utilizing </w:t>
      </w:r>
      <w:r w:rsidR="00A23E0F" w:rsidRPr="00C6616A">
        <w:rPr>
          <w:rFonts w:asciiTheme="minorHAnsi" w:hAnsiTheme="minorHAnsi" w:cs="Arial"/>
        </w:rPr>
        <w:t>Alight</w:t>
      </w:r>
      <w:r w:rsidRPr="00C6616A">
        <w:rPr>
          <w:rFonts w:asciiTheme="minorHAnsi" w:hAnsiTheme="minorHAnsi" w:cs="Arial"/>
        </w:rPr>
        <w:t xml:space="preserve">’s Situation Response exercise framework.  Forms are supplied by the Regional </w:t>
      </w:r>
      <w:r w:rsidR="00940612" w:rsidRPr="00C6616A">
        <w:rPr>
          <w:rFonts w:asciiTheme="minorHAnsi" w:hAnsiTheme="minorHAnsi" w:cs="Arial"/>
        </w:rPr>
        <w:t xml:space="preserve">GBCM </w:t>
      </w:r>
      <w:r w:rsidRPr="00C6616A">
        <w:rPr>
          <w:rFonts w:asciiTheme="minorHAnsi" w:hAnsiTheme="minorHAnsi" w:cs="Arial"/>
        </w:rPr>
        <w:t>Leader and/or Global Program Office.</w:t>
      </w:r>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Each business location must remediate and update its situation response plan(s) in accordance with any deficiencies or issues discovered during the annual exercise or after plan execution.  Risk acceptance will be handled by the </w:t>
      </w:r>
      <w:r w:rsidR="00A23E0F" w:rsidRPr="00C6616A">
        <w:rPr>
          <w:rFonts w:asciiTheme="minorHAnsi" w:hAnsiTheme="minorHAnsi" w:cs="Arial"/>
        </w:rPr>
        <w:t>Global Business Continuity Management Program Office</w:t>
      </w:r>
      <w:r w:rsidRPr="00C6616A">
        <w:rPr>
          <w:rFonts w:asciiTheme="minorHAnsi" w:hAnsiTheme="minorHAnsi" w:cs="Arial"/>
        </w:rPr>
        <w:t xml:space="preserve"> as deemed necessary. </w:t>
      </w:r>
    </w:p>
    <w:p w:rsidR="004C5642" w:rsidRPr="00FF12D2" w:rsidRDefault="004C5642" w:rsidP="004C5642">
      <w:pPr>
        <w:pStyle w:val="Heading3"/>
        <w:numPr>
          <w:ilvl w:val="0"/>
          <w:numId w:val="9"/>
        </w:numPr>
        <w:spacing w:before="0"/>
        <w:ind w:left="540" w:hanging="540"/>
        <w:jc w:val="both"/>
        <w:rPr>
          <w:rFonts w:cs="Arial"/>
        </w:rPr>
      </w:pPr>
      <w:bookmarkStart w:id="59" w:name="_Toc296524972"/>
      <w:bookmarkStart w:id="60" w:name="_Toc309247545"/>
      <w:bookmarkStart w:id="61" w:name="_Toc311023081"/>
      <w:bookmarkStart w:id="62" w:name="_Toc397208629"/>
      <w:bookmarkStart w:id="63" w:name="_Toc488666127"/>
      <w:r w:rsidRPr="00FF12D2">
        <w:rPr>
          <w:rFonts w:cs="Arial"/>
        </w:rPr>
        <w:t>Training &amp; Awareness</w:t>
      </w:r>
      <w:bookmarkEnd w:id="59"/>
      <w:bookmarkEnd w:id="60"/>
      <w:bookmarkEnd w:id="61"/>
      <w:bookmarkEnd w:id="62"/>
      <w:bookmarkEnd w:id="63"/>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Plan owners are responsible for ensuring </w:t>
      </w:r>
      <w:r w:rsidR="00A23E0F" w:rsidRPr="00C6616A">
        <w:rPr>
          <w:rFonts w:asciiTheme="minorHAnsi" w:hAnsiTheme="minorHAnsi" w:cs="Arial"/>
        </w:rPr>
        <w:t>Alight</w:t>
      </w:r>
      <w:r w:rsidRPr="00C6616A">
        <w:rPr>
          <w:rFonts w:asciiTheme="minorHAnsi" w:hAnsiTheme="minorHAnsi" w:cs="Arial"/>
        </w:rPr>
        <w:t xml:space="preserve"> colleagues within their business location’s situation response plan are briefed at a minimum annually or when significant changes occur, so they understand the plans they are part of, and what will be involved in responding to a situation.</w:t>
      </w:r>
    </w:p>
    <w:p w:rsidR="004C5642" w:rsidRPr="00C6616A" w:rsidRDefault="00A23E0F" w:rsidP="004C5642">
      <w:pPr>
        <w:pStyle w:val="ListParagraph"/>
        <w:numPr>
          <w:ilvl w:val="1"/>
          <w:numId w:val="9"/>
        </w:numPr>
        <w:tabs>
          <w:tab w:val="num" w:pos="360"/>
        </w:tabs>
        <w:spacing w:after="240"/>
        <w:ind w:left="1260" w:hanging="727"/>
        <w:contextualSpacing w:val="0"/>
        <w:jc w:val="both"/>
        <w:rPr>
          <w:rFonts w:asciiTheme="minorHAnsi" w:hAnsiTheme="minorHAnsi" w:cs="Arial"/>
        </w:rPr>
      </w:pPr>
      <w:r w:rsidRPr="00C6616A">
        <w:rPr>
          <w:rFonts w:asciiTheme="minorHAnsi" w:hAnsiTheme="minorHAnsi" w:cs="Arial"/>
        </w:rPr>
        <w:t>Alight</w:t>
      </w:r>
      <w:r w:rsidR="004C5642" w:rsidRPr="00C6616A">
        <w:rPr>
          <w:rFonts w:asciiTheme="minorHAnsi" w:hAnsiTheme="minorHAnsi" w:cs="Arial"/>
        </w:rPr>
        <w:t xml:space="preserve"> colleagues with a virtual (i.e., work from home or alternate location) recovery strategy have a duty to take appropriate equipment (i.e., laptops, mobile devices, chargers, files, etc.) home on a daily basis to enable them to continue business operations in the event of a disruption. </w:t>
      </w:r>
      <w:r w:rsidRPr="00C6616A">
        <w:rPr>
          <w:rFonts w:asciiTheme="minorHAnsi" w:hAnsiTheme="minorHAnsi" w:cs="Arial"/>
        </w:rPr>
        <w:t>Alight</w:t>
      </w:r>
      <w:r w:rsidR="004C5642" w:rsidRPr="00C6616A">
        <w:rPr>
          <w:rFonts w:asciiTheme="minorHAnsi" w:hAnsiTheme="minorHAnsi" w:cs="Arial"/>
        </w:rPr>
        <w:t xml:space="preserve"> colleagues should periodically test remote working capabilities.</w:t>
      </w:r>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For further information and guidance on Situation Response plan development and exercising (including specific region or country requirements), and the use of the Continuity &amp; Analytics Management (“CAM”) Tool, refer to your Regional </w:t>
      </w:r>
      <w:r w:rsidR="00940612" w:rsidRPr="00C6616A">
        <w:rPr>
          <w:rFonts w:asciiTheme="minorHAnsi" w:hAnsiTheme="minorHAnsi" w:cs="Arial"/>
        </w:rPr>
        <w:t>GBCM</w:t>
      </w:r>
      <w:r w:rsidRPr="00C6616A">
        <w:rPr>
          <w:rFonts w:asciiTheme="minorHAnsi" w:hAnsiTheme="minorHAnsi" w:cs="Arial"/>
        </w:rPr>
        <w:t xml:space="preserve"> Manager.</w:t>
      </w:r>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Questions regarding this Standard should be directed to the </w:t>
      </w:r>
      <w:r w:rsidR="00A23E0F" w:rsidRPr="00C6616A">
        <w:rPr>
          <w:rFonts w:asciiTheme="minorHAnsi" w:hAnsiTheme="minorHAnsi" w:cs="Arial"/>
        </w:rPr>
        <w:t>Alight</w:t>
      </w:r>
      <w:r w:rsidRPr="00C6616A">
        <w:rPr>
          <w:rFonts w:asciiTheme="minorHAnsi" w:hAnsiTheme="minorHAnsi" w:cs="Arial"/>
        </w:rPr>
        <w:t xml:space="preserve"> </w:t>
      </w:r>
      <w:r w:rsidR="00A23E0F" w:rsidRPr="00C6616A">
        <w:rPr>
          <w:rFonts w:asciiTheme="minorHAnsi" w:hAnsiTheme="minorHAnsi" w:cs="Arial"/>
        </w:rPr>
        <w:t>GBCM</w:t>
      </w:r>
      <w:r w:rsidRPr="00C6616A">
        <w:rPr>
          <w:rFonts w:asciiTheme="minorHAnsi" w:hAnsiTheme="minorHAnsi" w:cs="Arial"/>
        </w:rPr>
        <w:t xml:space="preserve"> Program Office.</w:t>
      </w:r>
    </w:p>
    <w:p w:rsidR="004C5642" w:rsidRPr="00FB165F" w:rsidRDefault="004C5642" w:rsidP="004C5642">
      <w:pPr>
        <w:pStyle w:val="Heading3"/>
        <w:numPr>
          <w:ilvl w:val="0"/>
          <w:numId w:val="9"/>
        </w:numPr>
        <w:spacing w:before="0"/>
        <w:ind w:left="540" w:hanging="540"/>
        <w:jc w:val="both"/>
        <w:rPr>
          <w:rFonts w:cs="Arial"/>
        </w:rPr>
      </w:pPr>
      <w:bookmarkStart w:id="64" w:name="_Toc296524973"/>
      <w:bookmarkStart w:id="65" w:name="_Toc309247546"/>
      <w:bookmarkStart w:id="66" w:name="_Toc311023082"/>
      <w:bookmarkStart w:id="67" w:name="_Toc397208630"/>
      <w:bookmarkStart w:id="68" w:name="_Toc488666128"/>
      <w:r w:rsidRPr="00FB165F">
        <w:rPr>
          <w:rFonts w:cs="Arial"/>
        </w:rPr>
        <w:t>Maintenance and Management Reporting</w:t>
      </w:r>
      <w:bookmarkEnd w:id="64"/>
      <w:bookmarkEnd w:id="65"/>
      <w:bookmarkEnd w:id="66"/>
      <w:bookmarkEnd w:id="67"/>
      <w:bookmarkEnd w:id="68"/>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Situation Response plans for all sites must be reviewed and maintained on an annual basis or as significant changes occur that may affect or influence the plan.  </w:t>
      </w:r>
    </w:p>
    <w:p w:rsidR="004C5642" w:rsidRPr="00C6616A" w:rsidRDefault="004C5642" w:rsidP="00812836">
      <w:pPr>
        <w:pStyle w:val="ListParagraph"/>
        <w:numPr>
          <w:ilvl w:val="1"/>
          <w:numId w:val="9"/>
        </w:numPr>
        <w:spacing w:after="240"/>
        <w:ind w:left="1260" w:hanging="720"/>
        <w:contextualSpacing w:val="0"/>
        <w:rPr>
          <w:rFonts w:asciiTheme="minorHAnsi" w:hAnsiTheme="minorHAnsi" w:cs="Arial"/>
        </w:rPr>
      </w:pPr>
      <w:r w:rsidRPr="00C6616A">
        <w:rPr>
          <w:rFonts w:asciiTheme="minorHAnsi" w:hAnsiTheme="minorHAnsi" w:cs="Arial"/>
        </w:rPr>
        <w:lastRenderedPageBreak/>
        <w:t xml:space="preserve">All Situation Response plans must be developed, maintained, and stored in </w:t>
      </w:r>
      <w:r w:rsidR="00A23E0F" w:rsidRPr="00C6616A">
        <w:rPr>
          <w:rFonts w:asciiTheme="minorHAnsi" w:hAnsiTheme="minorHAnsi" w:cs="Arial"/>
        </w:rPr>
        <w:t>Alight</w:t>
      </w:r>
      <w:r w:rsidRPr="00C6616A">
        <w:rPr>
          <w:rFonts w:asciiTheme="minorHAnsi" w:hAnsiTheme="minorHAnsi" w:cs="Arial"/>
        </w:rPr>
        <w:t>’s online Continuity &amp; Analytics Management (“CAM”) Tool,</w:t>
      </w:r>
      <w:r w:rsidR="00812836">
        <w:rPr>
          <w:rFonts w:asciiTheme="minorHAnsi" w:hAnsiTheme="minorHAnsi" w:cs="Arial"/>
        </w:rPr>
        <w:t xml:space="preserve"> </w:t>
      </w:r>
      <w:hyperlink r:id="rId12" w:history="1">
        <w:r w:rsidR="00812836" w:rsidRPr="00146CFC">
          <w:rPr>
            <w:rStyle w:val="Hyperlink"/>
            <w:rFonts w:asciiTheme="minorHAnsi" w:hAnsiTheme="minorHAnsi" w:cs="Arial"/>
          </w:rPr>
          <w:t>https://enterprise.sungardas.com</w:t>
        </w:r>
      </w:hyperlink>
      <w:r w:rsidRPr="00C6616A">
        <w:rPr>
          <w:rFonts w:asciiTheme="minorHAnsi" w:hAnsiTheme="minorHAnsi" w:cs="Arial"/>
          <w:color w:val="0000FF"/>
        </w:rPr>
        <w:t xml:space="preserve"> </w:t>
      </w:r>
      <w:r w:rsidRPr="00C6616A">
        <w:rPr>
          <w:rFonts w:asciiTheme="minorHAnsi" w:hAnsiTheme="minorHAnsi" w:cs="Arial"/>
        </w:rPr>
        <w:t>or in a globally approved alternate format.</w:t>
      </w:r>
    </w:p>
    <w:p w:rsidR="004C5642" w:rsidRPr="00C6616A" w:rsidRDefault="00940612" w:rsidP="004C5642">
      <w:pPr>
        <w:pStyle w:val="ListParagraph"/>
        <w:numPr>
          <w:ilvl w:val="1"/>
          <w:numId w:val="9"/>
        </w:numPr>
        <w:tabs>
          <w:tab w:val="num" w:pos="360"/>
        </w:tabs>
        <w:spacing w:after="240"/>
        <w:ind w:left="1260" w:hanging="727"/>
        <w:contextualSpacing w:val="0"/>
        <w:jc w:val="both"/>
        <w:rPr>
          <w:rFonts w:asciiTheme="minorHAnsi" w:hAnsiTheme="minorHAnsi" w:cs="Arial"/>
        </w:rPr>
      </w:pPr>
      <w:r w:rsidRPr="00C6616A">
        <w:rPr>
          <w:rFonts w:asciiTheme="minorHAnsi" w:hAnsiTheme="minorHAnsi" w:cs="Arial"/>
        </w:rPr>
        <w:t>Regional GBCM leaders</w:t>
      </w:r>
      <w:r w:rsidR="004C5642" w:rsidRPr="00C6616A">
        <w:rPr>
          <w:rFonts w:asciiTheme="minorHAnsi" w:hAnsiTheme="minorHAnsi" w:cs="Arial"/>
        </w:rPr>
        <w:t xml:space="preserve"> should be notified of any material changes that occur to business continuity operations, strategies or plans.  This includes, but is not limited to creating or removing plans, processes or operating locations.  </w:t>
      </w:r>
    </w:p>
    <w:p w:rsidR="004C5642" w:rsidRPr="00C6616A" w:rsidRDefault="004C5642" w:rsidP="004C5642">
      <w:pPr>
        <w:pStyle w:val="ListParagraph"/>
        <w:numPr>
          <w:ilvl w:val="1"/>
          <w:numId w:val="9"/>
        </w:numPr>
        <w:spacing w:after="240"/>
        <w:ind w:left="1260" w:hanging="720"/>
        <w:contextualSpacing w:val="0"/>
        <w:jc w:val="both"/>
        <w:rPr>
          <w:rFonts w:asciiTheme="minorHAnsi" w:hAnsiTheme="minorHAnsi" w:cs="Arial"/>
        </w:rPr>
      </w:pPr>
      <w:r w:rsidRPr="00C6616A">
        <w:rPr>
          <w:rFonts w:asciiTheme="minorHAnsi" w:hAnsiTheme="minorHAnsi" w:cs="Arial"/>
        </w:rPr>
        <w:t xml:space="preserve">Regular compliance reporting will be generated by the </w:t>
      </w:r>
      <w:r w:rsidR="00A23E0F" w:rsidRPr="00C6616A">
        <w:rPr>
          <w:rFonts w:asciiTheme="minorHAnsi" w:hAnsiTheme="minorHAnsi" w:cs="Arial"/>
        </w:rPr>
        <w:t>GBCM</w:t>
      </w:r>
      <w:r w:rsidRPr="00C6616A">
        <w:rPr>
          <w:rFonts w:asciiTheme="minorHAnsi" w:hAnsiTheme="minorHAnsi" w:cs="Arial"/>
        </w:rPr>
        <w:t xml:space="preserve"> Program office utilizing the online CAM Tool to create awareness and drive development, exercising and maintenance of business continuity plans according to this Standard.</w:t>
      </w:r>
    </w:p>
    <w:p w:rsidR="004C5642" w:rsidRPr="00B10A36" w:rsidRDefault="004C5642" w:rsidP="00B10A36">
      <w:pPr>
        <w:pStyle w:val="Heading2"/>
      </w:pPr>
      <w:bookmarkStart w:id="69" w:name="_Toc311023083"/>
      <w:bookmarkStart w:id="70" w:name="_Toc397208631"/>
      <w:bookmarkStart w:id="71" w:name="_Toc488666129"/>
      <w:bookmarkEnd w:id="31"/>
      <w:bookmarkEnd w:id="32"/>
      <w:bookmarkEnd w:id="33"/>
      <w:bookmarkEnd w:id="34"/>
      <w:bookmarkEnd w:id="35"/>
      <w:bookmarkEnd w:id="36"/>
      <w:bookmarkEnd w:id="37"/>
      <w:bookmarkEnd w:id="38"/>
      <w:r w:rsidRPr="00B10A36">
        <w:t>Legal Conflicts</w:t>
      </w:r>
      <w:bookmarkEnd w:id="69"/>
      <w:bookmarkEnd w:id="70"/>
      <w:bookmarkEnd w:id="71"/>
      <w:r w:rsidRPr="00B10A36">
        <w:t xml:space="preserve"> </w:t>
      </w:r>
    </w:p>
    <w:p w:rsidR="004C5642" w:rsidRPr="00C6616A" w:rsidRDefault="00A23E0F" w:rsidP="004C5642">
      <w:pPr>
        <w:pStyle w:val="BodyText"/>
        <w:ind w:left="0"/>
        <w:jc w:val="both"/>
        <w:rPr>
          <w:rFonts w:asciiTheme="minorHAnsi" w:hAnsiTheme="minorHAnsi"/>
          <w:sz w:val="20"/>
          <w:szCs w:val="20"/>
        </w:rPr>
      </w:pPr>
      <w:r w:rsidRPr="00C6616A">
        <w:rPr>
          <w:rFonts w:asciiTheme="minorHAnsi" w:hAnsiTheme="minorHAnsi"/>
          <w:sz w:val="20"/>
          <w:szCs w:val="20"/>
        </w:rPr>
        <w:t>Alight</w:t>
      </w:r>
      <w:r w:rsidR="004C5642" w:rsidRPr="00C6616A">
        <w:rPr>
          <w:rFonts w:asciiTheme="minorHAnsi" w:hAnsiTheme="minorHAnsi"/>
          <w:sz w:val="20"/>
          <w:szCs w:val="20"/>
        </w:rPr>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4C5642" w:rsidRPr="00C6616A" w:rsidRDefault="00A23E0F" w:rsidP="004C5642">
      <w:pPr>
        <w:pStyle w:val="BodyText"/>
        <w:ind w:left="0"/>
        <w:jc w:val="both"/>
        <w:rPr>
          <w:rFonts w:asciiTheme="minorHAnsi" w:hAnsiTheme="minorHAnsi"/>
          <w:sz w:val="20"/>
          <w:szCs w:val="20"/>
        </w:rPr>
      </w:pPr>
      <w:r w:rsidRPr="00C6616A">
        <w:rPr>
          <w:rFonts w:asciiTheme="minorHAnsi" w:hAnsiTheme="minorHAnsi"/>
          <w:sz w:val="20"/>
          <w:szCs w:val="20"/>
        </w:rPr>
        <w:t>Alight</w:t>
      </w:r>
      <w:r w:rsidR="004C5642" w:rsidRPr="00C6616A">
        <w:rPr>
          <w:rFonts w:asciiTheme="minorHAnsi" w:hAnsiTheme="minorHAnsi"/>
          <w:sz w:val="20"/>
          <w:szCs w:val="20"/>
        </w:rPr>
        <w:t xml:space="preserve">’s Security Policies and Standards may be supplemented by other policies or standards of </w:t>
      </w:r>
      <w:r w:rsidRPr="00C6616A">
        <w:rPr>
          <w:rFonts w:asciiTheme="minorHAnsi" w:hAnsiTheme="minorHAnsi"/>
          <w:sz w:val="20"/>
          <w:szCs w:val="20"/>
        </w:rPr>
        <w:t>Alight</w:t>
      </w:r>
      <w:r w:rsidR="004C5642" w:rsidRPr="00C6616A">
        <w:rPr>
          <w:rFonts w:asciiTheme="minorHAnsi" w:hAnsiTheme="minorHAnsi"/>
          <w:sz w:val="20"/>
          <w:szCs w:val="20"/>
        </w:rPr>
        <w:t xml:space="preserve">.  In the case of a conflict or ambiguity, the more specific provisions of any such policy or standard shall take precedence over the more general provisions contained in </w:t>
      </w:r>
      <w:r w:rsidRPr="00C6616A">
        <w:rPr>
          <w:rFonts w:asciiTheme="minorHAnsi" w:hAnsiTheme="minorHAnsi"/>
          <w:sz w:val="20"/>
          <w:szCs w:val="20"/>
        </w:rPr>
        <w:t>Alight</w:t>
      </w:r>
      <w:r w:rsidR="004C5642" w:rsidRPr="00C6616A">
        <w:rPr>
          <w:rFonts w:asciiTheme="minorHAnsi" w:hAnsiTheme="minorHAnsi"/>
          <w:sz w:val="20"/>
          <w:szCs w:val="20"/>
        </w:rPr>
        <w:t>’s Security Policies and Standards.</w:t>
      </w:r>
    </w:p>
    <w:p w:rsidR="004C5642" w:rsidRPr="00B10A36" w:rsidRDefault="004C5642" w:rsidP="00B10A36">
      <w:pPr>
        <w:pStyle w:val="Heading2"/>
      </w:pPr>
      <w:bookmarkStart w:id="72" w:name="_Toc300658447"/>
      <w:bookmarkStart w:id="73" w:name="_Toc304990099"/>
      <w:bookmarkStart w:id="74" w:name="_Toc311023084"/>
      <w:bookmarkStart w:id="75" w:name="_Toc397208632"/>
      <w:bookmarkStart w:id="76" w:name="_Toc488666130"/>
      <w:r w:rsidRPr="00B10A36">
        <w:t>Exceptions</w:t>
      </w:r>
      <w:bookmarkEnd w:id="72"/>
      <w:bookmarkEnd w:id="73"/>
      <w:bookmarkEnd w:id="74"/>
      <w:bookmarkEnd w:id="75"/>
      <w:bookmarkEnd w:id="76"/>
    </w:p>
    <w:p w:rsidR="004C5642" w:rsidRPr="00C6616A" w:rsidRDefault="004C5642" w:rsidP="004C5642">
      <w:pPr>
        <w:pStyle w:val="BodyText"/>
        <w:ind w:left="0"/>
        <w:jc w:val="both"/>
        <w:rPr>
          <w:rFonts w:asciiTheme="minorHAnsi" w:hAnsiTheme="minorHAnsi"/>
          <w:sz w:val="20"/>
          <w:szCs w:val="20"/>
        </w:rPr>
      </w:pPr>
      <w:r w:rsidRPr="00C6616A">
        <w:rPr>
          <w:rFonts w:asciiTheme="minorHAnsi" w:hAnsiTheme="minorHAnsi"/>
          <w:sz w:val="20"/>
          <w:szCs w:val="20"/>
        </w:rPr>
        <w:t>Exceptional circumstances occur from time to time.  In these situations, contac</w:t>
      </w:r>
      <w:r w:rsidR="00F9305B">
        <w:rPr>
          <w:rFonts w:asciiTheme="minorHAnsi" w:hAnsiTheme="minorHAnsi"/>
          <w:sz w:val="20"/>
          <w:szCs w:val="20"/>
        </w:rPr>
        <w:t xml:space="preserve">t </w:t>
      </w:r>
      <w:r w:rsidRPr="00C6616A">
        <w:rPr>
          <w:rFonts w:asciiTheme="minorHAnsi" w:hAnsiTheme="minorHAnsi"/>
          <w:sz w:val="20"/>
          <w:szCs w:val="20"/>
        </w:rPr>
        <w:t xml:space="preserve">Global Security Services at </w:t>
      </w:r>
      <w:hyperlink r:id="rId13" w:history="1">
        <w:r w:rsidR="00F9305B" w:rsidRPr="00B04B2C">
          <w:rPr>
            <w:rStyle w:val="Hyperlink"/>
            <w:rFonts w:asciiTheme="minorHAnsi" w:hAnsiTheme="minorHAnsi"/>
            <w:sz w:val="20"/>
            <w:szCs w:val="20"/>
          </w:rPr>
          <w:t>global.security.services@aon.com</w:t>
        </w:r>
      </w:hyperlink>
      <w:r w:rsidRPr="00C6616A">
        <w:rPr>
          <w:rFonts w:asciiTheme="minorHAnsi" w:hAnsiTheme="minorHAnsi"/>
          <w:sz w:val="20"/>
          <w:szCs w:val="20"/>
        </w:rPr>
        <w:t xml:space="preserve"> for further guidance.</w:t>
      </w:r>
    </w:p>
    <w:p w:rsidR="004C5642" w:rsidRPr="00FF12D2" w:rsidRDefault="004C5642" w:rsidP="00940612">
      <w:pPr>
        <w:pStyle w:val="Heading2"/>
      </w:pPr>
      <w:bookmarkStart w:id="77" w:name="_Toc311023085"/>
      <w:bookmarkStart w:id="78" w:name="_Toc397208633"/>
      <w:bookmarkStart w:id="79" w:name="_Toc488666131"/>
      <w:r w:rsidRPr="00FF12D2">
        <w:t>Comments</w:t>
      </w:r>
      <w:bookmarkEnd w:id="39"/>
      <w:bookmarkEnd w:id="40"/>
      <w:bookmarkEnd w:id="77"/>
      <w:bookmarkEnd w:id="78"/>
      <w:bookmarkEnd w:id="79"/>
    </w:p>
    <w:p w:rsidR="004C5642" w:rsidRPr="00C6616A" w:rsidRDefault="004C5642" w:rsidP="00B10A36">
      <w:pPr>
        <w:pStyle w:val="AonBullet1"/>
        <w:numPr>
          <w:ilvl w:val="0"/>
          <w:numId w:val="11"/>
        </w:numPr>
        <w:rPr>
          <w:rFonts w:asciiTheme="minorHAnsi" w:hAnsiTheme="minorHAnsi"/>
        </w:rPr>
      </w:pPr>
      <w:r w:rsidRPr="00C6616A">
        <w:rPr>
          <w:rFonts w:asciiTheme="minorHAnsi" w:hAnsiTheme="minorHAnsi"/>
        </w:rPr>
        <w:t>None</w:t>
      </w:r>
    </w:p>
    <w:p w:rsidR="004C5642" w:rsidRPr="00FF12D2" w:rsidRDefault="004C5642" w:rsidP="00940612">
      <w:pPr>
        <w:pStyle w:val="Heading2"/>
      </w:pPr>
      <w:bookmarkStart w:id="80" w:name="_Toc289842765"/>
      <w:bookmarkStart w:id="81" w:name="_Toc296524977"/>
      <w:bookmarkStart w:id="82" w:name="_Toc311023086"/>
      <w:bookmarkStart w:id="83" w:name="_Toc397208634"/>
      <w:bookmarkStart w:id="84" w:name="_Toc488666132"/>
      <w:r w:rsidRPr="00FF12D2">
        <w:t>Related Documents</w:t>
      </w:r>
      <w:bookmarkEnd w:id="80"/>
      <w:bookmarkEnd w:id="81"/>
      <w:bookmarkEnd w:id="82"/>
      <w:bookmarkEnd w:id="83"/>
      <w:bookmarkEnd w:id="84"/>
    </w:p>
    <w:p w:rsidR="004C5642" w:rsidRPr="00C6616A" w:rsidRDefault="00F9305B" w:rsidP="00B10A36">
      <w:pPr>
        <w:pStyle w:val="AonBullet1"/>
        <w:numPr>
          <w:ilvl w:val="0"/>
          <w:numId w:val="11"/>
        </w:numPr>
        <w:rPr>
          <w:rFonts w:asciiTheme="minorHAnsi" w:hAnsiTheme="minorHAnsi"/>
        </w:rPr>
      </w:pPr>
      <w:bookmarkStart w:id="85" w:name="_Toc158805972"/>
      <w:bookmarkStart w:id="86" w:name="_Toc289842767"/>
      <w:bookmarkStart w:id="87" w:name="_Toc296524978"/>
      <w:bookmarkEnd w:id="41"/>
      <w:r>
        <w:rPr>
          <w:rFonts w:asciiTheme="minorHAnsi" w:hAnsiTheme="minorHAnsi"/>
        </w:rPr>
        <w:t xml:space="preserve">Global </w:t>
      </w:r>
      <w:r w:rsidR="004C5642" w:rsidRPr="00C6616A">
        <w:rPr>
          <w:rFonts w:asciiTheme="minorHAnsi" w:hAnsiTheme="minorHAnsi"/>
        </w:rPr>
        <w:t>Situation Response Policy</w:t>
      </w:r>
    </w:p>
    <w:p w:rsidR="004C5642" w:rsidRPr="00C6616A" w:rsidRDefault="00F9305B" w:rsidP="00B10A36">
      <w:pPr>
        <w:pStyle w:val="AonBullet1"/>
        <w:numPr>
          <w:ilvl w:val="0"/>
          <w:numId w:val="11"/>
        </w:numPr>
        <w:rPr>
          <w:rFonts w:asciiTheme="minorHAnsi" w:hAnsiTheme="minorHAnsi"/>
        </w:rPr>
      </w:pPr>
      <w:r>
        <w:rPr>
          <w:rFonts w:asciiTheme="minorHAnsi" w:hAnsiTheme="minorHAnsi"/>
        </w:rPr>
        <w:t xml:space="preserve">Global </w:t>
      </w:r>
      <w:r w:rsidR="004C5642" w:rsidRPr="00C6616A">
        <w:rPr>
          <w:rFonts w:asciiTheme="minorHAnsi" w:hAnsiTheme="minorHAnsi"/>
        </w:rPr>
        <w:t>Business Continuity Policy</w:t>
      </w:r>
    </w:p>
    <w:p w:rsidR="004C5642" w:rsidRPr="00FF12D2" w:rsidRDefault="004C5642" w:rsidP="00940612">
      <w:pPr>
        <w:pStyle w:val="Heading2"/>
      </w:pPr>
      <w:bookmarkStart w:id="88" w:name="_Toc311023087"/>
      <w:bookmarkStart w:id="89" w:name="_Toc397208635"/>
      <w:bookmarkStart w:id="90" w:name="_Toc488666133"/>
      <w:r>
        <w:t xml:space="preserve">References and </w:t>
      </w:r>
      <w:r w:rsidRPr="00FF12D2">
        <w:t>Mandates</w:t>
      </w:r>
      <w:bookmarkEnd w:id="85"/>
      <w:bookmarkEnd w:id="86"/>
      <w:bookmarkEnd w:id="87"/>
      <w:bookmarkEnd w:id="88"/>
      <w:bookmarkEnd w:id="89"/>
      <w:bookmarkEnd w:id="90"/>
    </w:p>
    <w:p w:rsidR="004C5642" w:rsidRPr="00B10A36" w:rsidRDefault="004C5642" w:rsidP="00B10A36">
      <w:pPr>
        <w:pStyle w:val="AonBullet1"/>
        <w:numPr>
          <w:ilvl w:val="0"/>
          <w:numId w:val="12"/>
        </w:numPr>
        <w:rPr>
          <w:rFonts w:asciiTheme="minorHAnsi" w:hAnsiTheme="minorHAnsi"/>
        </w:rPr>
      </w:pPr>
      <w:r w:rsidRPr="00B10A36">
        <w:rPr>
          <w:rFonts w:asciiTheme="minorHAnsi" w:hAnsiTheme="minorHAnsi"/>
        </w:rPr>
        <w:t>None</w:t>
      </w:r>
    </w:p>
    <w:p w:rsidR="004C5642" w:rsidRPr="00F9305B" w:rsidRDefault="004C5642" w:rsidP="00F9305B">
      <w:pPr>
        <w:pStyle w:val="Heading2"/>
      </w:pPr>
      <w:bookmarkStart w:id="91" w:name="_Toc289842768"/>
      <w:bookmarkStart w:id="92" w:name="_Toc296524979"/>
      <w:r>
        <w:br w:type="page"/>
      </w:r>
      <w:bookmarkStart w:id="93" w:name="_Toc311023088"/>
      <w:bookmarkStart w:id="94" w:name="_Toc397208636"/>
      <w:bookmarkStart w:id="95" w:name="_Toc488666134"/>
      <w:r w:rsidRPr="00F9305B">
        <w:lastRenderedPageBreak/>
        <w:t>Document Control Information</w:t>
      </w:r>
      <w:bookmarkEnd w:id="91"/>
      <w:bookmarkEnd w:id="92"/>
      <w:bookmarkEnd w:id="93"/>
      <w:bookmarkEnd w:id="94"/>
      <w:bookmarkEnd w:id="95"/>
    </w:p>
    <w:tbl>
      <w:tblPr>
        <w:tblW w:w="9371" w:type="dxa"/>
        <w:jc w:val="center"/>
        <w:tblInd w:w="-1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1E0" w:firstRow="1" w:lastRow="1" w:firstColumn="1" w:lastColumn="1" w:noHBand="0" w:noVBand="0"/>
      </w:tblPr>
      <w:tblGrid>
        <w:gridCol w:w="3373"/>
        <w:gridCol w:w="5998"/>
      </w:tblGrid>
      <w:tr w:rsidR="004C5642" w:rsidRPr="00AA2AC7" w:rsidTr="00C6616A">
        <w:trPr>
          <w:jc w:val="center"/>
        </w:trPr>
        <w:tc>
          <w:tcPr>
            <w:tcW w:w="9371" w:type="dxa"/>
            <w:gridSpan w:val="2"/>
            <w:shd w:val="clear" w:color="auto" w:fill="FFF500"/>
            <w:vAlign w:val="center"/>
          </w:tcPr>
          <w:p w:rsidR="004C5642" w:rsidRPr="00B10A36" w:rsidRDefault="004C5642" w:rsidP="00C6616A">
            <w:pPr>
              <w:pStyle w:val="FNSTableTitleRow1"/>
              <w:jc w:val="left"/>
              <w:rPr>
                <w:rFonts w:asciiTheme="minorHAnsi" w:hAnsiTheme="minorHAnsi" w:cs="Arial"/>
                <w:b/>
                <w:color w:val="FFFFFF"/>
              </w:rPr>
            </w:pPr>
            <w:r w:rsidRPr="00B10A36">
              <w:rPr>
                <w:rFonts w:asciiTheme="minorHAnsi" w:hAnsiTheme="minorHAnsi" w:cs="Arial"/>
                <w:b/>
              </w:rPr>
              <w:t>Document Control Information</w:t>
            </w:r>
          </w:p>
        </w:tc>
      </w:tr>
      <w:tr w:rsidR="004C5642" w:rsidRPr="00AA2AC7" w:rsidTr="009603B2">
        <w:trPr>
          <w:jc w:val="center"/>
        </w:trPr>
        <w:tc>
          <w:tcPr>
            <w:tcW w:w="3373" w:type="dxa"/>
            <w:vAlign w:val="center"/>
          </w:tcPr>
          <w:p w:rsidR="004C5642" w:rsidRPr="00C6616A" w:rsidRDefault="004C5642" w:rsidP="009603B2">
            <w:pPr>
              <w:pStyle w:val="FNSTableTextRow"/>
              <w:rPr>
                <w:rFonts w:asciiTheme="minorHAnsi" w:hAnsiTheme="minorHAnsi" w:cs="Arial"/>
              </w:rPr>
            </w:pPr>
            <w:r w:rsidRPr="00C6616A">
              <w:rPr>
                <w:rFonts w:asciiTheme="minorHAnsi" w:hAnsiTheme="minorHAnsi" w:cs="Arial"/>
              </w:rPr>
              <w:t>Document Name</w:t>
            </w:r>
          </w:p>
        </w:tc>
        <w:tc>
          <w:tcPr>
            <w:tcW w:w="5998" w:type="dxa"/>
            <w:vAlign w:val="center"/>
          </w:tcPr>
          <w:p w:rsidR="004C5642" w:rsidRPr="00C6616A" w:rsidRDefault="004C5642" w:rsidP="00C6616A">
            <w:pPr>
              <w:pStyle w:val="FNSVersionControl-RightColumn"/>
              <w:rPr>
                <w:rFonts w:asciiTheme="minorHAnsi" w:hAnsiTheme="minorHAnsi" w:cs="Arial"/>
                <w:i w:val="0"/>
                <w:iCs w:val="0"/>
                <w:sz w:val="20"/>
                <w:szCs w:val="20"/>
              </w:rPr>
            </w:pPr>
            <w:r w:rsidRPr="00C6616A">
              <w:rPr>
                <w:rFonts w:asciiTheme="minorHAnsi" w:hAnsiTheme="minorHAnsi" w:cs="Arial"/>
                <w:i w:val="0"/>
                <w:iCs w:val="0"/>
                <w:sz w:val="20"/>
                <w:szCs w:val="20"/>
              </w:rPr>
              <w:t xml:space="preserve">402.01 </w:t>
            </w:r>
            <w:r w:rsidR="00C6616A" w:rsidRPr="00C6616A">
              <w:rPr>
                <w:rFonts w:asciiTheme="minorHAnsi" w:hAnsiTheme="minorHAnsi" w:cs="Arial"/>
                <w:i w:val="0"/>
                <w:iCs w:val="0"/>
                <w:sz w:val="20"/>
                <w:szCs w:val="20"/>
              </w:rPr>
              <w:t xml:space="preserve">Global </w:t>
            </w:r>
            <w:r w:rsidRPr="00C6616A">
              <w:rPr>
                <w:rFonts w:asciiTheme="minorHAnsi" w:hAnsiTheme="minorHAnsi" w:cs="Arial"/>
                <w:i w:val="0"/>
                <w:iCs w:val="0"/>
                <w:sz w:val="20"/>
                <w:szCs w:val="20"/>
              </w:rPr>
              <w:t>Situation Response Standard</w:t>
            </w:r>
          </w:p>
        </w:tc>
      </w:tr>
      <w:tr w:rsidR="004C5642" w:rsidRPr="00AA2AC7" w:rsidTr="009603B2">
        <w:trPr>
          <w:jc w:val="center"/>
        </w:trPr>
        <w:tc>
          <w:tcPr>
            <w:tcW w:w="3373" w:type="dxa"/>
            <w:vAlign w:val="center"/>
          </w:tcPr>
          <w:p w:rsidR="004C5642" w:rsidRPr="00C6616A" w:rsidRDefault="004C5642" w:rsidP="009603B2">
            <w:pPr>
              <w:pStyle w:val="FNSTableTextRow"/>
              <w:rPr>
                <w:rFonts w:asciiTheme="minorHAnsi" w:hAnsiTheme="minorHAnsi" w:cs="Arial"/>
              </w:rPr>
            </w:pPr>
            <w:r w:rsidRPr="00C6616A">
              <w:rPr>
                <w:rFonts w:asciiTheme="minorHAnsi" w:hAnsiTheme="minorHAnsi" w:cs="Arial"/>
              </w:rPr>
              <w:t>Primary Contact</w:t>
            </w:r>
          </w:p>
        </w:tc>
        <w:tc>
          <w:tcPr>
            <w:tcW w:w="5998" w:type="dxa"/>
            <w:vAlign w:val="center"/>
          </w:tcPr>
          <w:p w:rsidR="004C5642" w:rsidRPr="00C6616A" w:rsidRDefault="004C5642" w:rsidP="009603B2">
            <w:pPr>
              <w:pStyle w:val="FNSVersionControl-RightColumn"/>
              <w:rPr>
                <w:rFonts w:asciiTheme="minorHAnsi" w:hAnsiTheme="minorHAnsi" w:cs="Arial"/>
                <w:i w:val="0"/>
                <w:iCs w:val="0"/>
                <w:sz w:val="20"/>
                <w:szCs w:val="20"/>
              </w:rPr>
            </w:pPr>
            <w:r w:rsidRPr="00C6616A">
              <w:rPr>
                <w:rFonts w:asciiTheme="minorHAnsi" w:hAnsiTheme="minorHAnsi" w:cs="Arial"/>
                <w:i w:val="0"/>
                <w:iCs w:val="0"/>
                <w:sz w:val="20"/>
                <w:szCs w:val="20"/>
              </w:rPr>
              <w:t xml:space="preserve">Global Security Services </w:t>
            </w:r>
          </w:p>
          <w:p w:rsidR="004C5642" w:rsidRPr="00C6616A" w:rsidRDefault="00A5785F" w:rsidP="00F9305B">
            <w:pPr>
              <w:pStyle w:val="FNSVersionControl-RightColumn"/>
              <w:rPr>
                <w:rFonts w:asciiTheme="minorHAnsi" w:hAnsiTheme="minorHAnsi" w:cs="Arial"/>
                <w:i w:val="0"/>
                <w:iCs w:val="0"/>
                <w:sz w:val="20"/>
                <w:szCs w:val="20"/>
              </w:rPr>
            </w:pPr>
            <w:hyperlink r:id="rId14" w:history="1">
              <w:r w:rsidR="00125704" w:rsidRPr="00B04B2C">
                <w:rPr>
                  <w:rStyle w:val="Hyperlink"/>
                  <w:rFonts w:asciiTheme="minorHAnsi" w:hAnsiTheme="minorHAnsi" w:cs="Arial"/>
                  <w:i w:val="0"/>
                  <w:iCs w:val="0"/>
                  <w:sz w:val="20"/>
                  <w:szCs w:val="20"/>
                </w:rPr>
                <w:t>global.security.services@aon.com</w:t>
              </w:r>
            </w:hyperlink>
            <w:r w:rsidR="004C5642" w:rsidRPr="00C6616A">
              <w:rPr>
                <w:rFonts w:asciiTheme="minorHAnsi" w:hAnsiTheme="minorHAnsi" w:cs="Arial"/>
                <w:i w:val="0"/>
                <w:iCs w:val="0"/>
                <w:sz w:val="20"/>
                <w:szCs w:val="20"/>
              </w:rPr>
              <w:t xml:space="preserve"> </w:t>
            </w:r>
          </w:p>
        </w:tc>
      </w:tr>
      <w:tr w:rsidR="00C6616A" w:rsidRPr="00AA2AC7" w:rsidTr="009603B2">
        <w:trPr>
          <w:jc w:val="center"/>
        </w:trPr>
        <w:tc>
          <w:tcPr>
            <w:tcW w:w="3373" w:type="dxa"/>
            <w:vAlign w:val="center"/>
          </w:tcPr>
          <w:p w:rsidR="00C6616A" w:rsidRPr="00C6616A" w:rsidRDefault="00C6616A" w:rsidP="009603B2">
            <w:pPr>
              <w:pStyle w:val="FNSTableTextRow"/>
              <w:rPr>
                <w:rFonts w:asciiTheme="minorHAnsi" w:hAnsiTheme="minorHAnsi" w:cs="Arial"/>
              </w:rPr>
            </w:pPr>
            <w:r w:rsidRPr="00C6616A">
              <w:rPr>
                <w:rFonts w:asciiTheme="minorHAnsi" w:hAnsiTheme="minorHAnsi" w:cs="Arial"/>
              </w:rPr>
              <w:t>Version Number</w:t>
            </w:r>
          </w:p>
        </w:tc>
        <w:tc>
          <w:tcPr>
            <w:tcW w:w="5998" w:type="dxa"/>
            <w:vAlign w:val="center"/>
          </w:tcPr>
          <w:p w:rsidR="00C6616A" w:rsidRPr="00FD6347" w:rsidRDefault="00C6616A" w:rsidP="009603B2">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1.5</w:t>
            </w:r>
          </w:p>
        </w:tc>
      </w:tr>
      <w:tr w:rsidR="00C6616A" w:rsidRPr="00AA2AC7" w:rsidTr="009603B2">
        <w:trPr>
          <w:jc w:val="center"/>
        </w:trPr>
        <w:tc>
          <w:tcPr>
            <w:tcW w:w="3373" w:type="dxa"/>
            <w:vAlign w:val="center"/>
          </w:tcPr>
          <w:p w:rsidR="00C6616A" w:rsidRPr="00C6616A" w:rsidRDefault="00C6616A" w:rsidP="009603B2">
            <w:pPr>
              <w:pStyle w:val="FNSTableTextRow"/>
              <w:rPr>
                <w:rFonts w:asciiTheme="minorHAnsi" w:hAnsiTheme="minorHAnsi" w:cs="Arial"/>
              </w:rPr>
            </w:pPr>
            <w:r w:rsidRPr="00C6616A">
              <w:rPr>
                <w:rFonts w:asciiTheme="minorHAnsi" w:hAnsiTheme="minorHAnsi" w:cs="Arial"/>
              </w:rPr>
              <w:t>Owner</w:t>
            </w:r>
          </w:p>
        </w:tc>
        <w:tc>
          <w:tcPr>
            <w:tcW w:w="5998" w:type="dxa"/>
            <w:vAlign w:val="center"/>
          </w:tcPr>
          <w:p w:rsidR="00C6616A" w:rsidRPr="00FD6347" w:rsidRDefault="00C6616A" w:rsidP="009603B2">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 xml:space="preserve">Alight Global Security Services </w:t>
            </w:r>
            <w:r>
              <w:rPr>
                <w:rFonts w:asciiTheme="minorHAnsi" w:hAnsiTheme="minorHAnsi" w:cs="Arial"/>
                <w:i w:val="0"/>
                <w:iCs w:val="0"/>
                <w:sz w:val="20"/>
                <w:szCs w:val="20"/>
              </w:rPr>
              <w:t xml:space="preserve">| </w:t>
            </w:r>
            <w:r w:rsidRPr="00FD6347">
              <w:rPr>
                <w:rFonts w:asciiTheme="minorHAnsi" w:hAnsiTheme="minorHAnsi" w:cs="Arial"/>
                <w:i w:val="0"/>
                <w:iCs w:val="0"/>
                <w:sz w:val="20"/>
                <w:szCs w:val="20"/>
              </w:rPr>
              <w:t>Global Business Continuity Management Program Office</w:t>
            </w:r>
          </w:p>
        </w:tc>
      </w:tr>
      <w:tr w:rsidR="00C6616A" w:rsidRPr="00AA2AC7" w:rsidTr="009603B2">
        <w:trPr>
          <w:jc w:val="center"/>
        </w:trPr>
        <w:tc>
          <w:tcPr>
            <w:tcW w:w="3373" w:type="dxa"/>
            <w:vAlign w:val="center"/>
          </w:tcPr>
          <w:p w:rsidR="00C6616A" w:rsidRPr="00C6616A" w:rsidRDefault="00C6616A" w:rsidP="009603B2">
            <w:pPr>
              <w:pStyle w:val="FNSTableTextRow"/>
              <w:rPr>
                <w:rFonts w:asciiTheme="minorHAnsi" w:hAnsiTheme="minorHAnsi" w:cs="Arial"/>
              </w:rPr>
            </w:pPr>
            <w:r w:rsidRPr="00C6616A">
              <w:rPr>
                <w:rFonts w:asciiTheme="minorHAnsi" w:hAnsiTheme="minorHAnsi" w:cs="Arial"/>
              </w:rPr>
              <w:t>Author(s)</w:t>
            </w:r>
          </w:p>
        </w:tc>
        <w:tc>
          <w:tcPr>
            <w:tcW w:w="5998" w:type="dxa"/>
            <w:vAlign w:val="center"/>
          </w:tcPr>
          <w:p w:rsidR="00C6616A" w:rsidRPr="00FD6347" w:rsidRDefault="00C6616A" w:rsidP="009603B2">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Mary De Angelo, VP – Global Emergency Operations Center &amp;</w:t>
            </w:r>
            <w:r>
              <w:rPr>
                <w:rFonts w:asciiTheme="minorHAnsi" w:hAnsiTheme="minorHAnsi" w:cs="Arial"/>
                <w:i w:val="0"/>
                <w:iCs w:val="0"/>
                <w:sz w:val="20"/>
                <w:szCs w:val="20"/>
              </w:rPr>
              <w:t xml:space="preserve"> Global</w:t>
            </w:r>
            <w:r w:rsidRPr="00FD6347">
              <w:rPr>
                <w:rFonts w:asciiTheme="minorHAnsi" w:hAnsiTheme="minorHAnsi" w:cs="Arial"/>
                <w:i w:val="0"/>
                <w:iCs w:val="0"/>
                <w:sz w:val="20"/>
                <w:szCs w:val="20"/>
              </w:rPr>
              <w:t xml:space="preserve">  Business Continuity Management</w:t>
            </w:r>
          </w:p>
          <w:p w:rsidR="00C6616A" w:rsidRPr="00FD6347" w:rsidRDefault="00C6616A" w:rsidP="009603B2">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Vickie Reuther, Sr. Manager - Global Business Continuity Management</w:t>
            </w:r>
          </w:p>
        </w:tc>
      </w:tr>
      <w:tr w:rsidR="00C6616A" w:rsidRPr="00AA2AC7" w:rsidTr="009603B2">
        <w:trPr>
          <w:jc w:val="center"/>
        </w:trPr>
        <w:tc>
          <w:tcPr>
            <w:tcW w:w="3373" w:type="dxa"/>
            <w:vAlign w:val="center"/>
          </w:tcPr>
          <w:p w:rsidR="00C6616A" w:rsidRPr="00C6616A" w:rsidRDefault="00C6616A" w:rsidP="009603B2">
            <w:pPr>
              <w:pStyle w:val="FNSTableTextRow"/>
              <w:rPr>
                <w:rFonts w:asciiTheme="minorHAnsi" w:hAnsiTheme="minorHAnsi" w:cs="Arial"/>
              </w:rPr>
            </w:pPr>
            <w:r w:rsidRPr="00C6616A">
              <w:rPr>
                <w:rFonts w:asciiTheme="minorHAnsi" w:hAnsiTheme="minorHAnsi" w:cs="Arial"/>
              </w:rPr>
              <w:t>Approved By</w:t>
            </w:r>
          </w:p>
        </w:tc>
        <w:tc>
          <w:tcPr>
            <w:tcW w:w="5998" w:type="dxa"/>
            <w:vAlign w:val="center"/>
          </w:tcPr>
          <w:p w:rsidR="00C6616A" w:rsidRPr="00FD6347" w:rsidRDefault="00C6616A" w:rsidP="009603B2">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Jim Hartley, Chief Information Security Officer</w:t>
            </w:r>
          </w:p>
        </w:tc>
      </w:tr>
      <w:tr w:rsidR="00C6616A" w:rsidRPr="00AA2AC7" w:rsidTr="009603B2">
        <w:trPr>
          <w:jc w:val="center"/>
        </w:trPr>
        <w:tc>
          <w:tcPr>
            <w:tcW w:w="3373" w:type="dxa"/>
            <w:vAlign w:val="center"/>
          </w:tcPr>
          <w:p w:rsidR="00C6616A" w:rsidRPr="00C6616A" w:rsidRDefault="00C6616A" w:rsidP="009603B2">
            <w:pPr>
              <w:pStyle w:val="FNSTableTextRow"/>
              <w:rPr>
                <w:rFonts w:asciiTheme="minorHAnsi" w:hAnsiTheme="minorHAnsi" w:cs="Arial"/>
              </w:rPr>
            </w:pPr>
            <w:r w:rsidRPr="00C6616A">
              <w:rPr>
                <w:rFonts w:asciiTheme="minorHAnsi" w:hAnsiTheme="minorHAnsi" w:cs="Arial"/>
              </w:rPr>
              <w:t>Approval Date</w:t>
            </w:r>
          </w:p>
        </w:tc>
        <w:tc>
          <w:tcPr>
            <w:tcW w:w="5998" w:type="dxa"/>
            <w:vAlign w:val="center"/>
          </w:tcPr>
          <w:p w:rsidR="00C6616A" w:rsidRPr="00FD6347" w:rsidRDefault="00C6616A" w:rsidP="009603B2">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May 1, 2017</w:t>
            </w:r>
          </w:p>
        </w:tc>
      </w:tr>
      <w:tr w:rsidR="00C6616A" w:rsidRPr="00AA2AC7" w:rsidTr="009603B2">
        <w:trPr>
          <w:jc w:val="center"/>
        </w:trPr>
        <w:tc>
          <w:tcPr>
            <w:tcW w:w="3373" w:type="dxa"/>
            <w:vAlign w:val="center"/>
          </w:tcPr>
          <w:p w:rsidR="00C6616A" w:rsidRPr="00C6616A" w:rsidRDefault="00C6616A" w:rsidP="009603B2">
            <w:pPr>
              <w:pStyle w:val="FNSTableTextRow"/>
              <w:rPr>
                <w:rFonts w:asciiTheme="minorHAnsi" w:hAnsiTheme="minorHAnsi" w:cs="Arial"/>
              </w:rPr>
            </w:pPr>
            <w:r w:rsidRPr="00C6616A">
              <w:rPr>
                <w:rFonts w:asciiTheme="minorHAnsi" w:hAnsiTheme="minorHAnsi" w:cs="Arial"/>
              </w:rPr>
              <w:t>Effective Date</w:t>
            </w:r>
          </w:p>
        </w:tc>
        <w:tc>
          <w:tcPr>
            <w:tcW w:w="5998" w:type="dxa"/>
            <w:vAlign w:val="center"/>
          </w:tcPr>
          <w:p w:rsidR="00C6616A" w:rsidRPr="00FD6347" w:rsidRDefault="00C6616A" w:rsidP="009603B2">
            <w:pPr>
              <w:pStyle w:val="FNSVersionControl-RightColumn"/>
              <w:rPr>
                <w:rFonts w:asciiTheme="minorHAnsi" w:hAnsiTheme="minorHAnsi" w:cs="Arial"/>
                <w:i w:val="0"/>
                <w:iCs w:val="0"/>
                <w:sz w:val="20"/>
                <w:szCs w:val="20"/>
              </w:rPr>
            </w:pPr>
            <w:r w:rsidRPr="00FD6347">
              <w:rPr>
                <w:rFonts w:asciiTheme="minorHAnsi" w:hAnsiTheme="minorHAnsi" w:cs="Arial"/>
                <w:i w:val="0"/>
                <w:iCs w:val="0"/>
                <w:sz w:val="20"/>
                <w:szCs w:val="20"/>
              </w:rPr>
              <w:t>May 1, 2017</w:t>
            </w:r>
          </w:p>
        </w:tc>
      </w:tr>
      <w:tr w:rsidR="004C5642" w:rsidRPr="00AA2AC7" w:rsidTr="009603B2">
        <w:trPr>
          <w:jc w:val="center"/>
        </w:trPr>
        <w:tc>
          <w:tcPr>
            <w:tcW w:w="3373" w:type="dxa"/>
            <w:vAlign w:val="center"/>
          </w:tcPr>
          <w:p w:rsidR="004C5642" w:rsidRPr="00C6616A" w:rsidRDefault="004C5642" w:rsidP="009603B2">
            <w:pPr>
              <w:pStyle w:val="FNSTableTextRow"/>
              <w:rPr>
                <w:rFonts w:asciiTheme="minorHAnsi" w:hAnsiTheme="minorHAnsi" w:cs="Arial"/>
              </w:rPr>
            </w:pPr>
            <w:r w:rsidRPr="00C6616A">
              <w:rPr>
                <w:rFonts w:asciiTheme="minorHAnsi" w:hAnsiTheme="minorHAnsi" w:cs="Arial"/>
              </w:rPr>
              <w:t>Creation Date</w:t>
            </w:r>
          </w:p>
        </w:tc>
        <w:tc>
          <w:tcPr>
            <w:tcW w:w="5998" w:type="dxa"/>
            <w:vAlign w:val="center"/>
          </w:tcPr>
          <w:p w:rsidR="004C5642" w:rsidRPr="00C6616A" w:rsidRDefault="004C5642" w:rsidP="009603B2">
            <w:pPr>
              <w:pStyle w:val="FNSVersionControl-RightColumn"/>
              <w:rPr>
                <w:rFonts w:asciiTheme="minorHAnsi" w:hAnsiTheme="minorHAnsi" w:cs="Arial"/>
                <w:i w:val="0"/>
                <w:iCs w:val="0"/>
                <w:sz w:val="20"/>
                <w:szCs w:val="20"/>
              </w:rPr>
            </w:pPr>
            <w:r w:rsidRPr="00C6616A">
              <w:rPr>
                <w:rFonts w:asciiTheme="minorHAnsi" w:hAnsiTheme="minorHAnsi" w:cs="Arial"/>
                <w:i w:val="0"/>
                <w:iCs w:val="0"/>
                <w:sz w:val="20"/>
                <w:szCs w:val="20"/>
              </w:rPr>
              <w:t>May 2, 2011</w:t>
            </w:r>
          </w:p>
        </w:tc>
      </w:tr>
      <w:tr w:rsidR="004C5642" w:rsidRPr="000D7D62" w:rsidTr="009603B2">
        <w:trPr>
          <w:jc w:val="center"/>
        </w:trPr>
        <w:tc>
          <w:tcPr>
            <w:tcW w:w="3373" w:type="dxa"/>
            <w:vAlign w:val="center"/>
          </w:tcPr>
          <w:p w:rsidR="004C5642" w:rsidRPr="00C6616A" w:rsidRDefault="004C5642" w:rsidP="009603B2">
            <w:pPr>
              <w:pStyle w:val="FNSTableTextRow"/>
              <w:rPr>
                <w:rFonts w:asciiTheme="minorHAnsi" w:hAnsiTheme="minorHAnsi" w:cs="Arial"/>
              </w:rPr>
            </w:pPr>
            <w:r w:rsidRPr="00C6616A">
              <w:rPr>
                <w:rFonts w:asciiTheme="minorHAnsi" w:hAnsiTheme="minorHAnsi" w:cs="Arial"/>
              </w:rPr>
              <w:t>Information Classification</w:t>
            </w:r>
          </w:p>
        </w:tc>
        <w:tc>
          <w:tcPr>
            <w:tcW w:w="5998" w:type="dxa"/>
            <w:vAlign w:val="center"/>
          </w:tcPr>
          <w:p w:rsidR="004C5642" w:rsidRPr="00C6616A" w:rsidRDefault="004C5642" w:rsidP="009603B2">
            <w:pPr>
              <w:pStyle w:val="FNSVersionControl-RightColumn"/>
              <w:rPr>
                <w:rFonts w:asciiTheme="minorHAnsi" w:hAnsiTheme="minorHAnsi" w:cs="Arial"/>
                <w:i w:val="0"/>
                <w:iCs w:val="0"/>
                <w:sz w:val="20"/>
                <w:szCs w:val="20"/>
              </w:rPr>
            </w:pPr>
            <w:r w:rsidRPr="00C6616A">
              <w:rPr>
                <w:rFonts w:asciiTheme="minorHAnsi" w:hAnsiTheme="minorHAnsi" w:cs="Arial"/>
                <w:i w:val="0"/>
                <w:iCs w:val="0"/>
                <w:sz w:val="20"/>
                <w:szCs w:val="20"/>
              </w:rPr>
              <w:t>Internal / Low Business Impact (LBI)</w:t>
            </w:r>
          </w:p>
        </w:tc>
      </w:tr>
    </w:tbl>
    <w:p w:rsidR="004C5642" w:rsidRDefault="004C5642" w:rsidP="004C5642">
      <w:pPr>
        <w:pStyle w:val="AonBodyCopy"/>
        <w:rPr>
          <w:rFonts w:eastAsia="Times New Roman"/>
          <w:color w:val="5EB6E4"/>
          <w:sz w:val="36"/>
          <w:szCs w:val="36"/>
        </w:rPr>
      </w:pPr>
      <w:bookmarkStart w:id="96" w:name="_Toc528945611"/>
      <w:bookmarkStart w:id="97" w:name="_Toc529855774"/>
      <w:bookmarkStart w:id="98" w:name="_Toc529856551"/>
      <w:bookmarkStart w:id="99" w:name="_Toc531756491"/>
      <w:bookmarkStart w:id="100" w:name="_Toc1631615"/>
      <w:bookmarkStart w:id="101" w:name="_Toc133747320"/>
      <w:bookmarkStart w:id="102" w:name="_Toc158457851"/>
      <w:bookmarkStart w:id="103" w:name="_Toc158805969"/>
      <w:bookmarkStart w:id="104" w:name="_Toc289842769"/>
      <w:bookmarkStart w:id="105" w:name="_Toc296524980"/>
      <w:bookmarkStart w:id="106" w:name="_Toc311023089"/>
      <w:bookmarkStart w:id="107" w:name="_Toc397208637"/>
      <w:r>
        <w:br w:type="page"/>
      </w:r>
    </w:p>
    <w:p w:rsidR="004C5642" w:rsidRPr="00F9305B" w:rsidRDefault="004C5642" w:rsidP="00F9305B">
      <w:pPr>
        <w:pStyle w:val="Heading2"/>
      </w:pPr>
      <w:bookmarkStart w:id="108" w:name="_Toc488666135"/>
      <w:r w:rsidRPr="00F9305B">
        <w:lastRenderedPageBreak/>
        <w:t>Revision</w:t>
      </w:r>
      <w:bookmarkEnd w:id="96"/>
      <w:bookmarkEnd w:id="97"/>
      <w:bookmarkEnd w:id="98"/>
      <w:bookmarkEnd w:id="99"/>
      <w:r w:rsidRPr="00F9305B">
        <w:t xml:space="preserve"> History</w:t>
      </w:r>
      <w:bookmarkEnd w:id="100"/>
      <w:bookmarkEnd w:id="101"/>
      <w:bookmarkEnd w:id="102"/>
      <w:bookmarkEnd w:id="103"/>
      <w:bookmarkEnd w:id="104"/>
      <w:bookmarkEnd w:id="105"/>
      <w:bookmarkEnd w:id="106"/>
      <w:bookmarkEnd w:id="107"/>
      <w:bookmarkEnd w:id="108"/>
    </w:p>
    <w:tbl>
      <w:tblPr>
        <w:tblW w:w="0" w:type="auto"/>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8"/>
        <w:gridCol w:w="1583"/>
        <w:gridCol w:w="1675"/>
        <w:gridCol w:w="4324"/>
      </w:tblGrid>
      <w:tr w:rsidR="004C5642" w:rsidRPr="00746370" w:rsidTr="00C6616A">
        <w:trPr>
          <w:jc w:val="center"/>
        </w:trPr>
        <w:tc>
          <w:tcPr>
            <w:tcW w:w="1828" w:type="dxa"/>
            <w:shd w:val="clear" w:color="auto" w:fill="FFF500"/>
          </w:tcPr>
          <w:p w:rsidR="004C5642" w:rsidRPr="00B10A36" w:rsidRDefault="004C5642" w:rsidP="009603B2">
            <w:pPr>
              <w:pStyle w:val="FNSTableTitleRow1"/>
              <w:rPr>
                <w:rFonts w:asciiTheme="minorHAnsi" w:hAnsiTheme="minorHAnsi" w:cs="Arial"/>
                <w:b/>
                <w:szCs w:val="20"/>
              </w:rPr>
            </w:pPr>
            <w:r w:rsidRPr="00B10A36">
              <w:rPr>
                <w:rFonts w:asciiTheme="minorHAnsi" w:hAnsiTheme="minorHAnsi" w:cs="Arial"/>
                <w:b/>
                <w:szCs w:val="20"/>
              </w:rPr>
              <w:t>Revision Level</w:t>
            </w:r>
          </w:p>
        </w:tc>
        <w:tc>
          <w:tcPr>
            <w:tcW w:w="1583" w:type="dxa"/>
            <w:shd w:val="clear" w:color="auto" w:fill="FFF500"/>
          </w:tcPr>
          <w:p w:rsidR="004C5642" w:rsidRPr="00B10A36" w:rsidRDefault="004C5642" w:rsidP="009603B2">
            <w:pPr>
              <w:pStyle w:val="FNSTableTitleRow1"/>
              <w:rPr>
                <w:rFonts w:asciiTheme="minorHAnsi" w:hAnsiTheme="minorHAnsi" w:cs="Arial"/>
                <w:b/>
                <w:szCs w:val="20"/>
              </w:rPr>
            </w:pPr>
            <w:r w:rsidRPr="00B10A36">
              <w:rPr>
                <w:rFonts w:asciiTheme="minorHAnsi" w:hAnsiTheme="minorHAnsi" w:cs="Arial"/>
                <w:b/>
                <w:szCs w:val="20"/>
              </w:rPr>
              <w:t>Date</w:t>
            </w:r>
          </w:p>
        </w:tc>
        <w:tc>
          <w:tcPr>
            <w:tcW w:w="1675" w:type="dxa"/>
            <w:shd w:val="clear" w:color="auto" w:fill="FFF500"/>
          </w:tcPr>
          <w:p w:rsidR="004C5642" w:rsidRPr="00B10A36" w:rsidRDefault="004C5642" w:rsidP="009603B2">
            <w:pPr>
              <w:pStyle w:val="FNSTableTitleRow1"/>
              <w:rPr>
                <w:rFonts w:asciiTheme="minorHAnsi" w:hAnsiTheme="minorHAnsi" w:cs="Arial"/>
                <w:b/>
                <w:szCs w:val="20"/>
              </w:rPr>
            </w:pPr>
            <w:r w:rsidRPr="00B10A36">
              <w:rPr>
                <w:rFonts w:asciiTheme="minorHAnsi" w:hAnsiTheme="minorHAnsi" w:cs="Arial"/>
                <w:b/>
                <w:szCs w:val="20"/>
              </w:rPr>
              <w:t>Description</w:t>
            </w:r>
          </w:p>
        </w:tc>
        <w:tc>
          <w:tcPr>
            <w:tcW w:w="4324" w:type="dxa"/>
            <w:shd w:val="clear" w:color="auto" w:fill="FFF500"/>
          </w:tcPr>
          <w:p w:rsidR="004C5642" w:rsidRPr="00B10A36" w:rsidRDefault="004C5642" w:rsidP="009603B2">
            <w:pPr>
              <w:pStyle w:val="FNSTableTitleRow1"/>
              <w:rPr>
                <w:rFonts w:asciiTheme="minorHAnsi" w:hAnsiTheme="minorHAnsi" w:cs="Arial"/>
                <w:b/>
                <w:szCs w:val="20"/>
              </w:rPr>
            </w:pPr>
            <w:r w:rsidRPr="00B10A36">
              <w:rPr>
                <w:rFonts w:asciiTheme="minorHAnsi" w:hAnsiTheme="minorHAnsi" w:cs="Arial"/>
                <w:b/>
                <w:szCs w:val="20"/>
              </w:rPr>
              <w:t>Change Summary</w:t>
            </w:r>
          </w:p>
        </w:tc>
      </w:tr>
      <w:tr w:rsidR="00125704" w:rsidRPr="00746370" w:rsidTr="009603B2">
        <w:trPr>
          <w:jc w:val="center"/>
        </w:trPr>
        <w:tc>
          <w:tcPr>
            <w:tcW w:w="1828"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1.0</w:t>
            </w:r>
          </w:p>
        </w:tc>
        <w:tc>
          <w:tcPr>
            <w:tcW w:w="1583"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2012 March</w:t>
            </w:r>
          </w:p>
        </w:tc>
        <w:tc>
          <w:tcPr>
            <w:tcW w:w="1675"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Original</w:t>
            </w:r>
          </w:p>
        </w:tc>
        <w:tc>
          <w:tcPr>
            <w:tcW w:w="4324" w:type="dxa"/>
          </w:tcPr>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Restructured policy due to Aon Hewitt acquisition</w:t>
            </w:r>
          </w:p>
        </w:tc>
      </w:tr>
      <w:tr w:rsidR="00125704" w:rsidRPr="00746370" w:rsidTr="009603B2">
        <w:trPr>
          <w:jc w:val="center"/>
        </w:trPr>
        <w:tc>
          <w:tcPr>
            <w:tcW w:w="1828" w:type="dxa"/>
          </w:tcPr>
          <w:p w:rsidR="00125704" w:rsidRPr="00746370" w:rsidRDefault="00125704" w:rsidP="009603B2">
            <w:pPr>
              <w:pStyle w:val="FNSTableTitleRow1"/>
              <w:spacing w:before="0" w:after="0"/>
              <w:rPr>
                <w:rFonts w:asciiTheme="minorHAnsi" w:hAnsiTheme="minorHAnsi" w:cs="Arial"/>
                <w:color w:val="000000"/>
                <w:szCs w:val="20"/>
              </w:rPr>
            </w:pPr>
            <w:r w:rsidRPr="00746370">
              <w:rPr>
                <w:rFonts w:asciiTheme="minorHAnsi" w:hAnsiTheme="minorHAnsi" w:cs="Arial"/>
                <w:color w:val="000000"/>
                <w:szCs w:val="20"/>
              </w:rPr>
              <w:t>1.1</w:t>
            </w:r>
          </w:p>
        </w:tc>
        <w:tc>
          <w:tcPr>
            <w:tcW w:w="1583" w:type="dxa"/>
          </w:tcPr>
          <w:p w:rsidR="00125704" w:rsidRPr="00746370" w:rsidRDefault="00125704" w:rsidP="009603B2">
            <w:pPr>
              <w:pStyle w:val="FNSTableTitleRow1"/>
              <w:spacing w:before="0" w:after="0"/>
              <w:rPr>
                <w:rFonts w:asciiTheme="minorHAnsi" w:hAnsiTheme="minorHAnsi" w:cs="Arial"/>
                <w:color w:val="000000"/>
                <w:szCs w:val="20"/>
              </w:rPr>
            </w:pPr>
            <w:r w:rsidRPr="00746370">
              <w:rPr>
                <w:rFonts w:asciiTheme="minorHAnsi" w:hAnsiTheme="minorHAnsi" w:cs="Arial"/>
                <w:color w:val="000000"/>
                <w:szCs w:val="20"/>
              </w:rPr>
              <w:t>2013 June</w:t>
            </w:r>
          </w:p>
        </w:tc>
        <w:tc>
          <w:tcPr>
            <w:tcW w:w="1675" w:type="dxa"/>
          </w:tcPr>
          <w:p w:rsidR="00125704" w:rsidRPr="00746370" w:rsidRDefault="00125704" w:rsidP="009603B2">
            <w:pPr>
              <w:pStyle w:val="FNSTableTitleRow1"/>
              <w:spacing w:before="0" w:after="0"/>
              <w:rPr>
                <w:rFonts w:asciiTheme="minorHAnsi" w:hAnsiTheme="minorHAnsi" w:cs="Arial"/>
                <w:color w:val="000000"/>
                <w:szCs w:val="20"/>
              </w:rPr>
            </w:pPr>
            <w:r w:rsidRPr="00746370">
              <w:rPr>
                <w:rFonts w:asciiTheme="minorHAnsi" w:hAnsiTheme="minorHAnsi" w:cs="Arial"/>
                <w:color w:val="000000"/>
                <w:szCs w:val="20"/>
              </w:rPr>
              <w:t>2013 Annual Review</w:t>
            </w:r>
          </w:p>
        </w:tc>
        <w:tc>
          <w:tcPr>
            <w:tcW w:w="4324" w:type="dxa"/>
          </w:tcPr>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Changed wording to include Situation Response.</w:t>
            </w:r>
          </w:p>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Changed wording 2.3, 2.4, 3, 4 and 5</w:t>
            </w:r>
          </w:p>
        </w:tc>
      </w:tr>
      <w:tr w:rsidR="00125704" w:rsidRPr="00746370" w:rsidTr="009603B2">
        <w:trPr>
          <w:jc w:val="center"/>
        </w:trPr>
        <w:tc>
          <w:tcPr>
            <w:tcW w:w="1828"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1.2</w:t>
            </w:r>
          </w:p>
        </w:tc>
        <w:tc>
          <w:tcPr>
            <w:tcW w:w="1583"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2014 July</w:t>
            </w:r>
          </w:p>
        </w:tc>
        <w:tc>
          <w:tcPr>
            <w:tcW w:w="1675"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2014 Annual Review</w:t>
            </w:r>
          </w:p>
        </w:tc>
        <w:tc>
          <w:tcPr>
            <w:tcW w:w="4324" w:type="dxa"/>
          </w:tcPr>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Changed Crisis Management to Situation Response and updated wording</w:t>
            </w:r>
          </w:p>
        </w:tc>
      </w:tr>
      <w:tr w:rsidR="00125704" w:rsidRPr="00746370" w:rsidTr="009603B2">
        <w:trPr>
          <w:jc w:val="center"/>
        </w:trPr>
        <w:tc>
          <w:tcPr>
            <w:tcW w:w="1828"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1.3</w:t>
            </w:r>
          </w:p>
        </w:tc>
        <w:tc>
          <w:tcPr>
            <w:tcW w:w="1583"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2015 July</w:t>
            </w:r>
          </w:p>
        </w:tc>
        <w:tc>
          <w:tcPr>
            <w:tcW w:w="1675"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2015 Annual Review</w:t>
            </w:r>
          </w:p>
        </w:tc>
        <w:tc>
          <w:tcPr>
            <w:tcW w:w="4324" w:type="dxa"/>
          </w:tcPr>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Updated URL in 2.3</w:t>
            </w:r>
          </w:p>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Removed sections 2.3.1.1 – 2.3.2.3 to align with updated Situation Response Framework.</w:t>
            </w:r>
          </w:p>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 xml:space="preserve">Promoted Teams to 2.3.1, Documents to 2.3.2 </w:t>
            </w:r>
          </w:p>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Updated punctuation in 2.4</w:t>
            </w:r>
          </w:p>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Updated 3.1 wordsmith and added 3.1.1-3.1.6 to include language on BCM Maturity Model for exercises.</w:t>
            </w:r>
          </w:p>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Promoted 2.3.1.3. Teams to 2.3.1Policy has been reviewed</w:t>
            </w:r>
          </w:p>
        </w:tc>
      </w:tr>
      <w:tr w:rsidR="00125704" w:rsidRPr="00746370" w:rsidTr="009603B2">
        <w:trPr>
          <w:jc w:val="center"/>
        </w:trPr>
        <w:tc>
          <w:tcPr>
            <w:tcW w:w="1828"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1.4</w:t>
            </w:r>
          </w:p>
        </w:tc>
        <w:tc>
          <w:tcPr>
            <w:tcW w:w="1583"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2016 July</w:t>
            </w:r>
          </w:p>
        </w:tc>
        <w:tc>
          <w:tcPr>
            <w:tcW w:w="1675" w:type="dxa"/>
          </w:tcPr>
          <w:p w:rsidR="00125704" w:rsidRPr="00746370" w:rsidRDefault="00125704"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2016 Annual Review</w:t>
            </w:r>
          </w:p>
        </w:tc>
        <w:tc>
          <w:tcPr>
            <w:tcW w:w="4324" w:type="dxa"/>
          </w:tcPr>
          <w:p w:rsidR="00125704" w:rsidRPr="00125704" w:rsidRDefault="00125704" w:rsidP="00125704">
            <w:pPr>
              <w:pStyle w:val="TableCopy"/>
              <w:rPr>
                <w:rFonts w:asciiTheme="minorHAnsi" w:hAnsiTheme="minorHAnsi"/>
                <w:color w:val="000000" w:themeColor="text1"/>
              </w:rPr>
            </w:pPr>
            <w:r w:rsidRPr="00125704">
              <w:rPr>
                <w:rFonts w:asciiTheme="minorHAnsi" w:hAnsiTheme="minorHAnsi"/>
                <w:color w:val="000000" w:themeColor="text1"/>
              </w:rPr>
              <w:t>Replaced all references to Global Business Continuity &amp; Disaster Recovery (GBCM/DR) with Global Business &amp; Technology Resilience (BTR) to reflect the new name. Also, replaced all instances of Security Risk Management (SRM) with Global Security Services (GSS) to reflect the new organizational name.</w:t>
            </w:r>
          </w:p>
        </w:tc>
      </w:tr>
      <w:tr w:rsidR="00940612" w:rsidRPr="00746370" w:rsidTr="009603B2">
        <w:trPr>
          <w:jc w:val="center"/>
        </w:trPr>
        <w:tc>
          <w:tcPr>
            <w:tcW w:w="1828" w:type="dxa"/>
          </w:tcPr>
          <w:p w:rsidR="00940612" w:rsidRPr="00746370" w:rsidRDefault="00940612"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1.5</w:t>
            </w:r>
          </w:p>
        </w:tc>
        <w:tc>
          <w:tcPr>
            <w:tcW w:w="1583" w:type="dxa"/>
          </w:tcPr>
          <w:p w:rsidR="00940612" w:rsidRPr="00746370" w:rsidRDefault="00940612"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2017 May</w:t>
            </w:r>
          </w:p>
        </w:tc>
        <w:tc>
          <w:tcPr>
            <w:tcW w:w="1675" w:type="dxa"/>
          </w:tcPr>
          <w:p w:rsidR="00940612" w:rsidRPr="00746370" w:rsidRDefault="00940612" w:rsidP="009603B2">
            <w:pPr>
              <w:pStyle w:val="FNSTableTitleRow1"/>
              <w:rPr>
                <w:rFonts w:asciiTheme="minorHAnsi" w:hAnsiTheme="minorHAnsi" w:cs="Arial"/>
                <w:color w:val="000000"/>
                <w:szCs w:val="20"/>
              </w:rPr>
            </w:pPr>
            <w:r w:rsidRPr="00746370">
              <w:rPr>
                <w:rFonts w:asciiTheme="minorHAnsi" w:hAnsiTheme="minorHAnsi" w:cs="Arial"/>
                <w:color w:val="000000"/>
                <w:szCs w:val="20"/>
              </w:rPr>
              <w:t>2017 Annual Review</w:t>
            </w:r>
          </w:p>
        </w:tc>
        <w:tc>
          <w:tcPr>
            <w:tcW w:w="4324" w:type="dxa"/>
          </w:tcPr>
          <w:p w:rsidR="00C6616A" w:rsidRPr="00746370" w:rsidRDefault="00C6616A" w:rsidP="00C6616A">
            <w:pPr>
              <w:pStyle w:val="TableCopy"/>
              <w:rPr>
                <w:rFonts w:asciiTheme="minorHAnsi" w:hAnsiTheme="minorHAnsi"/>
                <w:color w:val="000000" w:themeColor="text1"/>
              </w:rPr>
            </w:pPr>
            <w:r w:rsidRPr="00746370">
              <w:rPr>
                <w:rFonts w:asciiTheme="minorHAnsi" w:hAnsiTheme="minorHAnsi"/>
                <w:color w:val="000000" w:themeColor="text1"/>
              </w:rPr>
              <w:t xml:space="preserve">Rebranded Standard due to Aon Hewitt divestiture </w:t>
            </w:r>
          </w:p>
          <w:p w:rsidR="00C6616A" w:rsidRPr="00746370" w:rsidRDefault="00C6616A" w:rsidP="00C6616A">
            <w:pPr>
              <w:pStyle w:val="FNSTableTextRow"/>
              <w:rPr>
                <w:rFonts w:asciiTheme="minorHAnsi" w:eastAsia="MS Mincho" w:hAnsiTheme="minorHAnsi" w:cs="Arial"/>
                <w:color w:val="000000" w:themeColor="text1"/>
                <w:sz w:val="20"/>
                <w:szCs w:val="20"/>
              </w:rPr>
            </w:pPr>
            <w:r w:rsidRPr="00746370">
              <w:rPr>
                <w:rFonts w:asciiTheme="minorHAnsi" w:eastAsia="MS Mincho" w:hAnsiTheme="minorHAnsi" w:cs="Arial"/>
                <w:color w:val="000000" w:themeColor="text1"/>
                <w:sz w:val="20"/>
                <w:szCs w:val="20"/>
              </w:rPr>
              <w:t>Wording changes from Global Business &amp; Technology Resilience to Global Business Continuity Management</w:t>
            </w:r>
          </w:p>
          <w:p w:rsidR="00C6616A" w:rsidRPr="00746370" w:rsidRDefault="00C6616A" w:rsidP="00C6616A">
            <w:pPr>
              <w:pStyle w:val="FNSTableTextRow"/>
              <w:rPr>
                <w:rFonts w:asciiTheme="minorHAnsi" w:eastAsia="MS Mincho" w:hAnsiTheme="minorHAnsi" w:cs="Arial"/>
                <w:color w:val="000000" w:themeColor="text1"/>
                <w:sz w:val="20"/>
                <w:szCs w:val="20"/>
              </w:rPr>
            </w:pPr>
            <w:r w:rsidRPr="00746370">
              <w:rPr>
                <w:rFonts w:asciiTheme="minorHAnsi" w:eastAsia="MS Mincho" w:hAnsiTheme="minorHAnsi" w:cs="Arial"/>
                <w:color w:val="000000" w:themeColor="text1"/>
                <w:sz w:val="20"/>
                <w:szCs w:val="20"/>
              </w:rPr>
              <w:t>Standard name changed from Business Continuity Standard to Global Business Continuity Management Standard</w:t>
            </w:r>
          </w:p>
          <w:p w:rsidR="00940612" w:rsidRPr="00746370" w:rsidRDefault="00C6616A" w:rsidP="00C6616A">
            <w:pPr>
              <w:pStyle w:val="FNSTableTitleRow1"/>
              <w:jc w:val="left"/>
              <w:rPr>
                <w:rFonts w:asciiTheme="minorHAnsi" w:hAnsiTheme="minorHAnsi" w:cs="Arial"/>
                <w:color w:val="000000"/>
                <w:szCs w:val="20"/>
              </w:rPr>
            </w:pPr>
            <w:r w:rsidRPr="00746370">
              <w:rPr>
                <w:rFonts w:asciiTheme="minorHAnsi" w:eastAsia="MS Mincho" w:hAnsiTheme="minorHAnsi" w:cs="Arial"/>
                <w:color w:val="000000" w:themeColor="text1"/>
                <w:szCs w:val="20"/>
              </w:rPr>
              <w:t>Acronym changed from BTR to GBCM</w:t>
            </w:r>
          </w:p>
        </w:tc>
      </w:tr>
      <w:bookmarkEnd w:id="0"/>
    </w:tbl>
    <w:p w:rsidR="00E70EE3" w:rsidRPr="00746370" w:rsidRDefault="00E70EE3" w:rsidP="00E70EE3">
      <w:pPr>
        <w:rPr>
          <w:rFonts w:asciiTheme="minorHAnsi" w:hAnsiTheme="minorHAnsi"/>
          <w:szCs w:val="20"/>
        </w:rPr>
      </w:pPr>
    </w:p>
    <w:sectPr w:rsidR="00E70EE3" w:rsidRPr="00746370" w:rsidSect="005E5D2D">
      <w:footerReference w:type="first" r:id="rId15"/>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85F" w:rsidRDefault="00A5785F" w:rsidP="005B402B">
      <w:r>
        <w:separator/>
      </w:r>
    </w:p>
  </w:endnote>
  <w:endnote w:type="continuationSeparator" w:id="0">
    <w:p w:rsidR="00A5785F" w:rsidRDefault="00A5785F"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Times New Roman"/>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A36" w:rsidRPr="00B10A36" w:rsidRDefault="00B10A36" w:rsidP="00B10A36">
    <w:pPr>
      <w:pStyle w:val="AlightFooter"/>
    </w:pPr>
    <w:r w:rsidRPr="00B10A36">
      <w:rPr>
        <w:rFonts w:asciiTheme="minorHAnsi" w:hAnsiTheme="minorHAnsi"/>
      </w:rPr>
      <w:t>40</w:t>
    </w:r>
    <w:r>
      <w:rPr>
        <w:rFonts w:asciiTheme="minorHAnsi" w:hAnsiTheme="minorHAnsi"/>
      </w:rPr>
      <w:t>2</w:t>
    </w:r>
    <w:r w:rsidRPr="00B10A36">
      <w:rPr>
        <w:rFonts w:asciiTheme="minorHAnsi" w:hAnsiTheme="minorHAnsi"/>
      </w:rPr>
      <w:t xml:space="preserve">.01 </w:t>
    </w:r>
    <w:r>
      <w:rPr>
        <w:rFonts w:asciiTheme="minorHAnsi" w:hAnsiTheme="minorHAnsi"/>
      </w:rPr>
      <w:t>Global Situation Response</w:t>
    </w:r>
    <w:r w:rsidRPr="00B10A36">
      <w:rPr>
        <w:rFonts w:asciiTheme="minorHAnsi" w:hAnsiTheme="minorHAnsi"/>
      </w:rPr>
      <w:t xml:space="preserve"> Standard</w:t>
    </w:r>
    <w:r w:rsidRPr="00B10A36">
      <w:tab/>
    </w:r>
    <w:r w:rsidRPr="00B10A36">
      <w:rPr>
        <w:rFonts w:asciiTheme="minorHAnsi" w:hAnsiTheme="minorHAnsi"/>
      </w:rPr>
      <w:fldChar w:fldCharType="begin"/>
    </w:r>
    <w:r w:rsidRPr="00B10A36">
      <w:rPr>
        <w:rFonts w:asciiTheme="minorHAnsi" w:hAnsiTheme="minorHAnsi"/>
      </w:rPr>
      <w:instrText xml:space="preserve"> PAGE   \* MERGEFORMAT </w:instrText>
    </w:r>
    <w:r w:rsidRPr="00B10A36">
      <w:rPr>
        <w:rFonts w:asciiTheme="minorHAnsi" w:hAnsiTheme="minorHAnsi"/>
      </w:rPr>
      <w:fldChar w:fldCharType="separate"/>
    </w:r>
    <w:r w:rsidR="00F034FF">
      <w:rPr>
        <w:rFonts w:asciiTheme="minorHAnsi" w:hAnsiTheme="minorHAnsi"/>
        <w:noProof/>
      </w:rPr>
      <w:t>9</w:t>
    </w:r>
    <w:r w:rsidRPr="00B10A36">
      <w:rPr>
        <w:rFonts w:asciiTheme="minorHAnsi" w:hAnsiTheme="min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0FD" w:rsidRPr="0071441F" w:rsidRDefault="00AC4D73" w:rsidP="00B10A36">
    <w:pPr>
      <w:pStyle w:val="AlightFooter"/>
      <w:rPr>
        <w:rFonts w:cs="Arial"/>
        <w:sz w:val="17"/>
        <w:szCs w:val="17"/>
      </w:rPr>
    </w:pPr>
    <w:r>
      <w:rPr>
        <w:rFonts w:cs="Arial"/>
        <w:noProof/>
        <w:sz w:val="17"/>
        <w:szCs w:val="17"/>
      </w:rPr>
      <w:drawing>
        <wp:anchor distT="0" distB="0" distL="114300" distR="114300" simplePos="0" relativeHeight="251658240" behindDoc="1" locked="0" layoutInCell="1" allowOverlap="1" wp14:anchorId="3CB7D7C6" wp14:editId="73DD92E7">
          <wp:simplePos x="0" y="0"/>
          <wp:positionH relativeFrom="column">
            <wp:posOffset>4991100</wp:posOffset>
          </wp:positionH>
          <wp:positionV relativeFrom="paragraph">
            <wp:posOffset>-426085</wp:posOffset>
          </wp:positionV>
          <wp:extent cx="1371600" cy="638175"/>
          <wp:effectExtent l="0" t="0" r="0" b="0"/>
          <wp:wrapTight wrapText="bothSides">
            <wp:wrapPolygon edited="0">
              <wp:start x="7500" y="645"/>
              <wp:lineTo x="3600" y="2579"/>
              <wp:lineTo x="300" y="7093"/>
              <wp:lineTo x="600" y="13540"/>
              <wp:lineTo x="10200" y="19988"/>
              <wp:lineTo x="12900" y="19988"/>
              <wp:lineTo x="20700" y="13540"/>
              <wp:lineTo x="21300" y="4513"/>
              <wp:lineTo x="18900" y="2579"/>
              <wp:lineTo x="9000" y="645"/>
              <wp:lineTo x="7500" y="64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638175"/>
                  </a:xfrm>
                  <a:prstGeom prst="rect">
                    <a:avLst/>
                  </a:prstGeom>
                </pic:spPr>
              </pic:pic>
            </a:graphicData>
          </a:graphic>
          <wp14:sizeRelH relativeFrom="page">
            <wp14:pctWidth>0</wp14:pctWidth>
          </wp14:sizeRelH>
          <wp14:sizeRelV relativeFrom="page">
            <wp14:pctHeight>0</wp14:pctHeight>
          </wp14:sizeRelV>
        </wp:anchor>
      </w:drawing>
    </w:r>
    <w:r w:rsidR="001D01D4">
      <w:rPr>
        <w:noProof/>
      </w:rPr>
      <w:t>.</w:t>
    </w:r>
    <w:r w:rsidR="004A6699" w:rsidRPr="00B00969">
      <w:t>.</w:t>
    </w:r>
    <w:r w:rsidR="004A6699" w:rsidRPr="00E7428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Look w:val="04A0" w:firstRow="1" w:lastRow="0" w:firstColumn="1" w:lastColumn="0" w:noHBand="0" w:noVBand="1"/>
    </w:tblPr>
    <w:tblGrid>
      <w:gridCol w:w="4909"/>
      <w:gridCol w:w="5009"/>
    </w:tblGrid>
    <w:tr w:rsidR="0007208A" w:rsidTr="0007208A">
      <w:tc>
        <w:tcPr>
          <w:tcW w:w="4909" w:type="dxa"/>
        </w:tcPr>
        <w:p w:rsidR="0007208A" w:rsidRPr="00E74285" w:rsidRDefault="004A6699" w:rsidP="005B402B">
          <w:r w:rsidRPr="00E74285">
            <w:t>Risk. Reinsurance. Human Resources.</w:t>
          </w:r>
        </w:p>
      </w:tc>
      <w:tc>
        <w:tcPr>
          <w:tcW w:w="5009" w:type="dxa"/>
        </w:tcPr>
        <w:p w:rsidR="0007208A" w:rsidRDefault="004A6699" w:rsidP="005B402B">
          <w:pPr>
            <w:rPr>
              <w:rFonts w:cs="Arial"/>
              <w:sz w:val="17"/>
              <w:szCs w:val="17"/>
            </w:rPr>
          </w:pPr>
          <w:r w:rsidRPr="002D4C05">
            <w:fldChar w:fldCharType="begin"/>
          </w:r>
          <w:r w:rsidRPr="002D4C05">
            <w:instrText xml:space="preserve"> PAGE   \* MERGEFORMAT </w:instrText>
          </w:r>
          <w:r w:rsidRPr="002D4C05">
            <w:fldChar w:fldCharType="separate"/>
          </w:r>
          <w:r>
            <w:rPr>
              <w:noProof/>
            </w:rPr>
            <w:t>2</w:t>
          </w:r>
          <w:r w:rsidRPr="002D4C05">
            <w:rPr>
              <w:noProof/>
            </w:rPr>
            <w:fldChar w:fldCharType="end"/>
          </w:r>
        </w:p>
      </w:tc>
    </w:tr>
  </w:tbl>
  <w:p w:rsidR="00441635" w:rsidRDefault="00A5785F" w:rsidP="005B402B"/>
  <w:p w:rsidR="00441635" w:rsidRPr="001440FD" w:rsidRDefault="00A5785F" w:rsidP="005B40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85F" w:rsidRDefault="00A5785F" w:rsidP="005B402B">
      <w:r>
        <w:separator/>
      </w:r>
    </w:p>
  </w:footnote>
  <w:footnote w:type="continuationSeparator" w:id="0">
    <w:p w:rsidR="00A5785F" w:rsidRDefault="00A5785F" w:rsidP="005B4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CF2" w:rsidRDefault="000B1507">
    <w:pPr>
      <w:pStyle w:val="Header"/>
    </w:pPr>
    <w:r>
      <w:rPr>
        <w:noProof/>
      </w:rPr>
      <w:drawing>
        <wp:anchor distT="0" distB="0" distL="114300" distR="114300" simplePos="0" relativeHeight="251659264" behindDoc="1" locked="1" layoutInCell="1" allowOverlap="0" wp14:anchorId="15340F7B" wp14:editId="0942A98B">
          <wp:simplePos x="0" y="0"/>
          <wp:positionH relativeFrom="column">
            <wp:posOffset>-893445</wp:posOffset>
          </wp:positionH>
          <wp:positionV relativeFrom="paragraph">
            <wp:posOffset>-457200</wp:posOffset>
          </wp:positionV>
          <wp:extent cx="7750810" cy="10036175"/>
          <wp:effectExtent l="0" t="0" r="2540" b="3175"/>
          <wp:wrapThrough wrapText="bothSides">
            <wp:wrapPolygon edited="0">
              <wp:start x="0" y="0"/>
              <wp:lineTo x="0" y="21566"/>
              <wp:lineTo x="21554" y="21566"/>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4.jpg"/>
                  <pic:cNvPicPr/>
                </pic:nvPicPr>
                <pic:blipFill>
                  <a:blip r:embed="rId1">
                    <a:extLst>
                      <a:ext uri="{28A0092B-C50C-407E-A947-70E740481C1C}">
                        <a14:useLocalDpi xmlns:a14="http://schemas.microsoft.com/office/drawing/2010/main" val="0"/>
                      </a:ext>
                    </a:extLst>
                  </a:blip>
                  <a:stretch>
                    <a:fillRect/>
                  </a:stretch>
                </pic:blipFill>
                <pic:spPr>
                  <a:xfrm>
                    <a:off x="0" y="0"/>
                    <a:ext cx="7750810" cy="10036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lvlText w:val=""/>
      <w:lvlJc w:val="left"/>
      <w:pPr>
        <w:tabs>
          <w:tab w:val="num" w:pos="360"/>
        </w:tabs>
        <w:ind w:left="360" w:hanging="360"/>
      </w:pPr>
      <w:rPr>
        <w:rFonts w:ascii="Wingdings" w:hAnsi="Wingdings" w:cs="Times New Roman"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D4A55AB"/>
    <w:multiLevelType w:val="hybridMultilevel"/>
    <w:tmpl w:val="814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663067"/>
    <w:multiLevelType w:val="hybridMultilevel"/>
    <w:tmpl w:val="99CEFBA2"/>
    <w:lvl w:ilvl="0" w:tplc="2C505DB6">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F64E1C"/>
    <w:multiLevelType w:val="multilevel"/>
    <w:tmpl w:val="98AA4966"/>
    <w:lvl w:ilvl="0">
      <w:start w:val="1"/>
      <w:numFmt w:val="decimal"/>
      <w:lvlText w:val="%1."/>
      <w:lvlJc w:val="left"/>
      <w:pPr>
        <w:ind w:left="-734" w:hanging="360"/>
      </w:pPr>
      <w:rPr>
        <w:rFonts w:cs="Times New Roman"/>
      </w:rPr>
    </w:lvl>
    <w:lvl w:ilvl="1">
      <w:start w:val="1"/>
      <w:numFmt w:val="decimal"/>
      <w:lvlText w:val="%1.%2."/>
      <w:lvlJc w:val="left"/>
      <w:pPr>
        <w:ind w:left="-302" w:hanging="432"/>
      </w:pPr>
      <w:rPr>
        <w:rFonts w:cs="Times New Roman"/>
      </w:rPr>
    </w:lvl>
    <w:lvl w:ilvl="2">
      <w:start w:val="1"/>
      <w:numFmt w:val="decimal"/>
      <w:lvlText w:val="%1.%2.%3."/>
      <w:lvlJc w:val="left"/>
      <w:pPr>
        <w:ind w:left="130" w:hanging="504"/>
      </w:pPr>
      <w:rPr>
        <w:rFonts w:asciiTheme="minorHAnsi" w:hAnsiTheme="minorHAnsi" w:cs="Arial" w:hint="default"/>
        <w:sz w:val="20"/>
        <w:szCs w:val="20"/>
      </w:rPr>
    </w:lvl>
    <w:lvl w:ilvl="3">
      <w:start w:val="1"/>
      <w:numFmt w:val="decimal"/>
      <w:lvlText w:val="%1.%2.%3.%4."/>
      <w:lvlJc w:val="left"/>
      <w:pPr>
        <w:ind w:left="634" w:hanging="648"/>
      </w:pPr>
      <w:rPr>
        <w:rFonts w:cs="Times New Roman"/>
      </w:rPr>
    </w:lvl>
    <w:lvl w:ilvl="4">
      <w:start w:val="1"/>
      <w:numFmt w:val="decimal"/>
      <w:lvlText w:val="%1.%2.%3.%4.%5."/>
      <w:lvlJc w:val="left"/>
      <w:pPr>
        <w:ind w:left="1138" w:hanging="792"/>
      </w:pPr>
      <w:rPr>
        <w:rFonts w:cs="Times New Roman"/>
      </w:rPr>
    </w:lvl>
    <w:lvl w:ilvl="5">
      <w:start w:val="1"/>
      <w:numFmt w:val="decimal"/>
      <w:lvlText w:val="%1.%2.%3.%4.%5.%6."/>
      <w:lvlJc w:val="left"/>
      <w:pPr>
        <w:ind w:left="1642" w:hanging="936"/>
      </w:pPr>
      <w:rPr>
        <w:rFonts w:cs="Times New Roman"/>
      </w:rPr>
    </w:lvl>
    <w:lvl w:ilvl="6">
      <w:start w:val="1"/>
      <w:numFmt w:val="decimal"/>
      <w:lvlText w:val="%1.%2.%3.%4.%5.%6.%7."/>
      <w:lvlJc w:val="left"/>
      <w:pPr>
        <w:ind w:left="2146" w:hanging="1080"/>
      </w:pPr>
      <w:rPr>
        <w:rFonts w:cs="Times New Roman"/>
      </w:rPr>
    </w:lvl>
    <w:lvl w:ilvl="7">
      <w:start w:val="1"/>
      <w:numFmt w:val="decimal"/>
      <w:lvlText w:val="%1.%2.%3.%4.%5.%6.%7.%8."/>
      <w:lvlJc w:val="left"/>
      <w:pPr>
        <w:ind w:left="2650" w:hanging="1224"/>
      </w:pPr>
      <w:rPr>
        <w:rFonts w:cs="Times New Roman"/>
      </w:rPr>
    </w:lvl>
    <w:lvl w:ilvl="8">
      <w:start w:val="1"/>
      <w:numFmt w:val="decimal"/>
      <w:lvlText w:val="%1.%2.%3.%4.%5.%6.%7.%8.%9."/>
      <w:lvlJc w:val="left"/>
      <w:pPr>
        <w:ind w:left="3226" w:hanging="1440"/>
      </w:pPr>
      <w:rPr>
        <w:rFonts w:cs="Times New Roman"/>
      </w:rPr>
    </w:lvl>
  </w:abstractNum>
  <w:abstractNum w:abstractNumId="6">
    <w:nsid w:val="3FAA28D4"/>
    <w:multiLevelType w:val="singleLevel"/>
    <w:tmpl w:val="04090001"/>
    <w:lvl w:ilvl="0">
      <w:start w:val="1"/>
      <w:numFmt w:val="bullet"/>
      <w:pStyle w:val="AonBullet5"/>
      <w:lvlText w:val=""/>
      <w:lvlJc w:val="left"/>
      <w:pPr>
        <w:tabs>
          <w:tab w:val="num" w:pos="360"/>
        </w:tabs>
        <w:ind w:left="360" w:hanging="360"/>
      </w:pPr>
      <w:rPr>
        <w:rFonts w:ascii="Symbol" w:hAnsi="Symbol" w:hint="default"/>
        <w:color w:val="auto"/>
        <w:sz w:val="20"/>
        <w:szCs w:val="20"/>
      </w:rPr>
    </w:lvl>
  </w:abstractNum>
  <w:abstractNum w:abstractNumId="7">
    <w:nsid w:val="5B3F43BF"/>
    <w:multiLevelType w:val="hybridMultilevel"/>
    <w:tmpl w:val="77EE7870"/>
    <w:lvl w:ilvl="0" w:tplc="ED10FC0A">
      <w:start w:val="1"/>
      <w:numFmt w:val="bullet"/>
      <w:pStyle w:val="Bullet2"/>
      <w:lvlText w:val="–"/>
      <w:lvlJc w:val="left"/>
      <w:pPr>
        <w:ind w:left="360" w:hanging="360"/>
      </w:pPr>
      <w:rPr>
        <w:rFonts w:ascii="Arial" w:hAnsi="Arial" w:hint="default"/>
      </w:rPr>
    </w:lvl>
    <w:lvl w:ilvl="1" w:tplc="AB964DCE" w:tentative="1">
      <w:start w:val="1"/>
      <w:numFmt w:val="bullet"/>
      <w:lvlText w:val="o"/>
      <w:lvlJc w:val="left"/>
      <w:pPr>
        <w:ind w:left="1080" w:hanging="360"/>
      </w:pPr>
      <w:rPr>
        <w:rFonts w:ascii="Courier New" w:hAnsi="Courier New" w:cs="Courier New" w:hint="default"/>
      </w:rPr>
    </w:lvl>
    <w:lvl w:ilvl="2" w:tplc="6EDC48B4" w:tentative="1">
      <w:start w:val="1"/>
      <w:numFmt w:val="bullet"/>
      <w:lvlText w:val=""/>
      <w:lvlJc w:val="left"/>
      <w:pPr>
        <w:ind w:left="1800" w:hanging="360"/>
      </w:pPr>
      <w:rPr>
        <w:rFonts w:ascii="Wingdings" w:hAnsi="Wingdings" w:hint="default"/>
      </w:rPr>
    </w:lvl>
    <w:lvl w:ilvl="3" w:tplc="B4AE0ACA" w:tentative="1">
      <w:start w:val="1"/>
      <w:numFmt w:val="bullet"/>
      <w:lvlText w:val=""/>
      <w:lvlJc w:val="left"/>
      <w:pPr>
        <w:ind w:left="2520" w:hanging="360"/>
      </w:pPr>
      <w:rPr>
        <w:rFonts w:ascii="Symbol" w:hAnsi="Symbol" w:hint="default"/>
      </w:rPr>
    </w:lvl>
    <w:lvl w:ilvl="4" w:tplc="542C9330" w:tentative="1">
      <w:start w:val="1"/>
      <w:numFmt w:val="bullet"/>
      <w:lvlText w:val="o"/>
      <w:lvlJc w:val="left"/>
      <w:pPr>
        <w:ind w:left="3240" w:hanging="360"/>
      </w:pPr>
      <w:rPr>
        <w:rFonts w:ascii="Courier New" w:hAnsi="Courier New" w:cs="Courier New" w:hint="default"/>
      </w:rPr>
    </w:lvl>
    <w:lvl w:ilvl="5" w:tplc="0C625516" w:tentative="1">
      <w:start w:val="1"/>
      <w:numFmt w:val="bullet"/>
      <w:lvlText w:val=""/>
      <w:lvlJc w:val="left"/>
      <w:pPr>
        <w:ind w:left="3960" w:hanging="360"/>
      </w:pPr>
      <w:rPr>
        <w:rFonts w:ascii="Wingdings" w:hAnsi="Wingdings" w:hint="default"/>
      </w:rPr>
    </w:lvl>
    <w:lvl w:ilvl="6" w:tplc="8F0AF010" w:tentative="1">
      <w:start w:val="1"/>
      <w:numFmt w:val="bullet"/>
      <w:lvlText w:val=""/>
      <w:lvlJc w:val="left"/>
      <w:pPr>
        <w:ind w:left="4680" w:hanging="360"/>
      </w:pPr>
      <w:rPr>
        <w:rFonts w:ascii="Symbol" w:hAnsi="Symbol" w:hint="default"/>
      </w:rPr>
    </w:lvl>
    <w:lvl w:ilvl="7" w:tplc="380CAE50" w:tentative="1">
      <w:start w:val="1"/>
      <w:numFmt w:val="bullet"/>
      <w:lvlText w:val="o"/>
      <w:lvlJc w:val="left"/>
      <w:pPr>
        <w:ind w:left="5400" w:hanging="360"/>
      </w:pPr>
      <w:rPr>
        <w:rFonts w:ascii="Courier New" w:hAnsi="Courier New" w:cs="Courier New" w:hint="default"/>
      </w:rPr>
    </w:lvl>
    <w:lvl w:ilvl="8" w:tplc="BD923B5E" w:tentative="1">
      <w:start w:val="1"/>
      <w:numFmt w:val="bullet"/>
      <w:lvlText w:val=""/>
      <w:lvlJc w:val="left"/>
      <w:pPr>
        <w:ind w:left="6120" w:hanging="360"/>
      </w:pPr>
      <w:rPr>
        <w:rFonts w:ascii="Wingdings" w:hAnsi="Wingdings" w:hint="default"/>
      </w:rPr>
    </w:lvl>
  </w:abstractNum>
  <w:abstractNum w:abstractNumId="8">
    <w:nsid w:val="5CA9143F"/>
    <w:multiLevelType w:val="multilevel"/>
    <w:tmpl w:val="CC16F52E"/>
    <w:lvl w:ilvl="0">
      <w:start w:val="1"/>
      <w:numFmt w:val="bullet"/>
      <w:pStyle w:val="TableBullet"/>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9">
    <w:nsid w:val="5CD1110D"/>
    <w:multiLevelType w:val="hybridMultilevel"/>
    <w:tmpl w:val="CB889AA2"/>
    <w:lvl w:ilvl="0" w:tplc="381AA3E4">
      <w:start w:val="1"/>
      <w:numFmt w:val="bullet"/>
      <w:pStyle w:val="Bullet4"/>
      <w:lvlText w:val="♦"/>
      <w:lvlJc w:val="left"/>
      <w:pPr>
        <w:ind w:left="1800" w:hanging="360"/>
      </w:pPr>
      <w:rPr>
        <w:rFonts w:ascii="Times New Roman" w:hAnsi="Times New Roman" w:cs="Times New Roman" w:hint="default"/>
      </w:rPr>
    </w:lvl>
    <w:lvl w:ilvl="1" w:tplc="F6B4F8A4" w:tentative="1">
      <w:start w:val="1"/>
      <w:numFmt w:val="bullet"/>
      <w:lvlText w:val="o"/>
      <w:lvlJc w:val="left"/>
      <w:pPr>
        <w:ind w:left="2520" w:hanging="360"/>
      </w:pPr>
      <w:rPr>
        <w:rFonts w:ascii="Courier New" w:hAnsi="Courier New" w:cs="Courier New" w:hint="default"/>
      </w:rPr>
    </w:lvl>
    <w:lvl w:ilvl="2" w:tplc="6082D338" w:tentative="1">
      <w:start w:val="1"/>
      <w:numFmt w:val="bullet"/>
      <w:lvlText w:val=""/>
      <w:lvlJc w:val="left"/>
      <w:pPr>
        <w:ind w:left="3240" w:hanging="360"/>
      </w:pPr>
      <w:rPr>
        <w:rFonts w:ascii="Wingdings" w:hAnsi="Wingdings" w:hint="default"/>
      </w:rPr>
    </w:lvl>
    <w:lvl w:ilvl="3" w:tplc="BA1A289A" w:tentative="1">
      <w:start w:val="1"/>
      <w:numFmt w:val="bullet"/>
      <w:lvlText w:val=""/>
      <w:lvlJc w:val="left"/>
      <w:pPr>
        <w:ind w:left="3960" w:hanging="360"/>
      </w:pPr>
      <w:rPr>
        <w:rFonts w:ascii="Symbol" w:hAnsi="Symbol" w:hint="default"/>
      </w:rPr>
    </w:lvl>
    <w:lvl w:ilvl="4" w:tplc="1AC66CEE" w:tentative="1">
      <w:start w:val="1"/>
      <w:numFmt w:val="bullet"/>
      <w:lvlText w:val="o"/>
      <w:lvlJc w:val="left"/>
      <w:pPr>
        <w:ind w:left="4680" w:hanging="360"/>
      </w:pPr>
      <w:rPr>
        <w:rFonts w:ascii="Courier New" w:hAnsi="Courier New" w:cs="Courier New" w:hint="default"/>
      </w:rPr>
    </w:lvl>
    <w:lvl w:ilvl="5" w:tplc="60A289CA" w:tentative="1">
      <w:start w:val="1"/>
      <w:numFmt w:val="bullet"/>
      <w:lvlText w:val=""/>
      <w:lvlJc w:val="left"/>
      <w:pPr>
        <w:ind w:left="5400" w:hanging="360"/>
      </w:pPr>
      <w:rPr>
        <w:rFonts w:ascii="Wingdings" w:hAnsi="Wingdings" w:hint="default"/>
      </w:rPr>
    </w:lvl>
    <w:lvl w:ilvl="6" w:tplc="84260A36" w:tentative="1">
      <w:start w:val="1"/>
      <w:numFmt w:val="bullet"/>
      <w:lvlText w:val=""/>
      <w:lvlJc w:val="left"/>
      <w:pPr>
        <w:ind w:left="6120" w:hanging="360"/>
      </w:pPr>
      <w:rPr>
        <w:rFonts w:ascii="Symbol" w:hAnsi="Symbol" w:hint="default"/>
      </w:rPr>
    </w:lvl>
    <w:lvl w:ilvl="7" w:tplc="0AA00E52" w:tentative="1">
      <w:start w:val="1"/>
      <w:numFmt w:val="bullet"/>
      <w:lvlText w:val="o"/>
      <w:lvlJc w:val="left"/>
      <w:pPr>
        <w:ind w:left="6840" w:hanging="360"/>
      </w:pPr>
      <w:rPr>
        <w:rFonts w:ascii="Courier New" w:hAnsi="Courier New" w:cs="Courier New" w:hint="default"/>
      </w:rPr>
    </w:lvl>
    <w:lvl w:ilvl="8" w:tplc="AD8681C4" w:tentative="1">
      <w:start w:val="1"/>
      <w:numFmt w:val="bullet"/>
      <w:lvlText w:val=""/>
      <w:lvlJc w:val="left"/>
      <w:pPr>
        <w:ind w:left="7560" w:hanging="360"/>
      </w:pPr>
      <w:rPr>
        <w:rFonts w:ascii="Wingdings" w:hAnsi="Wingdings" w:hint="default"/>
      </w:rPr>
    </w:lvl>
  </w:abstractNum>
  <w:abstractNum w:abstractNumId="10">
    <w:nsid w:val="6F8C0CC8"/>
    <w:multiLevelType w:val="multilevel"/>
    <w:tmpl w:val="C390F2F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447"/>
        </w:tabs>
        <w:ind w:left="1447" w:hanging="540"/>
      </w:pPr>
      <w:rPr>
        <w:rFonts w:hint="default"/>
      </w:rPr>
    </w:lvl>
    <w:lvl w:ilvl="2">
      <w:start w:val="1"/>
      <w:numFmt w:val="decimal"/>
      <w:lvlText w:val="%1.%2.%3"/>
      <w:lvlJc w:val="left"/>
      <w:pPr>
        <w:tabs>
          <w:tab w:val="num" w:pos="2534"/>
        </w:tabs>
        <w:ind w:left="2534" w:hanging="720"/>
      </w:pPr>
      <w:rPr>
        <w:rFonts w:hint="default"/>
      </w:rPr>
    </w:lvl>
    <w:lvl w:ilvl="3">
      <w:start w:val="1"/>
      <w:numFmt w:val="decimal"/>
      <w:lvlText w:val="%1.%2.%3.%4"/>
      <w:lvlJc w:val="left"/>
      <w:pPr>
        <w:tabs>
          <w:tab w:val="num" w:pos="3441"/>
        </w:tabs>
        <w:ind w:left="3441" w:hanging="720"/>
      </w:pPr>
      <w:rPr>
        <w:rFonts w:hint="default"/>
      </w:rPr>
    </w:lvl>
    <w:lvl w:ilvl="4">
      <w:start w:val="1"/>
      <w:numFmt w:val="decimal"/>
      <w:lvlText w:val="%1.%2.%3.%4.%5"/>
      <w:lvlJc w:val="left"/>
      <w:pPr>
        <w:tabs>
          <w:tab w:val="num" w:pos="4708"/>
        </w:tabs>
        <w:ind w:left="4708" w:hanging="1080"/>
      </w:pPr>
      <w:rPr>
        <w:rFonts w:hint="default"/>
      </w:rPr>
    </w:lvl>
    <w:lvl w:ilvl="5">
      <w:start w:val="1"/>
      <w:numFmt w:val="decimal"/>
      <w:lvlText w:val="%1.%2.%3.%4.%5.%6"/>
      <w:lvlJc w:val="left"/>
      <w:pPr>
        <w:tabs>
          <w:tab w:val="num" w:pos="5615"/>
        </w:tabs>
        <w:ind w:left="5615" w:hanging="1080"/>
      </w:pPr>
      <w:rPr>
        <w:rFonts w:hint="default"/>
      </w:rPr>
    </w:lvl>
    <w:lvl w:ilvl="6">
      <w:start w:val="1"/>
      <w:numFmt w:val="decimal"/>
      <w:lvlText w:val="%1.%2.%3.%4.%5.%6.%7"/>
      <w:lvlJc w:val="left"/>
      <w:pPr>
        <w:tabs>
          <w:tab w:val="num" w:pos="6882"/>
        </w:tabs>
        <w:ind w:left="6882" w:hanging="1440"/>
      </w:pPr>
      <w:rPr>
        <w:rFonts w:hint="default"/>
      </w:rPr>
    </w:lvl>
    <w:lvl w:ilvl="7">
      <w:start w:val="1"/>
      <w:numFmt w:val="decimal"/>
      <w:lvlText w:val="%1.%2.%3.%4.%5.%6.%7.%8"/>
      <w:lvlJc w:val="left"/>
      <w:pPr>
        <w:tabs>
          <w:tab w:val="num" w:pos="7789"/>
        </w:tabs>
        <w:ind w:left="7789" w:hanging="1440"/>
      </w:pPr>
      <w:rPr>
        <w:rFonts w:hint="default"/>
      </w:rPr>
    </w:lvl>
    <w:lvl w:ilvl="8">
      <w:start w:val="1"/>
      <w:numFmt w:val="decimal"/>
      <w:lvlText w:val="%1.%2.%3.%4.%5.%6.%7.%8.%9"/>
      <w:lvlJc w:val="left"/>
      <w:pPr>
        <w:tabs>
          <w:tab w:val="num" w:pos="9056"/>
        </w:tabs>
        <w:ind w:left="9056" w:hanging="1800"/>
      </w:pPr>
      <w:rPr>
        <w:rFonts w:hint="default"/>
      </w:rPr>
    </w:lvl>
  </w:abstractNum>
  <w:abstractNum w:abstractNumId="11">
    <w:nsid w:val="7E4C7A03"/>
    <w:multiLevelType w:val="hybridMultilevel"/>
    <w:tmpl w:val="F2B4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9"/>
  </w:num>
  <w:num w:numId="6">
    <w:abstractNumId w:val="3"/>
  </w:num>
  <w:num w:numId="7">
    <w:abstractNumId w:val="0"/>
  </w:num>
  <w:num w:numId="8">
    <w:abstractNumId w:val="6"/>
  </w:num>
  <w:num w:numId="9">
    <w:abstractNumId w:val="5"/>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44"/>
    <w:rsid w:val="00004CB7"/>
    <w:rsid w:val="00016ED0"/>
    <w:rsid w:val="00046D27"/>
    <w:rsid w:val="00052386"/>
    <w:rsid w:val="00053822"/>
    <w:rsid w:val="00087709"/>
    <w:rsid w:val="000A6F79"/>
    <w:rsid w:val="000B1507"/>
    <w:rsid w:val="000D6CB3"/>
    <w:rsid w:val="00125704"/>
    <w:rsid w:val="00133EB8"/>
    <w:rsid w:val="001D01D4"/>
    <w:rsid w:val="001F4671"/>
    <w:rsid w:val="00230498"/>
    <w:rsid w:val="0026509A"/>
    <w:rsid w:val="003008C6"/>
    <w:rsid w:val="00333CDD"/>
    <w:rsid w:val="003641B4"/>
    <w:rsid w:val="00387754"/>
    <w:rsid w:val="003D0932"/>
    <w:rsid w:val="003D11EF"/>
    <w:rsid w:val="003D3C53"/>
    <w:rsid w:val="003F6AA8"/>
    <w:rsid w:val="00434971"/>
    <w:rsid w:val="00444168"/>
    <w:rsid w:val="004A6699"/>
    <w:rsid w:val="004C19C5"/>
    <w:rsid w:val="004C5642"/>
    <w:rsid w:val="004D23BC"/>
    <w:rsid w:val="005218CE"/>
    <w:rsid w:val="00533F2E"/>
    <w:rsid w:val="00535C3A"/>
    <w:rsid w:val="00561DE6"/>
    <w:rsid w:val="00572B9B"/>
    <w:rsid w:val="00577806"/>
    <w:rsid w:val="00596FE5"/>
    <w:rsid w:val="005A1A27"/>
    <w:rsid w:val="005B402B"/>
    <w:rsid w:val="005E5D2D"/>
    <w:rsid w:val="005F1C27"/>
    <w:rsid w:val="005F35F0"/>
    <w:rsid w:val="00631213"/>
    <w:rsid w:val="00643AF2"/>
    <w:rsid w:val="006F2AD3"/>
    <w:rsid w:val="00737B44"/>
    <w:rsid w:val="00746370"/>
    <w:rsid w:val="00757F09"/>
    <w:rsid w:val="00785D1B"/>
    <w:rsid w:val="007B6C0D"/>
    <w:rsid w:val="00812836"/>
    <w:rsid w:val="00814BAC"/>
    <w:rsid w:val="00840B07"/>
    <w:rsid w:val="00877C5D"/>
    <w:rsid w:val="008A1CF2"/>
    <w:rsid w:val="008B4270"/>
    <w:rsid w:val="008F0526"/>
    <w:rsid w:val="008F2AF3"/>
    <w:rsid w:val="009349C9"/>
    <w:rsid w:val="00940612"/>
    <w:rsid w:val="00954134"/>
    <w:rsid w:val="00972BEB"/>
    <w:rsid w:val="009837F6"/>
    <w:rsid w:val="009B473B"/>
    <w:rsid w:val="009F7CF9"/>
    <w:rsid w:val="00A23E0F"/>
    <w:rsid w:val="00A4743B"/>
    <w:rsid w:val="00A5785F"/>
    <w:rsid w:val="00AC3066"/>
    <w:rsid w:val="00AC4D73"/>
    <w:rsid w:val="00B10A36"/>
    <w:rsid w:val="00B12741"/>
    <w:rsid w:val="00B33A2C"/>
    <w:rsid w:val="00B71DB5"/>
    <w:rsid w:val="00BC5131"/>
    <w:rsid w:val="00C16A23"/>
    <w:rsid w:val="00C6616A"/>
    <w:rsid w:val="00C950EE"/>
    <w:rsid w:val="00CD4AC7"/>
    <w:rsid w:val="00D5712B"/>
    <w:rsid w:val="00D73F32"/>
    <w:rsid w:val="00D81842"/>
    <w:rsid w:val="00DA3937"/>
    <w:rsid w:val="00E33A96"/>
    <w:rsid w:val="00E70EE3"/>
    <w:rsid w:val="00E96194"/>
    <w:rsid w:val="00F034FF"/>
    <w:rsid w:val="00F0361E"/>
    <w:rsid w:val="00F21DAC"/>
    <w:rsid w:val="00F90493"/>
    <w:rsid w:val="00F9305B"/>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73"/>
    <w:pPr>
      <w:spacing w:after="0"/>
    </w:pPr>
    <w:rPr>
      <w:rFonts w:ascii="FS Thrive Elliot" w:hAnsi="FS Thrive Elliot"/>
      <w:sz w:val="20"/>
    </w:rPr>
  </w:style>
  <w:style w:type="paragraph" w:styleId="Heading1">
    <w:name w:val="heading 1"/>
    <w:basedOn w:val="Normal"/>
    <w:next w:val="Normal"/>
    <w:link w:val="Heading1Char"/>
    <w:uiPriority w:val="9"/>
    <w:qFormat/>
    <w:rsid w:val="00BC5131"/>
    <w:pPr>
      <w:keepNext/>
      <w:keepLines/>
      <w:pageBreakBefore/>
      <w:spacing w:before="480" w:after="36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BC5131"/>
    <w:pPr>
      <w:keepNext/>
      <w:keepLines/>
      <w:spacing w:before="24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BC513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C5131"/>
    <w:pPr>
      <w:keepNext/>
      <w:keepLines/>
      <w:spacing w:before="200"/>
      <w:outlineLvl w:val="3"/>
    </w:pPr>
    <w:rPr>
      <w:rFonts w:asciiTheme="majorHAnsi" w:eastAsiaTheme="majorEastAsia" w:hAnsiTheme="majorHAnsi" w:cstheme="majorBidi"/>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B10A36"/>
    <w:pPr>
      <w:tabs>
        <w:tab w:val="right" w:pos="9360"/>
      </w:tabs>
      <w:spacing w:line="240" w:lineRule="auto"/>
    </w:pPr>
    <w:rPr>
      <w:rFonts w:ascii="FS Elliot Pro Thin" w:eastAsia="MS Mincho" w:hAnsi="FS Elliot Pro Thin" w:cs="Times New Roman"/>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AC3066"/>
    <w:pPr>
      <w:tabs>
        <w:tab w:val="left" w:pos="6660"/>
      </w:tabs>
      <w:spacing w:line="240" w:lineRule="auto"/>
    </w:pPr>
    <w:rPr>
      <w:rFonts w:ascii="FS Thrive Elliot Heavy" w:hAnsi="FS Thrive Elliot Heavy"/>
      <w:b/>
      <w:sz w:val="72"/>
    </w:rPr>
  </w:style>
  <w:style w:type="paragraph" w:customStyle="1" w:styleId="LegalCopy">
    <w:name w:val="Legal Copy"/>
    <w:basedOn w:val="Normal"/>
    <w:rsid w:val="00F21DAC"/>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B12741"/>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577806"/>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styleId="NormalWeb">
    <w:name w:val="Normal (Web)"/>
    <w:basedOn w:val="Normal"/>
    <w:uiPriority w:val="99"/>
    <w:semiHidden/>
    <w:unhideWhenUsed/>
    <w:rsid w:val="00F21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Bullet1"/>
    <w:qFormat/>
    <w:rsid w:val="000D6CB3"/>
    <w:pPr>
      <w:numPr>
        <w:numId w:val="4"/>
      </w:numPr>
      <w:spacing w:before="40" w:after="0"/>
    </w:pPr>
  </w:style>
  <w:style w:type="paragraph" w:customStyle="1" w:styleId="TableBullet2">
    <w:name w:val="Table Bullet 2"/>
    <w:basedOn w:val="Bullet2"/>
    <w:qFormat/>
    <w:rsid w:val="000D6CB3"/>
    <w:pPr>
      <w:spacing w:before="40" w:after="0"/>
    </w:pPr>
  </w:style>
  <w:style w:type="paragraph" w:customStyle="1" w:styleId="TableofContentsHeader">
    <w:name w:val="Table of Contents Header"/>
    <w:basedOn w:val="Heading1"/>
    <w:uiPriority w:val="1"/>
    <w:qFormat/>
    <w:rsid w:val="00E70EE3"/>
    <w:pPr>
      <w:pageBreakBefore w:val="0"/>
      <w:spacing w:before="240" w:after="240"/>
    </w:pPr>
    <w:rPr>
      <w:rFonts w:ascii="FS Elliot Pro Heavy" w:hAnsi="FS Elliot Pro Heavy"/>
    </w:rPr>
  </w:style>
  <w:style w:type="paragraph" w:customStyle="1" w:styleId="AonBodyCopy">
    <w:name w:val="Aon Body Copy"/>
    <w:basedOn w:val="Normal"/>
    <w:rsid w:val="004C5642"/>
    <w:pPr>
      <w:spacing w:after="240" w:line="264" w:lineRule="auto"/>
    </w:pPr>
    <w:rPr>
      <w:rFonts w:ascii="Arial" w:eastAsia="MS Mincho" w:hAnsi="Arial" w:cs="Times New Roman"/>
      <w:szCs w:val="20"/>
    </w:rPr>
  </w:style>
  <w:style w:type="numbering" w:customStyle="1" w:styleId="AonList">
    <w:name w:val="Aon List"/>
    <w:rsid w:val="004C5642"/>
    <w:pPr>
      <w:numPr>
        <w:numId w:val="7"/>
      </w:numPr>
    </w:pPr>
  </w:style>
  <w:style w:type="paragraph" w:customStyle="1" w:styleId="AonBullet1">
    <w:name w:val="Aon Bullet 1"/>
    <w:basedOn w:val="Normal"/>
    <w:rsid w:val="004C5642"/>
    <w:pPr>
      <w:tabs>
        <w:tab w:val="num" w:pos="360"/>
      </w:tabs>
      <w:spacing w:after="120" w:line="240" w:lineRule="auto"/>
      <w:ind w:left="360" w:hanging="360"/>
    </w:pPr>
    <w:rPr>
      <w:rFonts w:ascii="Arial" w:eastAsia="Times New Roman" w:hAnsi="Arial" w:cs="Times New Roman"/>
      <w:szCs w:val="20"/>
    </w:rPr>
  </w:style>
  <w:style w:type="paragraph" w:customStyle="1" w:styleId="AonBullet2">
    <w:name w:val="Aon Bullet 2"/>
    <w:basedOn w:val="Normal"/>
    <w:rsid w:val="004C5642"/>
    <w:pPr>
      <w:numPr>
        <w:ilvl w:val="1"/>
        <w:numId w:val="8"/>
      </w:numPr>
      <w:tabs>
        <w:tab w:val="clear" w:pos="360"/>
        <w:tab w:val="num" w:pos="720"/>
      </w:tabs>
      <w:spacing w:after="120" w:line="240" w:lineRule="auto"/>
      <w:ind w:left="720"/>
    </w:pPr>
    <w:rPr>
      <w:rFonts w:ascii="Arial" w:eastAsia="Times New Roman" w:hAnsi="Arial" w:cs="Times New Roman"/>
      <w:szCs w:val="20"/>
    </w:rPr>
  </w:style>
  <w:style w:type="paragraph" w:customStyle="1" w:styleId="AonBullet3">
    <w:name w:val="Aon Bullet 3"/>
    <w:basedOn w:val="Normal"/>
    <w:rsid w:val="004C5642"/>
    <w:pPr>
      <w:numPr>
        <w:ilvl w:val="2"/>
        <w:numId w:val="8"/>
      </w:numPr>
      <w:tabs>
        <w:tab w:val="clear" w:pos="360"/>
        <w:tab w:val="num" w:pos="1080"/>
      </w:tabs>
      <w:spacing w:after="120" w:line="240" w:lineRule="auto"/>
      <w:ind w:left="1080"/>
    </w:pPr>
    <w:rPr>
      <w:rFonts w:ascii="Arial" w:eastAsia="Times New Roman" w:hAnsi="Arial" w:cs="Times New Roman"/>
      <w:szCs w:val="20"/>
    </w:rPr>
  </w:style>
  <w:style w:type="paragraph" w:customStyle="1" w:styleId="AonBullet4">
    <w:name w:val="Aon Bullet 4"/>
    <w:basedOn w:val="Normal"/>
    <w:rsid w:val="004C5642"/>
    <w:pPr>
      <w:numPr>
        <w:ilvl w:val="3"/>
        <w:numId w:val="8"/>
      </w:numPr>
      <w:tabs>
        <w:tab w:val="clear" w:pos="360"/>
        <w:tab w:val="num" w:pos="1440"/>
      </w:tabs>
      <w:spacing w:after="120" w:line="240" w:lineRule="auto"/>
      <w:ind w:left="1440"/>
    </w:pPr>
    <w:rPr>
      <w:rFonts w:ascii="Arial" w:eastAsia="Times New Roman" w:hAnsi="Arial" w:cs="Times New Roman"/>
      <w:szCs w:val="20"/>
      <w:lang w:val="de-DE"/>
    </w:rPr>
  </w:style>
  <w:style w:type="paragraph" w:customStyle="1" w:styleId="AonBullet5">
    <w:name w:val="Aon Bullet 5"/>
    <w:basedOn w:val="Normal"/>
    <w:rsid w:val="004C5642"/>
    <w:pPr>
      <w:numPr>
        <w:ilvl w:val="4"/>
        <w:numId w:val="8"/>
      </w:numPr>
      <w:tabs>
        <w:tab w:val="clear" w:pos="360"/>
        <w:tab w:val="num" w:pos="1800"/>
      </w:tabs>
      <w:spacing w:after="120" w:line="240" w:lineRule="auto"/>
      <w:ind w:left="1800"/>
    </w:pPr>
    <w:rPr>
      <w:rFonts w:ascii="Arial" w:eastAsia="Times New Roman" w:hAnsi="Arial" w:cs="Times New Roman"/>
      <w:szCs w:val="20"/>
    </w:rPr>
  </w:style>
  <w:style w:type="paragraph" w:customStyle="1" w:styleId="AonLegalCopy">
    <w:name w:val="Aon Legal Copy"/>
    <w:basedOn w:val="Normal"/>
    <w:rsid w:val="004C5642"/>
    <w:pPr>
      <w:spacing w:line="264" w:lineRule="auto"/>
    </w:pPr>
    <w:rPr>
      <w:rFonts w:ascii="Arial" w:eastAsia="Times New Roman" w:hAnsi="Arial" w:cs="Times New Roman"/>
      <w:sz w:val="16"/>
      <w:szCs w:val="16"/>
    </w:rPr>
  </w:style>
  <w:style w:type="paragraph" w:styleId="BodyText">
    <w:name w:val="Body Text"/>
    <w:basedOn w:val="Normal"/>
    <w:link w:val="BodyTextChar"/>
    <w:rsid w:val="004C5642"/>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4C5642"/>
    <w:rPr>
      <w:rFonts w:ascii="Arial" w:eastAsia="Times New Roman" w:hAnsi="Arial" w:cs="Times New Roman"/>
    </w:rPr>
  </w:style>
  <w:style w:type="paragraph" w:customStyle="1" w:styleId="FNSTableTextRow">
    <w:name w:val="FNS Table Text Row"/>
    <w:basedOn w:val="Normal"/>
    <w:link w:val="FNSTableTextRowChar"/>
    <w:rsid w:val="004C5642"/>
    <w:pPr>
      <w:spacing w:before="60" w:after="60" w:line="240" w:lineRule="auto"/>
    </w:pPr>
    <w:rPr>
      <w:rFonts w:ascii="Calibri" w:eastAsia="Times New Roman" w:hAnsi="Calibri" w:cs="Times New Roman"/>
      <w:sz w:val="18"/>
    </w:rPr>
  </w:style>
  <w:style w:type="character" w:customStyle="1" w:styleId="FNSTableTextRowChar">
    <w:name w:val="FNS Table Text Row Char"/>
    <w:link w:val="FNSTableTextRow"/>
    <w:locked/>
    <w:rsid w:val="004C5642"/>
    <w:rPr>
      <w:rFonts w:ascii="Calibri" w:eastAsia="Times New Roman" w:hAnsi="Calibri" w:cs="Times New Roman"/>
      <w:sz w:val="18"/>
    </w:rPr>
  </w:style>
  <w:style w:type="paragraph" w:customStyle="1" w:styleId="FNSTableTitleRow1">
    <w:name w:val="FNS Table Title Row 1"/>
    <w:basedOn w:val="Normal"/>
    <w:rsid w:val="004C5642"/>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4C5642"/>
    <w:rPr>
      <w:i/>
      <w:iCs/>
    </w:rPr>
  </w:style>
  <w:style w:type="character" w:customStyle="1" w:styleId="StyleArial11pt">
    <w:name w:val="Style Arial 11 pt"/>
    <w:rsid w:val="004C5642"/>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D73"/>
    <w:pPr>
      <w:spacing w:after="0"/>
    </w:pPr>
    <w:rPr>
      <w:rFonts w:ascii="FS Thrive Elliot" w:hAnsi="FS Thrive Elliot"/>
      <w:sz w:val="20"/>
    </w:rPr>
  </w:style>
  <w:style w:type="paragraph" w:styleId="Heading1">
    <w:name w:val="heading 1"/>
    <w:basedOn w:val="Normal"/>
    <w:next w:val="Normal"/>
    <w:link w:val="Heading1Char"/>
    <w:uiPriority w:val="9"/>
    <w:qFormat/>
    <w:rsid w:val="00BC5131"/>
    <w:pPr>
      <w:keepNext/>
      <w:keepLines/>
      <w:pageBreakBefore/>
      <w:spacing w:before="480" w:after="36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BC5131"/>
    <w:pPr>
      <w:keepNext/>
      <w:keepLines/>
      <w:spacing w:before="24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BC513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BC5131"/>
    <w:pPr>
      <w:keepNext/>
      <w:keepLines/>
      <w:spacing w:before="200"/>
      <w:outlineLvl w:val="3"/>
    </w:pPr>
    <w:rPr>
      <w:rFonts w:asciiTheme="majorHAnsi" w:eastAsiaTheme="majorEastAsia" w:hAnsiTheme="majorHAnsi" w:cstheme="majorBidi"/>
      <w:b/>
      <w:bCs/>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31"/>
    <w:rPr>
      <w:rFonts w:asciiTheme="majorHAnsi" w:eastAsiaTheme="majorEastAsia" w:hAnsiTheme="majorHAnsi"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BC513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BC513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BC513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B10A36"/>
    <w:pPr>
      <w:tabs>
        <w:tab w:val="right" w:pos="9360"/>
      </w:tabs>
      <w:spacing w:line="240" w:lineRule="auto"/>
    </w:pPr>
    <w:rPr>
      <w:rFonts w:ascii="FS Elliot Pro Thin" w:eastAsia="MS Mincho" w:hAnsi="FS Elliot Pro Thin" w:cs="Times New Roman"/>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AC3066"/>
    <w:pPr>
      <w:tabs>
        <w:tab w:val="left" w:pos="6660"/>
      </w:tabs>
      <w:spacing w:line="240" w:lineRule="auto"/>
    </w:pPr>
    <w:rPr>
      <w:rFonts w:ascii="FS Thrive Elliot Heavy" w:hAnsi="FS Thrive Elliot Heavy"/>
      <w:b/>
      <w:sz w:val="72"/>
    </w:rPr>
  </w:style>
  <w:style w:type="paragraph" w:customStyle="1" w:styleId="LegalCopy">
    <w:name w:val="Legal Copy"/>
    <w:basedOn w:val="Normal"/>
    <w:rsid w:val="00F21DAC"/>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B12741"/>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577806"/>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styleId="NormalWeb">
    <w:name w:val="Normal (Web)"/>
    <w:basedOn w:val="Normal"/>
    <w:uiPriority w:val="99"/>
    <w:semiHidden/>
    <w:unhideWhenUsed/>
    <w:rsid w:val="00F21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 Bullet"/>
    <w:basedOn w:val="Bullet1"/>
    <w:qFormat/>
    <w:rsid w:val="000D6CB3"/>
    <w:pPr>
      <w:numPr>
        <w:numId w:val="4"/>
      </w:numPr>
      <w:spacing w:before="40" w:after="0"/>
    </w:pPr>
  </w:style>
  <w:style w:type="paragraph" w:customStyle="1" w:styleId="TableBullet2">
    <w:name w:val="Table Bullet 2"/>
    <w:basedOn w:val="Bullet2"/>
    <w:qFormat/>
    <w:rsid w:val="000D6CB3"/>
    <w:pPr>
      <w:spacing w:before="40" w:after="0"/>
    </w:pPr>
  </w:style>
  <w:style w:type="paragraph" w:customStyle="1" w:styleId="TableofContentsHeader">
    <w:name w:val="Table of Contents Header"/>
    <w:basedOn w:val="Heading1"/>
    <w:uiPriority w:val="1"/>
    <w:qFormat/>
    <w:rsid w:val="00E70EE3"/>
    <w:pPr>
      <w:pageBreakBefore w:val="0"/>
      <w:spacing w:before="240" w:after="240"/>
    </w:pPr>
    <w:rPr>
      <w:rFonts w:ascii="FS Elliot Pro Heavy" w:hAnsi="FS Elliot Pro Heavy"/>
    </w:rPr>
  </w:style>
  <w:style w:type="paragraph" w:customStyle="1" w:styleId="AonBodyCopy">
    <w:name w:val="Aon Body Copy"/>
    <w:basedOn w:val="Normal"/>
    <w:rsid w:val="004C5642"/>
    <w:pPr>
      <w:spacing w:after="240" w:line="264" w:lineRule="auto"/>
    </w:pPr>
    <w:rPr>
      <w:rFonts w:ascii="Arial" w:eastAsia="MS Mincho" w:hAnsi="Arial" w:cs="Times New Roman"/>
      <w:szCs w:val="20"/>
    </w:rPr>
  </w:style>
  <w:style w:type="numbering" w:customStyle="1" w:styleId="AonList">
    <w:name w:val="Aon List"/>
    <w:rsid w:val="004C5642"/>
    <w:pPr>
      <w:numPr>
        <w:numId w:val="7"/>
      </w:numPr>
    </w:pPr>
  </w:style>
  <w:style w:type="paragraph" w:customStyle="1" w:styleId="AonBullet1">
    <w:name w:val="Aon Bullet 1"/>
    <w:basedOn w:val="Normal"/>
    <w:rsid w:val="004C5642"/>
    <w:pPr>
      <w:tabs>
        <w:tab w:val="num" w:pos="360"/>
      </w:tabs>
      <w:spacing w:after="120" w:line="240" w:lineRule="auto"/>
      <w:ind w:left="360" w:hanging="360"/>
    </w:pPr>
    <w:rPr>
      <w:rFonts w:ascii="Arial" w:eastAsia="Times New Roman" w:hAnsi="Arial" w:cs="Times New Roman"/>
      <w:szCs w:val="20"/>
    </w:rPr>
  </w:style>
  <w:style w:type="paragraph" w:customStyle="1" w:styleId="AonBullet2">
    <w:name w:val="Aon Bullet 2"/>
    <w:basedOn w:val="Normal"/>
    <w:rsid w:val="004C5642"/>
    <w:pPr>
      <w:numPr>
        <w:ilvl w:val="1"/>
        <w:numId w:val="8"/>
      </w:numPr>
      <w:tabs>
        <w:tab w:val="clear" w:pos="360"/>
        <w:tab w:val="num" w:pos="720"/>
      </w:tabs>
      <w:spacing w:after="120" w:line="240" w:lineRule="auto"/>
      <w:ind w:left="720"/>
    </w:pPr>
    <w:rPr>
      <w:rFonts w:ascii="Arial" w:eastAsia="Times New Roman" w:hAnsi="Arial" w:cs="Times New Roman"/>
      <w:szCs w:val="20"/>
    </w:rPr>
  </w:style>
  <w:style w:type="paragraph" w:customStyle="1" w:styleId="AonBullet3">
    <w:name w:val="Aon Bullet 3"/>
    <w:basedOn w:val="Normal"/>
    <w:rsid w:val="004C5642"/>
    <w:pPr>
      <w:numPr>
        <w:ilvl w:val="2"/>
        <w:numId w:val="8"/>
      </w:numPr>
      <w:tabs>
        <w:tab w:val="clear" w:pos="360"/>
        <w:tab w:val="num" w:pos="1080"/>
      </w:tabs>
      <w:spacing w:after="120" w:line="240" w:lineRule="auto"/>
      <w:ind w:left="1080"/>
    </w:pPr>
    <w:rPr>
      <w:rFonts w:ascii="Arial" w:eastAsia="Times New Roman" w:hAnsi="Arial" w:cs="Times New Roman"/>
      <w:szCs w:val="20"/>
    </w:rPr>
  </w:style>
  <w:style w:type="paragraph" w:customStyle="1" w:styleId="AonBullet4">
    <w:name w:val="Aon Bullet 4"/>
    <w:basedOn w:val="Normal"/>
    <w:rsid w:val="004C5642"/>
    <w:pPr>
      <w:numPr>
        <w:ilvl w:val="3"/>
        <w:numId w:val="8"/>
      </w:numPr>
      <w:tabs>
        <w:tab w:val="clear" w:pos="360"/>
        <w:tab w:val="num" w:pos="1440"/>
      </w:tabs>
      <w:spacing w:after="120" w:line="240" w:lineRule="auto"/>
      <w:ind w:left="1440"/>
    </w:pPr>
    <w:rPr>
      <w:rFonts w:ascii="Arial" w:eastAsia="Times New Roman" w:hAnsi="Arial" w:cs="Times New Roman"/>
      <w:szCs w:val="20"/>
      <w:lang w:val="de-DE"/>
    </w:rPr>
  </w:style>
  <w:style w:type="paragraph" w:customStyle="1" w:styleId="AonBullet5">
    <w:name w:val="Aon Bullet 5"/>
    <w:basedOn w:val="Normal"/>
    <w:rsid w:val="004C5642"/>
    <w:pPr>
      <w:numPr>
        <w:ilvl w:val="4"/>
        <w:numId w:val="8"/>
      </w:numPr>
      <w:tabs>
        <w:tab w:val="clear" w:pos="360"/>
        <w:tab w:val="num" w:pos="1800"/>
      </w:tabs>
      <w:spacing w:after="120" w:line="240" w:lineRule="auto"/>
      <w:ind w:left="1800"/>
    </w:pPr>
    <w:rPr>
      <w:rFonts w:ascii="Arial" w:eastAsia="Times New Roman" w:hAnsi="Arial" w:cs="Times New Roman"/>
      <w:szCs w:val="20"/>
    </w:rPr>
  </w:style>
  <w:style w:type="paragraph" w:customStyle="1" w:styleId="AonLegalCopy">
    <w:name w:val="Aon Legal Copy"/>
    <w:basedOn w:val="Normal"/>
    <w:rsid w:val="004C5642"/>
    <w:pPr>
      <w:spacing w:line="264" w:lineRule="auto"/>
    </w:pPr>
    <w:rPr>
      <w:rFonts w:ascii="Arial" w:eastAsia="Times New Roman" w:hAnsi="Arial" w:cs="Times New Roman"/>
      <w:sz w:val="16"/>
      <w:szCs w:val="16"/>
    </w:rPr>
  </w:style>
  <w:style w:type="paragraph" w:styleId="BodyText">
    <w:name w:val="Body Text"/>
    <w:basedOn w:val="Normal"/>
    <w:link w:val="BodyTextChar"/>
    <w:rsid w:val="004C5642"/>
    <w:pPr>
      <w:spacing w:after="240"/>
      <w:ind w:left="1440"/>
    </w:pPr>
    <w:rPr>
      <w:rFonts w:ascii="Arial" w:eastAsia="Times New Roman" w:hAnsi="Arial" w:cs="Times New Roman"/>
      <w:sz w:val="22"/>
    </w:rPr>
  </w:style>
  <w:style w:type="character" w:customStyle="1" w:styleId="BodyTextChar">
    <w:name w:val="Body Text Char"/>
    <w:basedOn w:val="DefaultParagraphFont"/>
    <w:link w:val="BodyText"/>
    <w:rsid w:val="004C5642"/>
    <w:rPr>
      <w:rFonts w:ascii="Arial" w:eastAsia="Times New Roman" w:hAnsi="Arial" w:cs="Times New Roman"/>
    </w:rPr>
  </w:style>
  <w:style w:type="paragraph" w:customStyle="1" w:styleId="FNSTableTextRow">
    <w:name w:val="FNS Table Text Row"/>
    <w:basedOn w:val="Normal"/>
    <w:link w:val="FNSTableTextRowChar"/>
    <w:rsid w:val="004C5642"/>
    <w:pPr>
      <w:spacing w:before="60" w:after="60" w:line="240" w:lineRule="auto"/>
    </w:pPr>
    <w:rPr>
      <w:rFonts w:ascii="Calibri" w:eastAsia="Times New Roman" w:hAnsi="Calibri" w:cs="Times New Roman"/>
      <w:sz w:val="18"/>
    </w:rPr>
  </w:style>
  <w:style w:type="character" w:customStyle="1" w:styleId="FNSTableTextRowChar">
    <w:name w:val="FNS Table Text Row Char"/>
    <w:link w:val="FNSTableTextRow"/>
    <w:locked/>
    <w:rsid w:val="004C5642"/>
    <w:rPr>
      <w:rFonts w:ascii="Calibri" w:eastAsia="Times New Roman" w:hAnsi="Calibri" w:cs="Times New Roman"/>
      <w:sz w:val="18"/>
    </w:rPr>
  </w:style>
  <w:style w:type="paragraph" w:customStyle="1" w:styleId="FNSTableTitleRow1">
    <w:name w:val="FNS Table Title Row 1"/>
    <w:basedOn w:val="Normal"/>
    <w:rsid w:val="004C5642"/>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4C5642"/>
    <w:rPr>
      <w:i/>
      <w:iCs/>
    </w:rPr>
  </w:style>
  <w:style w:type="character" w:customStyle="1" w:styleId="StyleArial11pt">
    <w:name w:val="Style Arial 11 pt"/>
    <w:rsid w:val="004C564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396345">
      <w:bodyDiv w:val="1"/>
      <w:marLeft w:val="0"/>
      <w:marRight w:val="0"/>
      <w:marTop w:val="0"/>
      <w:marBottom w:val="0"/>
      <w:divBdr>
        <w:top w:val="none" w:sz="0" w:space="0" w:color="auto"/>
        <w:left w:val="none" w:sz="0" w:space="0" w:color="auto"/>
        <w:bottom w:val="none" w:sz="0" w:space="0" w:color="auto"/>
        <w:right w:val="none" w:sz="0" w:space="0" w:color="auto"/>
      </w:divBdr>
    </w:div>
    <w:div w:id="195416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lobal.security.services@aon.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terprise.sungarda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global.security.services@aon.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euther\AppData\Roaming\Microsoft\Templates\Alight-general-templates\Alight-report-doc-white-top-arc.dotx" TargetMode="External"/></Relationships>
</file>

<file path=word/theme/theme1.xml><?xml version="1.0" encoding="utf-8"?>
<a:theme xmlns:a="http://schemas.openxmlformats.org/drawingml/2006/main" name="Alight-theme">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18DAEC-15BE-42C7-8680-138C645D876E}">
  <ds:schemaRefs>
    <ds:schemaRef ds:uri="http://schemas.openxmlformats.org/officeDocument/2006/bibliography"/>
  </ds:schemaRefs>
</ds:datastoreItem>
</file>

<file path=customXml/itemProps2.xml><?xml version="1.0" encoding="utf-8"?>
<ds:datastoreItem xmlns:ds="http://schemas.openxmlformats.org/officeDocument/2006/customXml" ds:itemID="{7C3C0444-AC62-40B4-85E7-DC1BB1A44B7B}"/>
</file>

<file path=customXml/itemProps3.xml><?xml version="1.0" encoding="utf-8"?>
<ds:datastoreItem xmlns:ds="http://schemas.openxmlformats.org/officeDocument/2006/customXml" ds:itemID="{DB4098A5-B7A6-42AD-9A56-796E342AE7B6}"/>
</file>

<file path=customXml/itemProps4.xml><?xml version="1.0" encoding="utf-8"?>
<ds:datastoreItem xmlns:ds="http://schemas.openxmlformats.org/officeDocument/2006/customXml" ds:itemID="{9B2CF1CC-D61A-46F1-8927-41ADA1A9B5BE}"/>
</file>

<file path=docProps/app.xml><?xml version="1.0" encoding="utf-8"?>
<Properties xmlns="http://schemas.openxmlformats.org/officeDocument/2006/extended-properties" xmlns:vt="http://schemas.openxmlformats.org/officeDocument/2006/docPropsVTypes">
  <Template>Alight-report-doc-white-top-arc.dotx</Template>
  <TotalTime>1</TotalTime>
  <Pages>9</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 Reuther</dc:creator>
  <cp:lastModifiedBy>Courtney Weiland</cp:lastModifiedBy>
  <cp:revision>3</cp:revision>
  <cp:lastPrinted>2017-07-24T18:28:00Z</cp:lastPrinted>
  <dcterms:created xsi:type="dcterms:W3CDTF">2017-07-24T18:27:00Z</dcterms:created>
  <dcterms:modified xsi:type="dcterms:W3CDTF">2017-07-24T18:28:00Z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