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F9" w:rsidRPr="0050478F" w:rsidRDefault="00C279F9" w:rsidP="00C279F9">
      <w:pPr>
        <w:pStyle w:val="Heading1"/>
        <w:spacing w:before="0" w:after="240"/>
        <w:rPr>
          <w:rFonts w:ascii="Century Gothic" w:hAnsi="Century Gothic"/>
          <w:szCs w:val="36"/>
        </w:rPr>
      </w:pPr>
      <w:bookmarkStart w:id="0" w:name="_Toc289842747"/>
      <w:bookmarkStart w:id="1" w:name="_Toc301517818"/>
      <w:bookmarkStart w:id="2" w:name="_Toc304735574"/>
      <w:bookmarkStart w:id="3" w:name="_Toc300653622"/>
      <w:bookmarkStart w:id="4" w:name="_Toc158805971"/>
      <w:bookmarkStart w:id="5" w:name="_Toc289842748"/>
      <w:bookmarkStart w:id="6" w:name="_Toc300658435"/>
      <w:bookmarkStart w:id="7" w:name="_Toc304990088"/>
      <w:bookmarkStart w:id="8" w:name="_Toc289842663"/>
      <w:bookmarkStart w:id="9" w:name="_Toc289842750"/>
      <w:bookmarkStart w:id="10" w:name="_Toc306014639"/>
      <w:bookmarkStart w:id="11" w:name="_Toc158805973"/>
      <w:bookmarkStart w:id="12" w:name="_Toc262147560"/>
      <w:bookmarkStart w:id="13" w:name="_Toc438453596"/>
      <w:r w:rsidRPr="0050478F">
        <w:rPr>
          <w:rFonts w:ascii="Century Gothic" w:hAnsi="Century Gothic"/>
          <w:szCs w:val="36"/>
        </w:rPr>
        <w:t>Physical Access Control Standard</w:t>
      </w:r>
    </w:p>
    <w:p w:rsidR="00C279F9" w:rsidRPr="0050478F" w:rsidRDefault="00C279F9" w:rsidP="00010D8D">
      <w:pPr>
        <w:pStyle w:val="Heading2"/>
        <w:rPr>
          <w:rFonts w:ascii="Century Gothic" w:hAnsi="Century Gothic"/>
        </w:rPr>
      </w:pPr>
      <w:r w:rsidRPr="0050478F">
        <w:rPr>
          <w:rFonts w:ascii="Century Gothic" w:hAnsi="Century Gothic"/>
        </w:rPr>
        <w:t>Related Policy</w:t>
      </w:r>
      <w:bookmarkEnd w:id="0"/>
      <w:bookmarkEnd w:id="1"/>
      <w:bookmarkEnd w:id="2"/>
    </w:p>
    <w:p w:rsidR="00C279F9" w:rsidRPr="0050478F" w:rsidRDefault="00C279F9" w:rsidP="00010D8D">
      <w:pPr>
        <w:pStyle w:val="NormalDS"/>
        <w:numPr>
          <w:ilvl w:val="0"/>
          <w:numId w:val="13"/>
        </w:numPr>
        <w:rPr>
          <w:rFonts w:ascii="Century Gothic" w:hAnsi="Century Gothic"/>
        </w:rPr>
      </w:pPr>
      <w:r w:rsidRPr="0050478F">
        <w:rPr>
          <w:rFonts w:ascii="Century Gothic" w:hAnsi="Century Gothic"/>
        </w:rPr>
        <w:t>300.00 Physical Security Policy</w:t>
      </w:r>
      <w:bookmarkStart w:id="14" w:name="_Toc304735578"/>
    </w:p>
    <w:p w:rsidR="00C279F9" w:rsidRPr="0050478F" w:rsidRDefault="00C279F9" w:rsidP="00010D8D">
      <w:pPr>
        <w:pStyle w:val="Heading2"/>
        <w:rPr>
          <w:rFonts w:ascii="Century Gothic" w:hAnsi="Century Gothic"/>
        </w:rPr>
      </w:pPr>
      <w:r w:rsidRPr="0050478F">
        <w:rPr>
          <w:rFonts w:ascii="Century Gothic" w:hAnsi="Century Gothic"/>
        </w:rPr>
        <w:t>Purpose</w:t>
      </w:r>
      <w:bookmarkStart w:id="15" w:name="_GoBack"/>
      <w:bookmarkEnd w:id="15"/>
    </w:p>
    <w:p w:rsidR="00C279F9" w:rsidRPr="0050478F" w:rsidRDefault="00C279F9" w:rsidP="00010D8D">
      <w:pPr>
        <w:pStyle w:val="NormalDS"/>
        <w:rPr>
          <w:rFonts w:ascii="Century Gothic" w:hAnsi="Century Gothic"/>
        </w:rPr>
      </w:pPr>
      <w:r w:rsidRPr="0050478F">
        <w:rPr>
          <w:rFonts w:ascii="Century Gothic" w:hAnsi="Century Gothic"/>
        </w:rPr>
        <w:t xml:space="preserve">The purpose of this standard is to ensure that effective physical access controls are present at every </w:t>
      </w:r>
      <w:proofErr w:type="gramStart"/>
      <w:r w:rsidR="004B4293" w:rsidRPr="0050478F">
        <w:rPr>
          <w:rFonts w:ascii="Century Gothic" w:hAnsi="Century Gothic"/>
        </w:rPr>
        <w:t>Alight</w:t>
      </w:r>
      <w:proofErr w:type="gramEnd"/>
      <w:r w:rsidRPr="0050478F">
        <w:rPr>
          <w:rFonts w:ascii="Century Gothic" w:hAnsi="Century Gothic"/>
        </w:rPr>
        <w:t xml:space="preserve"> office location. Effective physical access control includes the use of people, technology, policies and procedures to secure </w:t>
      </w:r>
      <w:proofErr w:type="gramStart"/>
      <w:r w:rsidR="004B4293" w:rsidRPr="0050478F">
        <w:rPr>
          <w:rFonts w:ascii="Century Gothic" w:hAnsi="Century Gothic"/>
        </w:rPr>
        <w:t>Alight</w:t>
      </w:r>
      <w:proofErr w:type="gramEnd"/>
      <w:r w:rsidRPr="0050478F">
        <w:rPr>
          <w:rFonts w:ascii="Century Gothic" w:hAnsi="Century Gothic"/>
        </w:rPr>
        <w:t xml:space="preserve"> space from unauthorized entry. Physical access controls reduce the risk to </w:t>
      </w:r>
      <w:proofErr w:type="gramStart"/>
      <w:r w:rsidR="004B4293" w:rsidRPr="0050478F">
        <w:rPr>
          <w:rFonts w:ascii="Century Gothic" w:hAnsi="Century Gothic"/>
        </w:rPr>
        <w:t>Alight</w:t>
      </w:r>
      <w:proofErr w:type="gramEnd"/>
      <w:r w:rsidRPr="0050478F">
        <w:rPr>
          <w:rFonts w:ascii="Century Gothic" w:hAnsi="Century Gothic"/>
        </w:rPr>
        <w:t xml:space="preserve"> colleagues, work product and client information. </w:t>
      </w:r>
    </w:p>
    <w:p w:rsidR="00C279F9" w:rsidRPr="0050478F" w:rsidRDefault="00C279F9" w:rsidP="00010D8D">
      <w:pPr>
        <w:pStyle w:val="Heading2"/>
        <w:rPr>
          <w:rStyle w:val="Heading1Char"/>
          <w:rFonts w:ascii="Century Gothic" w:hAnsi="Century Gothic"/>
          <w:sz w:val="32"/>
          <w:szCs w:val="32"/>
        </w:rPr>
      </w:pPr>
      <w:r w:rsidRPr="0050478F">
        <w:rPr>
          <w:rStyle w:val="Heading1Char"/>
          <w:rFonts w:ascii="Century Gothic" w:hAnsi="Century Gothic"/>
          <w:sz w:val="32"/>
          <w:szCs w:val="32"/>
        </w:rPr>
        <w:t>Standard Statements</w:t>
      </w:r>
      <w:bookmarkStart w:id="16" w:name="_Toc300653623"/>
      <w:bookmarkEnd w:id="3"/>
      <w:bookmarkEnd w:id="14"/>
    </w:p>
    <w:p w:rsidR="00C279F9" w:rsidRPr="0050478F" w:rsidRDefault="004B4293" w:rsidP="00C279F9">
      <w:pPr>
        <w:pStyle w:val="Heading3"/>
        <w:numPr>
          <w:ilvl w:val="0"/>
          <w:numId w:val="9"/>
        </w:numPr>
        <w:spacing w:after="0"/>
        <w:ind w:left="540" w:hanging="540"/>
        <w:jc w:val="both"/>
        <w:rPr>
          <w:rFonts w:ascii="Century Gothic" w:hAnsi="Century Gothic" w:cs="Arial"/>
        </w:rPr>
      </w:pPr>
      <w:bookmarkStart w:id="17" w:name="_Toc300572921"/>
      <w:bookmarkEnd w:id="16"/>
      <w:r w:rsidRPr="0050478F">
        <w:rPr>
          <w:rFonts w:ascii="Century Gothic" w:hAnsi="Century Gothic" w:cs="Arial"/>
        </w:rPr>
        <w:t>Alight</w:t>
      </w:r>
      <w:r w:rsidR="00C279F9" w:rsidRPr="0050478F">
        <w:rPr>
          <w:rFonts w:ascii="Century Gothic" w:hAnsi="Century Gothic" w:cs="Arial"/>
        </w:rPr>
        <w:t xml:space="preserve"> Defined Space</w:t>
      </w:r>
      <w:bookmarkEnd w:id="17"/>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Office space leased or owned which is occupied by all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vetted service providers and escorted guests will be known as “</w:t>
      </w:r>
      <w:r w:rsidR="004B4293" w:rsidRPr="0050478F">
        <w:rPr>
          <w:rFonts w:ascii="Century Gothic" w:hAnsi="Century Gothic" w:cs="Arial"/>
        </w:rPr>
        <w:t>Alight</w:t>
      </w:r>
      <w:r w:rsidRPr="0050478F">
        <w:rPr>
          <w:rFonts w:ascii="Century Gothic" w:hAnsi="Century Gothic" w:cs="Arial"/>
        </w:rPr>
        <w:t xml:space="preserve"> space”.</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Space leased or owned which is intended for access by all of the above and may include unescorted guests will be known as “common area space”.</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Interior space, which requires added requirements and authorization to gain access, will be known as “restricted space”.</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The </w:t>
      </w:r>
      <w:r w:rsidR="004B4293" w:rsidRPr="0050478F">
        <w:rPr>
          <w:rFonts w:ascii="Century Gothic" w:hAnsi="Century Gothic" w:cs="Arial"/>
        </w:rPr>
        <w:t>Alight</w:t>
      </w:r>
      <w:r w:rsidRPr="0050478F">
        <w:rPr>
          <w:rFonts w:ascii="Century Gothic" w:hAnsi="Century Gothic" w:cs="Arial"/>
        </w:rPr>
        <w:t xml:space="preserve"> colleague in charge of the business operation within the restricted space shall be known as the “Space Owner”.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A space owner will be designated for all restricted space.</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Restricted Space access requirements implemented by GSS Global Protection Services (GSS GPS) are established in conjunction with the Space Owner.</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“Data Center” space is so designated by </w:t>
      </w:r>
      <w:r w:rsidR="004B4293" w:rsidRPr="0050478F">
        <w:rPr>
          <w:rFonts w:ascii="Century Gothic" w:hAnsi="Century Gothic" w:cs="Arial"/>
        </w:rPr>
        <w:t>Alight</w:t>
      </w:r>
      <w:r w:rsidRPr="0050478F">
        <w:rPr>
          <w:rFonts w:ascii="Century Gothic" w:hAnsi="Century Gothic" w:cs="Arial"/>
        </w:rPr>
        <w:t xml:space="preserve">’s Information Technology (AIT) practice.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GSS GPS will implement Data Center access controls in conjunction with the AIT practice.</w:t>
      </w:r>
    </w:p>
    <w:p w:rsidR="00C279F9" w:rsidRPr="0050478F" w:rsidRDefault="00C279F9" w:rsidP="00C279F9">
      <w:pPr>
        <w:pStyle w:val="Heading3"/>
        <w:numPr>
          <w:ilvl w:val="0"/>
          <w:numId w:val="9"/>
        </w:numPr>
        <w:spacing w:after="0"/>
        <w:ind w:left="540" w:hanging="540"/>
        <w:jc w:val="both"/>
        <w:rPr>
          <w:rFonts w:ascii="Century Gothic" w:hAnsi="Century Gothic" w:cs="Arial"/>
        </w:rPr>
      </w:pPr>
      <w:bookmarkStart w:id="18" w:name="_Toc300572922"/>
      <w:r w:rsidRPr="0050478F">
        <w:rPr>
          <w:rFonts w:ascii="Century Gothic" w:hAnsi="Century Gothic" w:cs="Arial"/>
        </w:rPr>
        <w:t>General Physical Access Controls</w:t>
      </w:r>
      <w:bookmarkEnd w:id="18"/>
    </w:p>
    <w:p w:rsidR="00C279F9" w:rsidRPr="0050478F" w:rsidRDefault="004B4293"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office space must be secured by locking hardware and/or human controls (i.e., staffed entry point) at all times.</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As recommended in consultation with GPS, Restricted Space may be secured by one or more of the following physical security access control measures: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lastRenderedPageBreak/>
        <w:t>ID card/ID card reader and electronic lock as part of parent access control system</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ID card/ID card reader and electronic lock and ID card personal identification number entry, as part of parent access control system</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Stand-alone electronic lock and hardware</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Mechanical locks - door lock &amp; key (off the master keyway system)</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Stand-alone electronic lock and hardware, electro-mechanical locks, etc.</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The Space Owner establishes the authorization to access Restricted Space.</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When appropriate given the type and scope of business and the local physical security risk posture, GSS GPS will assess the need for </w:t>
      </w:r>
      <w:r w:rsidR="004B4293" w:rsidRPr="0050478F">
        <w:rPr>
          <w:rFonts w:ascii="Century Gothic" w:hAnsi="Century Gothic" w:cs="Arial"/>
        </w:rPr>
        <w:t>Alight</w:t>
      </w:r>
      <w:r w:rsidRPr="0050478F">
        <w:rPr>
          <w:rFonts w:ascii="Century Gothic" w:hAnsi="Century Gothic" w:cs="Arial"/>
        </w:rPr>
        <w:t xml:space="preserve"> managed on-site guard service at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locations (to support appropriate access controls). Refer to Security Guard Operations standard.</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Each office will prominently display notification identifying the office as an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business at or near point of entry or visitor reception area.</w:t>
      </w:r>
    </w:p>
    <w:p w:rsidR="00C279F9" w:rsidRPr="0050478F" w:rsidRDefault="00C279F9" w:rsidP="00C279F9">
      <w:pPr>
        <w:pStyle w:val="Heading3"/>
        <w:numPr>
          <w:ilvl w:val="0"/>
          <w:numId w:val="9"/>
        </w:numPr>
        <w:spacing w:after="0"/>
        <w:ind w:left="540" w:hanging="540"/>
        <w:jc w:val="both"/>
        <w:rPr>
          <w:rFonts w:ascii="Century Gothic" w:hAnsi="Century Gothic" w:cs="Arial"/>
        </w:rPr>
      </w:pPr>
      <w:bookmarkStart w:id="19" w:name="_Toc300572923"/>
      <w:r w:rsidRPr="0050478F">
        <w:rPr>
          <w:rFonts w:ascii="Century Gothic" w:hAnsi="Century Gothic" w:cs="Arial"/>
        </w:rPr>
        <w:t>Access Authorization</w:t>
      </w:r>
      <w:bookmarkEnd w:id="19"/>
    </w:p>
    <w:p w:rsidR="00C279F9" w:rsidRPr="0050478F" w:rsidRDefault="004B4293"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are authorized for access to </w:t>
      </w:r>
      <w:proofErr w:type="gramStart"/>
      <w:r w:rsidRPr="0050478F">
        <w:rPr>
          <w:rFonts w:ascii="Century Gothic" w:hAnsi="Century Gothic" w:cs="Arial"/>
        </w:rPr>
        <w:t>Alight</w:t>
      </w:r>
      <w:proofErr w:type="gramEnd"/>
      <w:r w:rsidR="00C279F9" w:rsidRPr="0050478F">
        <w:rPr>
          <w:rFonts w:ascii="Century Gothic" w:hAnsi="Century Gothic" w:cs="Arial"/>
        </w:rPr>
        <w:t xml:space="preserve"> space upon assignment of an </w:t>
      </w:r>
      <w:r w:rsidRPr="0050478F">
        <w:rPr>
          <w:rFonts w:ascii="Century Gothic" w:hAnsi="Century Gothic" w:cs="Arial"/>
        </w:rPr>
        <w:t>Alight</w:t>
      </w:r>
      <w:r w:rsidR="00C279F9" w:rsidRPr="0050478F">
        <w:rPr>
          <w:rFonts w:ascii="Century Gothic" w:hAnsi="Century Gothic" w:cs="Arial"/>
        </w:rPr>
        <w:t xml:space="preserve"> colleague number and/or approval from Human Resources (HR) or their Unit Manager.</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Contractors who request access to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space are authorized for access with approval from an </w:t>
      </w:r>
      <w:r w:rsidR="004B4293" w:rsidRPr="0050478F">
        <w:rPr>
          <w:rFonts w:ascii="Century Gothic" w:hAnsi="Century Gothic" w:cs="Arial"/>
        </w:rPr>
        <w:t>Alight</w:t>
      </w:r>
      <w:r w:rsidRPr="0050478F">
        <w:rPr>
          <w:rFonts w:ascii="Century Gothic" w:hAnsi="Century Gothic" w:cs="Arial"/>
        </w:rPr>
        <w:t xml:space="preserve"> colleague as sponsor, authorized on site active permanent contractors, or may be admitted as a guest with an </w:t>
      </w:r>
      <w:r w:rsidR="004B4293" w:rsidRPr="0050478F">
        <w:rPr>
          <w:rFonts w:ascii="Century Gothic" w:hAnsi="Century Gothic" w:cs="Arial"/>
        </w:rPr>
        <w:t>Alight</w:t>
      </w:r>
      <w:r w:rsidRPr="0050478F">
        <w:rPr>
          <w:rFonts w:ascii="Century Gothic" w:hAnsi="Century Gothic" w:cs="Arial"/>
        </w:rPr>
        <w:t xml:space="preserve"> or active permanent contractor escort.</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Guests are authorized to access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space by escort only.</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Only active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or active contractors may serve as a guest escort.</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Authorization to access Restricted Space is controlled by the Space Owner.</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No individual may access Restricted Space without prior approval from the </w:t>
      </w:r>
      <w:r w:rsidR="004B4293" w:rsidRPr="0050478F">
        <w:rPr>
          <w:rFonts w:ascii="Century Gothic" w:hAnsi="Century Gothic" w:cs="Arial"/>
        </w:rPr>
        <w:t>Alight</w:t>
      </w:r>
      <w:r w:rsidRPr="0050478F">
        <w:rPr>
          <w:rFonts w:ascii="Century Gothic" w:hAnsi="Century Gothic" w:cs="Arial"/>
        </w:rPr>
        <w:t xml:space="preserve"> Space Owner or alternate, or by escort from a person approved by the Space Owner.  Permanent access privileges require written approval from the Space Owner as described under section 3.4.2 below.</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The Space Owner must maintain a current access list of all authorized persons who can enter Restricted Space and provide this list to appropriate security personnel and other individuals with a need to know this information in order to control access to this Restricted Space at all times.  It is security best practice that Space Owners complete periodic access reviews to ensure the currency and accuracy of all authorized access personnel.</w:t>
      </w:r>
    </w:p>
    <w:p w:rsidR="00C279F9" w:rsidRPr="0050478F" w:rsidRDefault="00C279F9" w:rsidP="00C279F9">
      <w:pPr>
        <w:pStyle w:val="Heading3"/>
        <w:numPr>
          <w:ilvl w:val="0"/>
          <w:numId w:val="9"/>
        </w:numPr>
        <w:spacing w:after="0"/>
        <w:ind w:left="540" w:hanging="540"/>
        <w:jc w:val="both"/>
        <w:rPr>
          <w:rFonts w:ascii="Century Gothic" w:hAnsi="Century Gothic" w:cs="Arial"/>
        </w:rPr>
      </w:pPr>
      <w:bookmarkStart w:id="20" w:name="_Toc300572924"/>
      <w:r w:rsidRPr="0050478F">
        <w:rPr>
          <w:rFonts w:ascii="Century Gothic" w:hAnsi="Century Gothic" w:cs="Arial"/>
        </w:rPr>
        <w:lastRenderedPageBreak/>
        <w:t>Security ID Cards and Building Access</w:t>
      </w:r>
      <w:bookmarkEnd w:id="20"/>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At all times, all individuals in the workplace are to visibly display, at or above the waistline, an </w:t>
      </w:r>
      <w:r w:rsidR="004B4293" w:rsidRPr="0050478F">
        <w:rPr>
          <w:rFonts w:ascii="Century Gothic" w:hAnsi="Century Gothic" w:cs="Arial"/>
        </w:rPr>
        <w:t>Alight</w:t>
      </w:r>
      <w:r w:rsidRPr="0050478F">
        <w:rPr>
          <w:rFonts w:ascii="Century Gothic" w:hAnsi="Century Gothic" w:cs="Arial"/>
        </w:rPr>
        <w:t xml:space="preserve">-issued identification card where such cards are available.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Security ID card types and template designs. This includes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contractors, vendors, guests, and service providers.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The identity of each person must be positively verified before issuing an </w:t>
      </w:r>
      <w:r w:rsidR="004B4293" w:rsidRPr="0050478F">
        <w:rPr>
          <w:rFonts w:ascii="Century Gothic" w:hAnsi="Century Gothic" w:cs="Arial"/>
        </w:rPr>
        <w:t>Alight</w:t>
      </w:r>
      <w:r w:rsidRPr="0050478F">
        <w:rPr>
          <w:rFonts w:ascii="Century Gothic" w:hAnsi="Century Gothic" w:cs="Arial"/>
        </w:rPr>
        <w:t xml:space="preserve"> ID card.  Identification will need to be verified by presenting a personal, photo identification credential (Driver’s license, State ID, or passport).</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All </w:t>
      </w:r>
      <w:r w:rsidR="004B4293" w:rsidRPr="0050478F">
        <w:rPr>
          <w:rFonts w:ascii="Century Gothic" w:hAnsi="Century Gothic" w:cs="Arial"/>
        </w:rPr>
        <w:t>Alight</w:t>
      </w:r>
      <w:r w:rsidRPr="0050478F">
        <w:rPr>
          <w:rFonts w:ascii="Century Gothic" w:hAnsi="Century Gothic" w:cs="Arial"/>
        </w:rPr>
        <w:t xml:space="preserve"> colleagues are expected to comply with this core business requirement and managers are expected to monitor colleague compliance. </w:t>
      </w:r>
    </w:p>
    <w:p w:rsidR="00C279F9" w:rsidRPr="0050478F" w:rsidRDefault="004B4293"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without proper identification will be approached by Security personnel to verify identity; specific procedures may vary by region or location.</w:t>
      </w:r>
    </w:p>
    <w:p w:rsidR="00C279F9" w:rsidRPr="0050478F" w:rsidRDefault="004B4293"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are expected to help maintain a safe and secure work environment by adhering to the following:</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Present your </w:t>
      </w:r>
      <w:r w:rsidR="004B4293" w:rsidRPr="0050478F">
        <w:rPr>
          <w:rFonts w:ascii="Century Gothic" w:hAnsi="Century Gothic" w:cs="Arial"/>
        </w:rPr>
        <w:t>Alight</w:t>
      </w:r>
      <w:r w:rsidRPr="0050478F">
        <w:rPr>
          <w:rFonts w:ascii="Century Gothic" w:hAnsi="Century Gothic" w:cs="Arial"/>
        </w:rPr>
        <w:t xml:space="preserve"> ID card to the card reader, even when following another colleague into the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workspace.</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Display your ID card at all times and have your picture facing forward. This enables other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and Security to easily verify your identity and avoids unnecessary delays. Do not store it in your briefcase, purse, or pocket, or leave it on your desk once you have entered an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facility.</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Display your ID card at or above the waistline. Avoid locations such as the bottom of an untucked shirt or on a pocket behind an untucked shirt or sweater. Clips and necklace-style cords will be provided with </w:t>
      </w:r>
      <w:r w:rsidR="004B4293" w:rsidRPr="0050478F">
        <w:rPr>
          <w:rFonts w:ascii="Century Gothic" w:hAnsi="Century Gothic" w:cs="Arial"/>
        </w:rPr>
        <w:t>Alight</w:t>
      </w:r>
      <w:r w:rsidRPr="0050478F">
        <w:rPr>
          <w:rFonts w:ascii="Century Gothic" w:hAnsi="Century Gothic" w:cs="Arial"/>
        </w:rPr>
        <w:t xml:space="preserve">’s Photo ID cards to give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flexibility in wearing the cards.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Keep all building access doors locked and direct all guests to the visitor reception entrances.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Do not open doors for unidentified individuals unless you are prepared to verify the person's identity and escort them to reception or Security, if necessary.</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Be alert for unknown individuals in your work area and notify Security if individuals cannot be identified.</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Escort clients and other guests while on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property and remind them to return their guest ID cards to the receptionist or security guard at the conclusion of their visit.</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Security ID cards should not be altered in appearance or have stickers or pins affixed to the card. </w:t>
      </w:r>
      <w:r w:rsidR="004B4293" w:rsidRPr="0050478F">
        <w:rPr>
          <w:rFonts w:ascii="Century Gothic" w:hAnsi="Century Gothic" w:cs="Arial"/>
        </w:rPr>
        <w:t>Alight</w:t>
      </w:r>
      <w:r w:rsidRPr="0050478F">
        <w:rPr>
          <w:rFonts w:ascii="Century Gothic" w:hAnsi="Century Gothic" w:cs="Arial"/>
        </w:rPr>
        <w:t xml:space="preserve"> colleagues must exercise care in the treatment of their ID card, unless specific instruction and approval has been provided by GSS GPS. </w:t>
      </w:r>
    </w:p>
    <w:p w:rsidR="00C279F9" w:rsidRPr="0050478F" w:rsidRDefault="004B4293"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lastRenderedPageBreak/>
        <w:t>Alight</w:t>
      </w:r>
      <w:r w:rsidR="00C279F9" w:rsidRPr="0050478F">
        <w:rPr>
          <w:rFonts w:ascii="Century Gothic" w:hAnsi="Century Gothic" w:cs="Arial"/>
        </w:rPr>
        <w:t xml:space="preserve"> colleagues who have lost or forgotten their Security ID card must be screened and issued a temporary, non-photo ID card.  </w:t>
      </w:r>
      <w:r w:rsidRPr="0050478F">
        <w:rPr>
          <w:rFonts w:ascii="Century Gothic" w:hAnsi="Century Gothic" w:cs="Arial"/>
        </w:rPr>
        <w:t>Alight</w:t>
      </w:r>
      <w:r w:rsidR="00C279F9" w:rsidRPr="0050478F">
        <w:rPr>
          <w:rFonts w:ascii="Century Gothic" w:hAnsi="Century Gothic" w:cs="Arial"/>
        </w:rPr>
        <w:t xml:space="preserve"> colleagues will be required to provide personal, photo identification as part of the screening process. Temporary ID cards must be returned at the end of the same business day. </w:t>
      </w:r>
      <w:r w:rsidRPr="0050478F">
        <w:rPr>
          <w:rFonts w:ascii="Century Gothic" w:hAnsi="Century Gothic" w:cs="Arial"/>
        </w:rPr>
        <w:t>Alight</w:t>
      </w:r>
      <w:r w:rsidR="00C279F9" w:rsidRPr="0050478F">
        <w:rPr>
          <w:rFonts w:ascii="Century Gothic" w:hAnsi="Century Gothic" w:cs="Arial"/>
        </w:rPr>
        <w:t xml:space="preserve"> colleagues with no visible ID card will be stopped for identity verification.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Do not open doors for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not showing an </w:t>
      </w:r>
      <w:r w:rsidR="004B4293" w:rsidRPr="0050478F">
        <w:rPr>
          <w:rFonts w:ascii="Century Gothic" w:hAnsi="Century Gothic" w:cs="Arial"/>
        </w:rPr>
        <w:t>Alight</w:t>
      </w:r>
      <w:r w:rsidRPr="0050478F">
        <w:rPr>
          <w:rFonts w:ascii="Century Gothic" w:hAnsi="Century Gothic" w:cs="Arial"/>
        </w:rPr>
        <w:t xml:space="preserve"> ID card unless you are prepared to escort them to reception or Security, if necessary.</w:t>
      </w:r>
    </w:p>
    <w:p w:rsidR="00C279F9" w:rsidRPr="0050478F" w:rsidRDefault="004B4293"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not displaying their cards are expected to cooperate and produce their ID card upon reasonable request.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ID cards are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property and are intended for use only by the person to whom it is issued. They are not transferable and must be returned and accounted for at the time of employment termination. </w:t>
      </w:r>
      <w:r w:rsidR="004B4293" w:rsidRPr="0050478F">
        <w:rPr>
          <w:rFonts w:ascii="Century Gothic" w:hAnsi="Century Gothic" w:cs="Arial"/>
        </w:rPr>
        <w:t>Alight</w:t>
      </w:r>
      <w:r w:rsidRPr="0050478F">
        <w:rPr>
          <w:rFonts w:ascii="Century Gothic" w:hAnsi="Century Gothic" w:cs="Arial"/>
        </w:rPr>
        <w:t xml:space="preserve"> colleagues are prohibited from lending or sharing their ID card with others.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Lost ID cards must be immediately reported to your local ID card administrator, receptionist, or security office (as appropriate for your office location) so that they can be deactivated. A replacement ID card will be issued.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Occasionally, lost or damaged ID cards are unavoidable; however,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who repeatedly lose or damage their ID card may be required to pay for replacements.</w:t>
      </w:r>
    </w:p>
    <w:p w:rsidR="00C279F9" w:rsidRPr="0050478F" w:rsidRDefault="00C279F9" w:rsidP="00C279F9">
      <w:pPr>
        <w:pStyle w:val="Heading3"/>
        <w:numPr>
          <w:ilvl w:val="0"/>
          <w:numId w:val="9"/>
        </w:numPr>
        <w:spacing w:after="0"/>
        <w:ind w:left="540" w:hanging="540"/>
        <w:jc w:val="both"/>
        <w:rPr>
          <w:rFonts w:ascii="Century Gothic" w:hAnsi="Century Gothic" w:cs="Arial"/>
        </w:rPr>
      </w:pPr>
      <w:bookmarkStart w:id="21" w:name="_Toc300572925"/>
      <w:r w:rsidRPr="0050478F">
        <w:rPr>
          <w:rFonts w:ascii="Century Gothic" w:hAnsi="Century Gothic" w:cs="Arial"/>
        </w:rPr>
        <w:t xml:space="preserve">ID </w:t>
      </w:r>
      <w:proofErr w:type="gramStart"/>
      <w:r w:rsidRPr="0050478F">
        <w:rPr>
          <w:rFonts w:ascii="Century Gothic" w:hAnsi="Century Gothic" w:cs="Arial"/>
        </w:rPr>
        <w:t>Card</w:t>
      </w:r>
      <w:proofErr w:type="gramEnd"/>
      <w:r w:rsidRPr="0050478F">
        <w:rPr>
          <w:rFonts w:ascii="Century Gothic" w:hAnsi="Century Gothic" w:cs="Arial"/>
        </w:rPr>
        <w:t xml:space="preserve"> Types</w:t>
      </w:r>
      <w:bookmarkEnd w:id="21"/>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All new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will be eligible to receive a Colleague Photo Security ID Card upon initial employment with </w:t>
      </w:r>
      <w:r w:rsidR="004B4293" w:rsidRPr="0050478F">
        <w:rPr>
          <w:rFonts w:ascii="Century Gothic" w:hAnsi="Century Gothic" w:cs="Arial"/>
        </w:rPr>
        <w:t>Alight</w:t>
      </w:r>
      <w:r w:rsidRPr="0050478F">
        <w:rPr>
          <w:rFonts w:ascii="Century Gothic" w:hAnsi="Century Gothic" w:cs="Arial"/>
        </w:rPr>
        <w:t xml:space="preserve">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‘Colleague Photo Security ID Card’). However, the type of ID card issued will depend upon business need, colleague office assignment, and work pattern.</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Office-based </w:t>
      </w:r>
      <w:r w:rsidR="004B4293" w:rsidRPr="0050478F">
        <w:rPr>
          <w:rFonts w:ascii="Century Gothic" w:hAnsi="Century Gothic" w:cs="Arial"/>
        </w:rPr>
        <w:t>Alight</w:t>
      </w:r>
      <w:r w:rsidRPr="0050478F">
        <w:rPr>
          <w:rFonts w:ascii="Century Gothic" w:hAnsi="Century Gothic" w:cs="Arial"/>
        </w:rPr>
        <w:t xml:space="preserve"> colleagues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Office-based </w:t>
      </w:r>
      <w:r w:rsidR="004B4293" w:rsidRPr="0050478F">
        <w:rPr>
          <w:rFonts w:ascii="Century Gothic" w:hAnsi="Century Gothic" w:cs="Arial"/>
        </w:rPr>
        <w:t>Alight</w:t>
      </w:r>
      <w:r w:rsidRPr="0050478F">
        <w:rPr>
          <w:rFonts w:ascii="Century Gothic" w:hAnsi="Century Gothic" w:cs="Arial"/>
        </w:rPr>
        <w:t xml:space="preserve"> colleagues are defined as those assigned to a permanent </w:t>
      </w:r>
      <w:r w:rsidR="004B4293" w:rsidRPr="0050478F">
        <w:rPr>
          <w:rFonts w:ascii="Century Gothic" w:hAnsi="Century Gothic" w:cs="Arial"/>
        </w:rPr>
        <w:t>Alight</w:t>
      </w:r>
      <w:r w:rsidRPr="0050478F">
        <w:rPr>
          <w:rFonts w:ascii="Century Gothic" w:hAnsi="Century Gothic" w:cs="Arial"/>
        </w:rPr>
        <w:t xml:space="preserve"> office. Office-based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will be issued an ID card with their first and last name shown on the front of the card.</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Virtual </w:t>
      </w:r>
      <w:r w:rsidR="004B4293" w:rsidRPr="0050478F">
        <w:rPr>
          <w:rFonts w:ascii="Century Gothic" w:hAnsi="Century Gothic" w:cs="Arial"/>
        </w:rPr>
        <w:t>Alight</w:t>
      </w:r>
      <w:r w:rsidRPr="0050478F">
        <w:rPr>
          <w:rFonts w:ascii="Century Gothic" w:hAnsi="Century Gothic" w:cs="Arial"/>
        </w:rPr>
        <w:t xml:space="preserve"> colleagues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Colleagues working virtually are defined as those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that are not office-based, but those that are working at client sites, telecommuting, or traveling extensively. Upon request, </w:t>
      </w:r>
      <w:r w:rsidR="004B4293" w:rsidRPr="0050478F">
        <w:rPr>
          <w:rFonts w:ascii="Century Gothic" w:hAnsi="Century Gothic" w:cs="Arial"/>
        </w:rPr>
        <w:t>Alight</w:t>
      </w:r>
      <w:r w:rsidRPr="0050478F">
        <w:rPr>
          <w:rFonts w:ascii="Century Gothic" w:hAnsi="Century Gothic" w:cs="Arial"/>
        </w:rPr>
        <w:t xml:space="preserve"> colleagues working virtually will be issued an </w:t>
      </w:r>
      <w:r w:rsidR="004B4293" w:rsidRPr="0050478F">
        <w:rPr>
          <w:rFonts w:ascii="Century Gothic" w:hAnsi="Century Gothic" w:cs="Arial"/>
        </w:rPr>
        <w:t>Alight</w:t>
      </w:r>
      <w:r w:rsidRPr="0050478F">
        <w:rPr>
          <w:rFonts w:ascii="Century Gothic" w:hAnsi="Century Gothic" w:cs="Arial"/>
        </w:rPr>
        <w:t xml:space="preserve"> Colleague Photo Security ID Card</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 xml:space="preserve">Traveling </w:t>
      </w:r>
      <w:r w:rsidR="004B4293" w:rsidRPr="0050478F">
        <w:rPr>
          <w:rFonts w:ascii="Century Gothic" w:hAnsi="Century Gothic" w:cs="Arial"/>
        </w:rPr>
        <w:t>Alight</w:t>
      </w:r>
      <w:r w:rsidRPr="0050478F">
        <w:rPr>
          <w:rFonts w:ascii="Century Gothic" w:hAnsi="Century Gothic" w:cs="Arial"/>
        </w:rPr>
        <w:t xml:space="preserve"> colleagues (Across Geographic Locations)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In addition to policies and procedures governing ID card usage, the requirements below also apply to card usage by traveling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eastAsia="Arial" w:hAnsi="Century Gothic" w:cs="Arial"/>
        </w:rPr>
        <w:t>Use of Traveling Colleague Access Request form, where necessary</w:t>
      </w:r>
    </w:p>
    <w:p w:rsidR="00C279F9" w:rsidRPr="0050478F" w:rsidRDefault="004B4293" w:rsidP="00C279F9">
      <w:pPr>
        <w:pStyle w:val="ListParagraph"/>
        <w:numPr>
          <w:ilvl w:val="3"/>
          <w:numId w:val="9"/>
        </w:numPr>
        <w:spacing w:before="120" w:after="120"/>
        <w:contextualSpacing w:val="0"/>
        <w:jc w:val="both"/>
        <w:rPr>
          <w:rFonts w:ascii="Century Gothic" w:hAnsi="Century Gothic" w:cs="Arial"/>
        </w:rPr>
      </w:pPr>
      <w:r w:rsidRPr="0050478F">
        <w:rPr>
          <w:rFonts w:ascii="Century Gothic" w:hAnsi="Century Gothic" w:cs="Arial"/>
        </w:rPr>
        <w:lastRenderedPageBreak/>
        <w:t>Alight</w:t>
      </w:r>
      <w:r w:rsidR="00C279F9" w:rsidRPr="0050478F">
        <w:rPr>
          <w:rFonts w:ascii="Century Gothic" w:hAnsi="Century Gothic" w:cs="Arial"/>
        </w:rPr>
        <w:t xml:space="preserve"> colleagues traveling from one </w:t>
      </w:r>
      <w:r w:rsidRPr="0050478F">
        <w:rPr>
          <w:rFonts w:ascii="Century Gothic" w:hAnsi="Century Gothic" w:cs="Arial"/>
        </w:rPr>
        <w:t>Alight</w:t>
      </w:r>
      <w:r w:rsidR="00C279F9" w:rsidRPr="0050478F">
        <w:rPr>
          <w:rFonts w:ascii="Century Gothic" w:hAnsi="Century Gothic" w:cs="Arial"/>
        </w:rPr>
        <w:t xml:space="preserve"> office location to another may be able to activate and use their </w:t>
      </w:r>
      <w:r w:rsidRPr="0050478F">
        <w:rPr>
          <w:rFonts w:ascii="Century Gothic" w:hAnsi="Century Gothic" w:cs="Arial"/>
        </w:rPr>
        <w:t>Alight</w:t>
      </w:r>
      <w:r w:rsidR="00C279F9" w:rsidRPr="0050478F">
        <w:rPr>
          <w:rFonts w:ascii="Century Gothic" w:hAnsi="Century Gothic" w:cs="Arial"/>
        </w:rPr>
        <w:t xml:space="preserve"> photo ID card for access to the destination office (where security system configuration allows) by submitting a </w:t>
      </w:r>
      <w:hyperlink r:id="rId12" w:history="1">
        <w:r w:rsidR="00C279F9" w:rsidRPr="0050478F">
          <w:rPr>
            <w:rFonts w:ascii="Century Gothic" w:hAnsi="Century Gothic" w:cs="Arial"/>
          </w:rPr>
          <w:t>Traveling Colleague Access Request</w:t>
        </w:r>
      </w:hyperlink>
      <w:r w:rsidR="00C279F9" w:rsidRPr="0050478F">
        <w:rPr>
          <w:rFonts w:ascii="Century Gothic" w:hAnsi="Century Gothic" w:cs="Arial"/>
        </w:rPr>
        <w:t xml:space="preserve"> form at least (36) hours in advance of  the </w:t>
      </w:r>
      <w:r w:rsidR="00C279F9" w:rsidRPr="0050478F">
        <w:rPr>
          <w:rFonts w:ascii="Century Gothic" w:eastAsia="Arial" w:hAnsi="Century Gothic" w:cs="Arial"/>
        </w:rPr>
        <w:t xml:space="preserve">travel date (where necessary). Access the request form via </w:t>
      </w:r>
      <w:r w:rsidR="00C279F9" w:rsidRPr="0050478F">
        <w:rPr>
          <w:rFonts w:ascii="Century Gothic" w:hAnsi="Century Gothic" w:cs="Arial"/>
        </w:rPr>
        <w:t xml:space="preserve">the </w:t>
      </w:r>
      <w:r w:rsidRPr="0050478F">
        <w:rPr>
          <w:rFonts w:ascii="Century Gothic" w:hAnsi="Century Gothic" w:cs="Arial"/>
        </w:rPr>
        <w:t>Alight</w:t>
      </w:r>
      <w:r w:rsidR="00C279F9" w:rsidRPr="0050478F">
        <w:rPr>
          <w:rFonts w:ascii="Century Gothic" w:hAnsi="Century Gothic" w:cs="Arial"/>
        </w:rPr>
        <w:t xml:space="preserve"> Avenue home page (search under ‘Office Access Request Form’ to locate form). All requests will be subject to approval and processing by the ID badging administrator at the local office. Other local access requirements may still apply.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Non-use of Traveling Colleague Access Request form</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For office locations where the Traveling Colleague Access Request form is not used or applicable,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arriving from another </w:t>
      </w:r>
      <w:r w:rsidR="004B4293" w:rsidRPr="0050478F">
        <w:rPr>
          <w:rFonts w:ascii="Century Gothic" w:hAnsi="Century Gothic" w:cs="Arial"/>
        </w:rPr>
        <w:t>Alight</w:t>
      </w:r>
      <w:r w:rsidRPr="0050478F">
        <w:rPr>
          <w:rFonts w:ascii="Century Gothic" w:hAnsi="Century Gothic" w:cs="Arial"/>
        </w:rPr>
        <w:t xml:space="preserve"> location are to check in with the receptionist or Security.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Reception/security may ask for a local contact name. Identification will need to be verified by presenting a personal, photo identification credential, (driver’s license, State ID, or passport).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Once verified, the visiting colleague will be issued an </w:t>
      </w:r>
      <w:r w:rsidR="004B4293" w:rsidRPr="0050478F">
        <w:rPr>
          <w:rFonts w:ascii="Century Gothic" w:hAnsi="Century Gothic" w:cs="Arial"/>
        </w:rPr>
        <w:t>Alight</w:t>
      </w:r>
      <w:r w:rsidRPr="0050478F">
        <w:rPr>
          <w:rFonts w:ascii="Century Gothic" w:hAnsi="Century Gothic" w:cs="Arial"/>
        </w:rPr>
        <w:t xml:space="preserve"> Colleague Temporary Security ID card or activate the </w:t>
      </w:r>
      <w:r w:rsidR="004B4293" w:rsidRPr="0050478F">
        <w:rPr>
          <w:rFonts w:ascii="Century Gothic" w:hAnsi="Century Gothic" w:cs="Arial"/>
        </w:rPr>
        <w:t>Alight</w:t>
      </w:r>
      <w:r w:rsidRPr="0050478F">
        <w:rPr>
          <w:rFonts w:ascii="Century Gothic" w:hAnsi="Century Gothic" w:cs="Arial"/>
        </w:rPr>
        <w:t xml:space="preserve"> colleague ID in case feasible to facilitate circulation throughout the premises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‘Colleague Temporary Security ID Card’).</w:t>
      </w:r>
      <w:r w:rsidRPr="0050478F" w:rsidDel="00D067B4">
        <w:rPr>
          <w:rFonts w:ascii="Century Gothic" w:hAnsi="Century Gothic" w:cs="Arial"/>
          <w:highlight w:val="yellow"/>
        </w:rPr>
        <w:t xml:space="preserve">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Colleague temporary cards will have a unique control number and location identifier for tracking purposes.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Temporary access cards must be returned and accounted for at the end of the colleague's visit, not necessarily on a daily basis if the colleague will be visiting for longer than one day. These cards are to be returned at the conclusion of your visit and not retained for future use.</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Guests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Guests are defined as clients, prospective applicants, former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 relatives, and friends of current </w:t>
      </w:r>
      <w:r w:rsidR="004B4293" w:rsidRPr="0050478F">
        <w:rPr>
          <w:rFonts w:ascii="Century Gothic" w:hAnsi="Century Gothic" w:cs="Arial"/>
        </w:rPr>
        <w:t>Alight</w:t>
      </w:r>
      <w:r w:rsidRPr="0050478F">
        <w:rPr>
          <w:rFonts w:ascii="Century Gothic" w:hAnsi="Century Gothic" w:cs="Arial"/>
        </w:rPr>
        <w:t xml:space="preserve"> colleagues, or any other visitors. Generally, guests do not include contractors or vendors who provide goods and services to the firm on an ongoing basis. The following policies and guidelines apply to all guests: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Notify reception or security staff in advance that you are expecting guests.</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All guests of the firm, including former </w:t>
      </w:r>
      <w:r w:rsidR="004B4293" w:rsidRPr="0050478F">
        <w:rPr>
          <w:rFonts w:ascii="Century Gothic" w:hAnsi="Century Gothic" w:cs="Arial"/>
        </w:rPr>
        <w:t>Alight</w:t>
      </w:r>
      <w:r w:rsidRPr="0050478F">
        <w:rPr>
          <w:rFonts w:ascii="Century Gothic" w:hAnsi="Century Gothic" w:cs="Arial"/>
        </w:rPr>
        <w:t xml:space="preserve"> colleagues, are required to register at the reception lobby and will be issued an </w:t>
      </w:r>
      <w:r w:rsidR="004B4293" w:rsidRPr="0050478F">
        <w:rPr>
          <w:rFonts w:ascii="Century Gothic" w:hAnsi="Century Gothic" w:cs="Arial"/>
        </w:rPr>
        <w:t>Alight</w:t>
      </w:r>
      <w:r w:rsidRPr="0050478F">
        <w:rPr>
          <w:rFonts w:ascii="Century Gothic" w:hAnsi="Century Gothic" w:cs="Arial"/>
        </w:rPr>
        <w:t xml:space="preserve"> Guest Temporary Security ID Card that is to be displayed while on the premises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‘Guest Temporary Security ID Card’).In an effort to verify the personal identity of all individuals entering </w:t>
      </w:r>
      <w:r w:rsidR="004B4293" w:rsidRPr="0050478F">
        <w:rPr>
          <w:rFonts w:ascii="Century Gothic" w:hAnsi="Century Gothic" w:cs="Arial"/>
        </w:rPr>
        <w:t>Alight</w:t>
      </w:r>
      <w:r w:rsidRPr="0050478F">
        <w:rPr>
          <w:rFonts w:ascii="Century Gothic" w:hAnsi="Century Gothic" w:cs="Arial"/>
        </w:rPr>
        <w:t xml:space="preserve"> </w:t>
      </w:r>
      <w:r w:rsidRPr="0050478F">
        <w:rPr>
          <w:rFonts w:ascii="Century Gothic" w:hAnsi="Century Gothic" w:cs="Arial"/>
        </w:rPr>
        <w:lastRenderedPageBreak/>
        <w:t xml:space="preserve">office space, all guests will be asked to present a valid form of photo identification as part of the screening process. Guests without valid photo ID will still be admitted to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space after verification by the host colleague, but will be reminded to bring a valid form of photo ID if they are going to visit in the future. The guest(s) will then be announced to the hosting colleague. It is the hosting colleague's responsibility to greet the guest at the reception or security lobby and provide escort throughout their stay.</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Guests must be escorted at all times by the hosting colleague or their designate while within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office space. Guests are not permitted to circulate unescorted in the workplace.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Guests will be issued a uniquely numbered guest identification card, identifying the building and location of their visit.</w:t>
      </w:r>
    </w:p>
    <w:p w:rsidR="00C279F9" w:rsidRPr="0050478F" w:rsidRDefault="004B4293"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are responsible for escorting all guests to the reception area upon completion of their visit, both as a courtesy to the guests and to facilitate the sign-out and the return of guest ID cards.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In some locations, for group meetings of 10 or more, or under extenuating circumstances and where feasible, </w:t>
      </w:r>
      <w:r w:rsidR="004B4293" w:rsidRPr="0050478F">
        <w:rPr>
          <w:rFonts w:ascii="Century Gothic" w:hAnsi="Century Gothic" w:cs="Arial"/>
        </w:rPr>
        <w:t>Alight</w:t>
      </w:r>
      <w:r w:rsidRPr="0050478F">
        <w:rPr>
          <w:rFonts w:ascii="Century Gothic" w:hAnsi="Century Gothic" w:cs="Arial"/>
        </w:rPr>
        <w:t xml:space="preserve"> Guest Temporary ID Sticker Badges will be issued in lieu of guest ID cards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‘Guest Temporary ID Sticker Badge’). Issuance of these one-day, self-expiring guest ID sticker badges will expedite the check-in and checkout process for our guests and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colleagues.</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Long-Term Vendors: Vendor Photo ID Cards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A long-term vendor is defined as an individual who routinely works on-site, has a continuous and daily relationship with the firm lasting minimally two weeks or longer, and is qualified to receive an </w:t>
      </w:r>
      <w:r w:rsidR="004B4293" w:rsidRPr="0050478F">
        <w:rPr>
          <w:rFonts w:ascii="Century Gothic" w:hAnsi="Century Gothic" w:cs="Arial"/>
        </w:rPr>
        <w:t>Alight</w:t>
      </w:r>
      <w:r w:rsidRPr="0050478F">
        <w:rPr>
          <w:rFonts w:ascii="Century Gothic" w:hAnsi="Century Gothic" w:cs="Arial"/>
        </w:rPr>
        <w:t xml:space="preserve"> Long-Term Vendor Photo Security ID card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w:t>
      </w:r>
      <w:r w:rsidR="004B4293" w:rsidRPr="0050478F">
        <w:rPr>
          <w:rFonts w:ascii="Century Gothic" w:hAnsi="Century Gothic" w:cs="Arial"/>
        </w:rPr>
        <w:t>Alight</w:t>
      </w:r>
      <w:r w:rsidRPr="0050478F">
        <w:rPr>
          <w:rFonts w:ascii="Century Gothic" w:hAnsi="Century Gothic" w:cs="Arial"/>
        </w:rPr>
        <w:t xml:space="preserve"> ‘Long-Term Vendor Photo Security ID Card’). Vendor Photo ID cards include both the names of the individual and the vendor organization by which they are employed. Vendor ID cards have a contrasting background, making them distinguishable from colleague ID cards. </w:t>
      </w:r>
      <w:r w:rsidR="004B4293" w:rsidRPr="0050478F">
        <w:rPr>
          <w:rFonts w:ascii="Century Gothic" w:hAnsi="Century Gothic" w:cs="Arial"/>
        </w:rPr>
        <w:t>Alight</w:t>
      </w:r>
      <w:r w:rsidRPr="0050478F">
        <w:rPr>
          <w:rFonts w:ascii="Century Gothic" w:hAnsi="Century Gothic" w:cs="Arial"/>
        </w:rPr>
        <w:t xml:space="preserve"> colleagues are responsible for requesting a Vendor Photo ID Card for sponsored vendors. </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The following policies and guidelines apply to all long-term vendors: </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Long-term vendors must display a vendor photo ID card at all times.</w:t>
      </w:r>
    </w:p>
    <w:p w:rsidR="00C279F9" w:rsidRPr="0050478F" w:rsidRDefault="00C279F9"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 xml:space="preserve">All policies and procedures governing colleague Security ID card usage also apply to card usage by long-term vendors. </w:t>
      </w:r>
    </w:p>
    <w:p w:rsidR="00C279F9" w:rsidRPr="0050478F" w:rsidRDefault="004B4293" w:rsidP="00C279F9">
      <w:pPr>
        <w:pStyle w:val="ListParagraph"/>
        <w:numPr>
          <w:ilvl w:val="3"/>
          <w:numId w:val="9"/>
        </w:numPr>
        <w:spacing w:before="120" w:after="120"/>
        <w:ind w:left="2700" w:hanging="900"/>
        <w:contextualSpacing w:val="0"/>
        <w:jc w:val="both"/>
        <w:rPr>
          <w:rFonts w:ascii="Century Gothic" w:hAnsi="Century Gothic" w:cs="Arial"/>
        </w:rPr>
      </w:pPr>
      <w:r w:rsidRPr="0050478F">
        <w:rPr>
          <w:rFonts w:ascii="Century Gothic" w:hAnsi="Century Gothic" w:cs="Arial"/>
        </w:rPr>
        <w:t>Alight</w:t>
      </w:r>
      <w:r w:rsidR="00C279F9" w:rsidRPr="0050478F">
        <w:rPr>
          <w:rFonts w:ascii="Century Gothic" w:hAnsi="Century Gothic" w:cs="Arial"/>
        </w:rPr>
        <w:t xml:space="preserve"> colleagues sponsoring vendors are responsible for managing the vendor access process to include requesting photo ID cards, establishing space access rights, retrieving ID cards upon </w:t>
      </w:r>
      <w:r w:rsidR="00C279F9" w:rsidRPr="0050478F">
        <w:rPr>
          <w:rFonts w:ascii="Century Gothic" w:hAnsi="Century Gothic" w:cs="Arial"/>
        </w:rPr>
        <w:lastRenderedPageBreak/>
        <w:t xml:space="preserve">termination, and immediately reporting terminations to </w:t>
      </w:r>
      <w:r w:rsidRPr="0050478F">
        <w:rPr>
          <w:rFonts w:ascii="Century Gothic" w:hAnsi="Century Gothic" w:cs="Arial"/>
        </w:rPr>
        <w:t>Alight</w:t>
      </w:r>
      <w:r w:rsidR="00C279F9" w:rsidRPr="0050478F">
        <w:rPr>
          <w:rFonts w:ascii="Century Gothic" w:hAnsi="Century Gothic" w:cs="Arial"/>
        </w:rPr>
        <w:t xml:space="preserve"> Security and other appropriate </w:t>
      </w:r>
      <w:proofErr w:type="gramStart"/>
      <w:r w:rsidRPr="0050478F">
        <w:rPr>
          <w:rFonts w:ascii="Century Gothic" w:hAnsi="Century Gothic" w:cs="Arial"/>
        </w:rPr>
        <w:t>Alight</w:t>
      </w:r>
      <w:proofErr w:type="gramEnd"/>
      <w:r w:rsidR="00C279F9" w:rsidRPr="0050478F">
        <w:rPr>
          <w:rFonts w:ascii="Century Gothic" w:hAnsi="Century Gothic" w:cs="Arial"/>
        </w:rPr>
        <w:t xml:space="preserve"> business functions/groups that need to be advised of the termination.</w:t>
      </w:r>
    </w:p>
    <w:p w:rsidR="00C279F9" w:rsidRPr="0050478F" w:rsidRDefault="00C279F9" w:rsidP="00C279F9">
      <w:pPr>
        <w:pStyle w:val="ListParagraph"/>
        <w:numPr>
          <w:ilvl w:val="1"/>
          <w:numId w:val="9"/>
        </w:numPr>
        <w:spacing w:before="120" w:after="120"/>
        <w:ind w:left="1080" w:hanging="547"/>
        <w:contextualSpacing w:val="0"/>
        <w:jc w:val="both"/>
        <w:rPr>
          <w:rFonts w:ascii="Century Gothic" w:hAnsi="Century Gothic" w:cs="Arial"/>
        </w:rPr>
      </w:pPr>
      <w:r w:rsidRPr="0050478F">
        <w:rPr>
          <w:rFonts w:ascii="Century Gothic" w:hAnsi="Century Gothic" w:cs="Arial"/>
        </w:rPr>
        <w:t>Short-Term Vendors: Vendor Temporary Security ID Cards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A short-term vendor is defined as an individual who occasionally visits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premises to provide service and support. Short-term vendors such as the copier technician, electrician, computer hardware technician, and elevator technician may visit on a weekly, biweekly, monthly or other short-term basis. Short-term vendors are required to present the name of an </w:t>
      </w:r>
      <w:proofErr w:type="gramStart"/>
      <w:r w:rsidR="004B4293" w:rsidRPr="0050478F">
        <w:rPr>
          <w:rFonts w:ascii="Century Gothic" w:hAnsi="Century Gothic" w:cs="Arial"/>
        </w:rPr>
        <w:t>Alight</w:t>
      </w:r>
      <w:proofErr w:type="gramEnd"/>
      <w:r w:rsidRPr="0050478F">
        <w:rPr>
          <w:rFonts w:ascii="Century Gothic" w:hAnsi="Century Gothic" w:cs="Arial"/>
        </w:rPr>
        <w:t xml:space="preserve"> contact person who can verify their service visit and authorize entrance into the building. Vendor requirements will be posted and shared at the time of check-in. The following policies and guidelines apply to all short-term vendors. To eliminate confusion, vendors should be notified in advance of these policies.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Short-term vendors are required to sign in and will be issued a Vendor Temporary Security ID Card (refer to </w:t>
      </w:r>
      <w:hyperlink w:anchor="_Appendix_I_–" w:history="1">
        <w:r w:rsidRPr="0050478F">
          <w:rPr>
            <w:rStyle w:val="Hyperlink"/>
            <w:rFonts w:ascii="Century Gothic" w:hAnsi="Century Gothic" w:cs="Arial"/>
          </w:rPr>
          <w:t xml:space="preserve">Appendix I: </w:t>
        </w:r>
        <w:r w:rsidR="004B4293" w:rsidRPr="0050478F">
          <w:rPr>
            <w:rStyle w:val="Hyperlink"/>
            <w:rFonts w:ascii="Century Gothic" w:hAnsi="Century Gothic" w:cs="Arial"/>
          </w:rPr>
          <w:t>Alight</w:t>
        </w:r>
        <w:r w:rsidRPr="0050478F">
          <w:rPr>
            <w:rStyle w:val="Hyperlink"/>
            <w:rFonts w:ascii="Century Gothic" w:hAnsi="Century Gothic" w:cs="Arial"/>
          </w:rPr>
          <w:t xml:space="preserve"> Security ID Card Templates</w:t>
        </w:r>
      </w:hyperlink>
      <w:r w:rsidRPr="0050478F">
        <w:rPr>
          <w:rFonts w:ascii="Century Gothic" w:hAnsi="Century Gothic" w:cs="Arial"/>
        </w:rPr>
        <w:t xml:space="preserve"> below to view the ‘Vendor Temporary Security ID Card’). Vendors are required to properly display their vendor ID card at all times while on the premises.</w:t>
      </w:r>
    </w:p>
    <w:p w:rsidR="00C279F9" w:rsidRPr="0050478F" w:rsidRDefault="00C279F9" w:rsidP="00C279F9">
      <w:pPr>
        <w:pStyle w:val="ListParagraph"/>
        <w:numPr>
          <w:ilvl w:val="2"/>
          <w:numId w:val="9"/>
        </w:numPr>
        <w:spacing w:before="120" w:after="120"/>
        <w:ind w:left="1800" w:hanging="720"/>
        <w:contextualSpacing w:val="0"/>
        <w:jc w:val="both"/>
        <w:rPr>
          <w:rFonts w:ascii="Century Gothic" w:hAnsi="Century Gothic" w:cs="Arial"/>
        </w:rPr>
      </w:pPr>
      <w:r w:rsidRPr="0050478F">
        <w:rPr>
          <w:rFonts w:ascii="Century Gothic" w:hAnsi="Century Gothic" w:cs="Arial"/>
        </w:rPr>
        <w:t xml:space="preserve">As part of the registration process, vendors will be required to produce and leave a valid form of personal, photo identification such as a driver's license or company ID card. This is done to verify identification and ensure return of the </w:t>
      </w:r>
      <w:r w:rsidR="004B4293" w:rsidRPr="0050478F">
        <w:rPr>
          <w:rFonts w:ascii="Century Gothic" w:hAnsi="Century Gothic" w:cs="Arial"/>
        </w:rPr>
        <w:t>Alight</w:t>
      </w:r>
      <w:r w:rsidRPr="0050478F">
        <w:rPr>
          <w:rFonts w:ascii="Century Gothic" w:hAnsi="Century Gothic" w:cs="Arial"/>
        </w:rPr>
        <w:t xml:space="preserve"> Vendor Temporary Security ID card.</w:t>
      </w:r>
    </w:p>
    <w:p w:rsidR="00C279F9" w:rsidRPr="0050478F" w:rsidRDefault="00C279F9" w:rsidP="00010D8D">
      <w:pPr>
        <w:pStyle w:val="Heading2"/>
        <w:rPr>
          <w:rFonts w:ascii="Century Gothic" w:hAnsi="Century Gothic"/>
        </w:rPr>
      </w:pPr>
      <w:bookmarkStart w:id="22" w:name="_Toc300572926"/>
      <w:r w:rsidRPr="0050478F">
        <w:rPr>
          <w:rFonts w:ascii="Century Gothic" w:hAnsi="Century Gothic"/>
        </w:rPr>
        <w:t>Communications</w:t>
      </w:r>
      <w:bookmarkEnd w:id="22"/>
    </w:p>
    <w:p w:rsidR="00810BD1" w:rsidRPr="0050478F" w:rsidRDefault="00C279F9" w:rsidP="00010D8D">
      <w:pPr>
        <w:pStyle w:val="NormalDS"/>
        <w:rPr>
          <w:rFonts w:ascii="Century Gothic" w:hAnsi="Century Gothic"/>
        </w:rPr>
      </w:pPr>
      <w:r w:rsidRPr="0050478F">
        <w:rPr>
          <w:rFonts w:ascii="Century Gothic" w:hAnsi="Century Gothic"/>
        </w:rPr>
        <w:t xml:space="preserve">Questions regarding this Standard should be directed to GSS GPS at </w:t>
      </w:r>
      <w:hyperlink r:id="rId13" w:history="1">
        <w:r w:rsidR="004B4293" w:rsidRPr="0050478F">
          <w:rPr>
            <w:rStyle w:val="Hyperlink"/>
            <w:rFonts w:ascii="Century Gothic" w:eastAsia="Times New Roman" w:hAnsi="Century Gothic" w:cs="Arial"/>
            <w:szCs w:val="20"/>
          </w:rPr>
          <w:t>global.security.services@aon.com</w:t>
        </w:r>
      </w:hyperlink>
      <w:r w:rsidRPr="0050478F">
        <w:rPr>
          <w:rFonts w:ascii="Century Gothic" w:hAnsi="Century Gothic"/>
        </w:rPr>
        <w:t xml:space="preserve">. </w:t>
      </w:r>
      <w:bookmarkStart w:id="23" w:name="_Toc300572929"/>
    </w:p>
    <w:p w:rsidR="00C279F9" w:rsidRPr="0050478F" w:rsidRDefault="00C279F9" w:rsidP="00010D8D">
      <w:pPr>
        <w:pStyle w:val="Heading2"/>
        <w:rPr>
          <w:rFonts w:ascii="Century Gothic" w:hAnsi="Century Gothic"/>
        </w:rPr>
      </w:pPr>
      <w:r w:rsidRPr="0050478F">
        <w:rPr>
          <w:rFonts w:ascii="Century Gothic" w:hAnsi="Century Gothic"/>
        </w:rPr>
        <w:t xml:space="preserve">Legal Conflicts </w:t>
      </w:r>
    </w:p>
    <w:p w:rsidR="00C279F9" w:rsidRPr="0050478F" w:rsidRDefault="004B4293" w:rsidP="00010D8D">
      <w:pPr>
        <w:pStyle w:val="NormalDS"/>
        <w:rPr>
          <w:rFonts w:ascii="Century Gothic" w:hAnsi="Century Gothic"/>
        </w:rPr>
      </w:pPr>
      <w:r w:rsidRPr="0050478F">
        <w:rPr>
          <w:rFonts w:ascii="Century Gothic" w:hAnsi="Century Gothic"/>
        </w:rPr>
        <w:t>Alight</w:t>
      </w:r>
      <w:r w:rsidR="00C279F9" w:rsidRPr="0050478F">
        <w:rPr>
          <w:rFonts w:ascii="Century Gothic" w:hAnsi="Century Gothic"/>
        </w:rPr>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810BD1" w:rsidRPr="0050478F" w:rsidRDefault="004B4293" w:rsidP="00010D8D">
      <w:pPr>
        <w:pStyle w:val="NormalDS"/>
        <w:rPr>
          <w:rFonts w:ascii="Century Gothic" w:hAnsi="Century Gothic"/>
        </w:rPr>
      </w:pPr>
      <w:r w:rsidRPr="0050478F">
        <w:rPr>
          <w:rFonts w:ascii="Century Gothic" w:hAnsi="Century Gothic"/>
        </w:rPr>
        <w:t>Alight</w:t>
      </w:r>
      <w:r w:rsidR="00C279F9" w:rsidRPr="0050478F">
        <w:rPr>
          <w:rFonts w:ascii="Century Gothic" w:hAnsi="Century Gothic"/>
        </w:rPr>
        <w:t xml:space="preserve">’s Security Policies and Standards may be supplemented by other policies or standards of </w:t>
      </w:r>
      <w:r w:rsidRPr="0050478F">
        <w:rPr>
          <w:rFonts w:ascii="Century Gothic" w:hAnsi="Century Gothic"/>
        </w:rPr>
        <w:t>Alight</w:t>
      </w:r>
      <w:r w:rsidR="00C279F9" w:rsidRPr="0050478F">
        <w:rPr>
          <w:rFonts w:ascii="Century Gothic" w:hAnsi="Century Gothic"/>
        </w:rPr>
        <w:t xml:space="preserve">.  In the case of a conflict or ambiguity, the more specific provisions of any such policy or standard of </w:t>
      </w:r>
      <w:r w:rsidRPr="0050478F">
        <w:rPr>
          <w:rFonts w:ascii="Century Gothic" w:hAnsi="Century Gothic"/>
        </w:rPr>
        <w:t>Alight</w:t>
      </w:r>
      <w:r w:rsidR="00C279F9" w:rsidRPr="0050478F">
        <w:rPr>
          <w:rFonts w:ascii="Century Gothic" w:hAnsi="Century Gothic"/>
        </w:rPr>
        <w:t xml:space="preserve"> shall take precedence over the more general provisions contained in </w:t>
      </w:r>
      <w:r w:rsidRPr="0050478F">
        <w:rPr>
          <w:rFonts w:ascii="Century Gothic" w:hAnsi="Century Gothic"/>
        </w:rPr>
        <w:t>Alight</w:t>
      </w:r>
      <w:r w:rsidR="00C279F9" w:rsidRPr="0050478F">
        <w:rPr>
          <w:rFonts w:ascii="Century Gothic" w:hAnsi="Century Gothic"/>
        </w:rPr>
        <w:t xml:space="preserve">’s Security Policies and Standards.  </w:t>
      </w:r>
    </w:p>
    <w:p w:rsidR="00C279F9" w:rsidRPr="0050478F" w:rsidRDefault="00C279F9" w:rsidP="00010D8D">
      <w:pPr>
        <w:pStyle w:val="Heading2"/>
        <w:rPr>
          <w:rFonts w:ascii="Century Gothic" w:hAnsi="Century Gothic"/>
        </w:rPr>
      </w:pPr>
      <w:r w:rsidRPr="0050478F">
        <w:rPr>
          <w:rFonts w:ascii="Century Gothic" w:hAnsi="Century Gothic"/>
        </w:rPr>
        <w:lastRenderedPageBreak/>
        <w:t>Exceptions</w:t>
      </w:r>
    </w:p>
    <w:p w:rsidR="00810BD1" w:rsidRPr="0050478F" w:rsidRDefault="00C279F9" w:rsidP="00010D8D">
      <w:pPr>
        <w:pStyle w:val="NormalDS"/>
        <w:rPr>
          <w:rFonts w:ascii="Century Gothic" w:hAnsi="Century Gothic"/>
        </w:rPr>
      </w:pPr>
      <w:r w:rsidRPr="0050478F">
        <w:rPr>
          <w:rFonts w:ascii="Century Gothic" w:hAnsi="Century Gothic"/>
        </w:rPr>
        <w:t xml:space="preserve">Application of the global physical security policies and standards may vary by region and office, and exceptions and variations may occur, if and when approved by GSS GPS.  Please contact GSS GPS at </w:t>
      </w:r>
      <w:hyperlink r:id="rId14" w:history="1">
        <w:r w:rsidR="004B4293" w:rsidRPr="0050478F">
          <w:rPr>
            <w:rStyle w:val="Hyperlink"/>
            <w:rFonts w:ascii="Century Gothic" w:eastAsia="Times New Roman" w:hAnsi="Century Gothic" w:cs="Arial"/>
            <w:szCs w:val="20"/>
          </w:rPr>
          <w:t>global.security.services@aon.com</w:t>
        </w:r>
      </w:hyperlink>
      <w:r w:rsidRPr="0050478F">
        <w:rPr>
          <w:rFonts w:ascii="Century Gothic" w:hAnsi="Century Gothic"/>
        </w:rPr>
        <w:t xml:space="preserve"> for further guidance on any exceptions or variations that may apply.</w:t>
      </w:r>
    </w:p>
    <w:p w:rsidR="00C279F9" w:rsidRPr="0050478F" w:rsidRDefault="00C279F9" w:rsidP="00010D8D">
      <w:pPr>
        <w:pStyle w:val="Heading2"/>
        <w:rPr>
          <w:rFonts w:ascii="Century Gothic" w:hAnsi="Century Gothic"/>
        </w:rPr>
      </w:pPr>
      <w:r w:rsidRPr="0050478F">
        <w:rPr>
          <w:rFonts w:ascii="Century Gothic" w:hAnsi="Century Gothic"/>
        </w:rPr>
        <w:t>Applicable Standards</w:t>
      </w:r>
    </w:p>
    <w:p w:rsidR="00810BD1" w:rsidRPr="0050478F" w:rsidRDefault="00C279F9" w:rsidP="00010D8D">
      <w:pPr>
        <w:pStyle w:val="NormalDS"/>
        <w:numPr>
          <w:ilvl w:val="0"/>
          <w:numId w:val="13"/>
        </w:numPr>
        <w:rPr>
          <w:rFonts w:ascii="Century Gothic" w:hAnsi="Century Gothic"/>
        </w:rPr>
      </w:pPr>
      <w:r w:rsidRPr="0050478F">
        <w:rPr>
          <w:rFonts w:ascii="Century Gothic" w:hAnsi="Century Gothic"/>
        </w:rPr>
        <w:t>None</w:t>
      </w:r>
      <w:bookmarkStart w:id="24" w:name="_Toc300572931"/>
      <w:bookmarkEnd w:id="23"/>
    </w:p>
    <w:p w:rsidR="00C279F9" w:rsidRPr="0050478F" w:rsidRDefault="00C279F9" w:rsidP="00810BD1">
      <w:pPr>
        <w:pStyle w:val="AonBullet1"/>
        <w:tabs>
          <w:tab w:val="clear" w:pos="360"/>
        </w:tabs>
        <w:spacing w:after="240"/>
        <w:ind w:left="0" w:firstLine="0"/>
        <w:rPr>
          <w:rFonts w:ascii="Century Gothic" w:hAnsi="Century Gothic"/>
          <w:sz w:val="32"/>
          <w:szCs w:val="32"/>
        </w:rPr>
      </w:pPr>
      <w:r w:rsidRPr="0050478F">
        <w:rPr>
          <w:rFonts w:ascii="Century Gothic" w:hAnsi="Century Gothic"/>
          <w:sz w:val="32"/>
          <w:szCs w:val="32"/>
        </w:rPr>
        <w:t>References</w:t>
      </w:r>
      <w:bookmarkEnd w:id="24"/>
      <w:r w:rsidRPr="0050478F">
        <w:rPr>
          <w:rFonts w:ascii="Century Gothic" w:hAnsi="Century Gothic"/>
          <w:sz w:val="32"/>
          <w:szCs w:val="32"/>
        </w:rPr>
        <w:t xml:space="preserve"> &amp; Mandates</w:t>
      </w:r>
    </w:p>
    <w:p w:rsidR="00810BD1" w:rsidRPr="0050478F" w:rsidRDefault="00C279F9" w:rsidP="00010D8D">
      <w:pPr>
        <w:pStyle w:val="NormalDS"/>
        <w:numPr>
          <w:ilvl w:val="0"/>
          <w:numId w:val="13"/>
        </w:numPr>
        <w:rPr>
          <w:rFonts w:ascii="Century Gothic" w:hAnsi="Century Gothic"/>
        </w:rPr>
      </w:pPr>
      <w:r w:rsidRPr="0050478F">
        <w:rPr>
          <w:rFonts w:ascii="Century Gothic" w:hAnsi="Century Gothic"/>
        </w:rPr>
        <w:t>None</w:t>
      </w:r>
      <w:bookmarkStart w:id="25" w:name="_Appendix_I_–"/>
      <w:bookmarkEnd w:id="25"/>
    </w:p>
    <w:p w:rsidR="00C279F9" w:rsidRPr="0050478F" w:rsidRDefault="00C279F9" w:rsidP="00810BD1">
      <w:pPr>
        <w:pStyle w:val="AonBullet1"/>
        <w:tabs>
          <w:tab w:val="clear" w:pos="360"/>
        </w:tabs>
        <w:spacing w:after="240"/>
        <w:ind w:left="0" w:firstLine="0"/>
        <w:rPr>
          <w:rFonts w:ascii="Century Gothic" w:hAnsi="Century Gothic"/>
          <w:sz w:val="32"/>
          <w:szCs w:val="32"/>
        </w:rPr>
      </w:pPr>
      <w:r w:rsidRPr="0050478F">
        <w:rPr>
          <w:rFonts w:ascii="Century Gothic" w:hAnsi="Century Gothic"/>
          <w:sz w:val="32"/>
          <w:szCs w:val="32"/>
        </w:rPr>
        <w:t xml:space="preserve">Appendix I – </w:t>
      </w:r>
      <w:r w:rsidR="004B4293" w:rsidRPr="0050478F">
        <w:rPr>
          <w:rFonts w:ascii="Century Gothic" w:hAnsi="Century Gothic"/>
          <w:sz w:val="32"/>
          <w:szCs w:val="32"/>
        </w:rPr>
        <w:t>Alight</w:t>
      </w:r>
      <w:r w:rsidRPr="0050478F">
        <w:rPr>
          <w:rFonts w:ascii="Century Gothic" w:hAnsi="Century Gothic"/>
          <w:sz w:val="32"/>
          <w:szCs w:val="32"/>
        </w:rPr>
        <w:t xml:space="preserve"> Security ID </w:t>
      </w:r>
      <w:proofErr w:type="gramStart"/>
      <w:r w:rsidRPr="0050478F">
        <w:rPr>
          <w:rFonts w:ascii="Century Gothic" w:hAnsi="Century Gothic"/>
          <w:sz w:val="32"/>
          <w:szCs w:val="32"/>
        </w:rPr>
        <w:t>Card</w:t>
      </w:r>
      <w:proofErr w:type="gramEnd"/>
      <w:r w:rsidRPr="0050478F">
        <w:rPr>
          <w:rFonts w:ascii="Century Gothic" w:hAnsi="Century Gothic"/>
          <w:sz w:val="32"/>
          <w:szCs w:val="32"/>
        </w:rPr>
        <w:t xml:space="preserve"> Templates</w:t>
      </w:r>
    </w:p>
    <w:p w:rsidR="00C279F9" w:rsidRPr="0050478F" w:rsidRDefault="00810BD1" w:rsidP="00010D8D">
      <w:pPr>
        <w:pStyle w:val="NormalDS"/>
        <w:rPr>
          <w:rFonts w:ascii="Century Gothic" w:hAnsi="Century Gothic"/>
        </w:rPr>
      </w:pPr>
      <w:r w:rsidRPr="0050478F">
        <w:rPr>
          <w:rFonts w:ascii="Century Gothic" w:hAnsi="Century Gothic"/>
        </w:rPr>
        <w:t xml:space="preserve">The new Alight Security ID card templates are currently under development and will be posted under this section once completed.  Until which time, </w:t>
      </w:r>
      <w:proofErr w:type="gramStart"/>
      <w:r w:rsidRPr="0050478F">
        <w:rPr>
          <w:rFonts w:ascii="Century Gothic" w:hAnsi="Century Gothic"/>
        </w:rPr>
        <w:t>Alight</w:t>
      </w:r>
      <w:proofErr w:type="gramEnd"/>
      <w:r w:rsidRPr="0050478F">
        <w:rPr>
          <w:rFonts w:ascii="Century Gothic" w:hAnsi="Century Gothic"/>
        </w:rPr>
        <w:t xml:space="preserve"> colleagues will continue to utilize the existing photo and non-photo ID card templates deployed.</w:t>
      </w:r>
    </w:p>
    <w:p w:rsidR="00635C42" w:rsidRPr="0050478F" w:rsidRDefault="00635C42" w:rsidP="00635C42">
      <w:pPr>
        <w:pStyle w:val="Heading2"/>
        <w:rPr>
          <w:rFonts w:ascii="Century Gothic" w:hAnsi="Century Gothic"/>
        </w:rPr>
      </w:pPr>
      <w:bookmarkStart w:id="26" w:name="_Toc528945611"/>
      <w:bookmarkStart w:id="27" w:name="_Toc529855774"/>
      <w:bookmarkStart w:id="28" w:name="_Toc529856551"/>
      <w:bookmarkStart w:id="29" w:name="_Toc531756491"/>
      <w:bookmarkStart w:id="30" w:name="_Toc1631615"/>
      <w:bookmarkStart w:id="31" w:name="_Toc133747320"/>
      <w:bookmarkStart w:id="32" w:name="_Toc158457851"/>
      <w:bookmarkStart w:id="33" w:name="_Toc158805969"/>
      <w:bookmarkStart w:id="34" w:name="_Toc289842769"/>
      <w:bookmarkStart w:id="35" w:name="_Toc306014657"/>
      <w:bookmarkEnd w:id="4"/>
      <w:bookmarkEnd w:id="5"/>
      <w:bookmarkEnd w:id="6"/>
      <w:bookmarkEnd w:id="7"/>
      <w:bookmarkEnd w:id="8"/>
      <w:bookmarkEnd w:id="9"/>
      <w:bookmarkEnd w:id="10"/>
      <w:bookmarkEnd w:id="11"/>
    </w:p>
    <w:p w:rsidR="00635C42" w:rsidRPr="0050478F" w:rsidRDefault="00635C42" w:rsidP="00635C42">
      <w:pPr>
        <w:pStyle w:val="Heading2"/>
        <w:rPr>
          <w:rFonts w:ascii="Century Gothic" w:hAnsi="Century Gothic"/>
        </w:rPr>
      </w:pPr>
    </w:p>
    <w:p w:rsidR="00635C42" w:rsidRPr="0050478F" w:rsidRDefault="00635C42" w:rsidP="00635C42">
      <w:pPr>
        <w:pStyle w:val="Heading2"/>
        <w:rPr>
          <w:rFonts w:ascii="Century Gothic" w:hAnsi="Century Gothic"/>
        </w:rPr>
      </w:pPr>
      <w:r w:rsidRPr="0050478F">
        <w:rPr>
          <w:rFonts w:ascii="Century Gothic" w:hAnsi="Century Gothic"/>
        </w:rPr>
        <w:t>Document Control Information</w:t>
      </w:r>
      <w:bookmarkStart w:id="36" w:name="_Toc488220669"/>
      <w:r w:rsidRPr="0050478F">
        <w:rPr>
          <w:rFonts w:ascii="Century Gothic" w:hAnsi="Century Gothic"/>
        </w:rPr>
        <w:t xml:space="preserve"> </w:t>
      </w:r>
      <w:bookmarkEnd w:id="36"/>
    </w:p>
    <w:p w:rsidR="00635C42" w:rsidRPr="0050478F" w:rsidRDefault="00635C42" w:rsidP="00635C42">
      <w:pPr>
        <w:pStyle w:val="TableTitle"/>
        <w:rPr>
          <w:rFonts w:ascii="Century Gothic" w:hAnsi="Century Gothic"/>
        </w:rPr>
      </w:pPr>
      <w:r w:rsidRPr="0050478F">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35C42" w:rsidRPr="0050478F" w:rsidTr="009418C5">
        <w:trPr>
          <w:cantSplit/>
        </w:trPr>
        <w:tc>
          <w:tcPr>
            <w:tcW w:w="3355" w:type="dxa"/>
            <w:tcBorders>
              <w:top w:val="nil"/>
              <w:bottom w:val="single" w:sz="12" w:space="0" w:color="808080" w:themeColor="background1" w:themeShade="80"/>
            </w:tcBorders>
            <w:shd w:val="clear" w:color="auto" w:fill="auto"/>
            <w:vAlign w:val="bottom"/>
          </w:tcPr>
          <w:p w:rsidR="00635C42" w:rsidRPr="0050478F" w:rsidRDefault="00635C42" w:rsidP="009418C5">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635C42" w:rsidRPr="0050478F" w:rsidRDefault="00635C42" w:rsidP="009418C5">
            <w:pPr>
              <w:pStyle w:val="TableColumnHead"/>
              <w:rPr>
                <w:rFonts w:ascii="Century Gothic" w:hAnsi="Century Gothic"/>
              </w:rPr>
            </w:pPr>
          </w:p>
        </w:tc>
      </w:tr>
      <w:tr w:rsidR="00635C42" w:rsidRPr="0050478F"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Bullet4Table"/>
              <w:numPr>
                <w:ilvl w:val="0"/>
                <w:numId w:val="0"/>
              </w:numPr>
              <w:rPr>
                <w:rFonts w:ascii="Century Gothic" w:hAnsi="Century Gothic"/>
              </w:rPr>
            </w:pPr>
            <w:r w:rsidRPr="0050478F">
              <w:rPr>
                <w:rFonts w:ascii="Century Gothic" w:hAnsi="Century Gothic" w:cs="Arial"/>
              </w:rPr>
              <w:t xml:space="preserve">Alight Global Security Services | </w:t>
            </w:r>
            <w:hyperlink r:id="rId15" w:history="1">
              <w:r w:rsidRPr="0050478F">
                <w:rPr>
                  <w:rStyle w:val="Hyperlink"/>
                  <w:rFonts w:ascii="Century Gothic" w:hAnsi="Century Gothic" w:cs="Arial"/>
                </w:rPr>
                <w:t>global.security.services@aon.com</w:t>
              </w:r>
            </w:hyperlink>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1.6</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 xml:space="preserve">Alight Global Security Services | </w:t>
            </w:r>
            <w:r w:rsidRPr="0050478F">
              <w:rPr>
                <w:rFonts w:ascii="Century Gothic" w:eastAsia="Times New Roman" w:hAnsi="Century Gothic"/>
              </w:rPr>
              <w:t>Global Protection Services</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 xml:space="preserve">Alight Global Security Services | </w:t>
            </w:r>
            <w:r w:rsidRPr="0050478F">
              <w:rPr>
                <w:rFonts w:ascii="Century Gothic" w:eastAsia="Times New Roman" w:hAnsi="Century Gothic"/>
              </w:rPr>
              <w:t>Global Protection Services</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Jim Hartley, Chief Information Security Officer</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May 1, 2017</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May 1, 2017</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635C42">
            <w:pPr>
              <w:pStyle w:val="TableCopy"/>
              <w:rPr>
                <w:rFonts w:ascii="Century Gothic" w:hAnsi="Century Gothic"/>
              </w:rPr>
            </w:pPr>
            <w:r w:rsidRPr="0050478F">
              <w:rPr>
                <w:rFonts w:ascii="Century Gothic" w:hAnsi="Century Gothic"/>
              </w:rPr>
              <w:t>May 1, 2011</w:t>
            </w:r>
          </w:p>
        </w:tc>
      </w:tr>
      <w:tr w:rsidR="00635C42" w:rsidRPr="0050478F"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pStyle w:val="TableCopy"/>
              <w:rPr>
                <w:rFonts w:ascii="Century Gothic" w:hAnsi="Century Gothic"/>
              </w:rPr>
            </w:pPr>
            <w:r w:rsidRPr="0050478F">
              <w:rPr>
                <w:rFonts w:ascii="Century Gothic" w:hAnsi="Century Gothic"/>
              </w:rPr>
              <w:t>General Internal – Low Business Impact (Green)</w:t>
            </w:r>
          </w:p>
        </w:tc>
      </w:tr>
    </w:tbl>
    <w:p w:rsidR="00635C42" w:rsidRPr="0050478F" w:rsidRDefault="00635C42" w:rsidP="00635C42">
      <w:pPr>
        <w:rPr>
          <w:rFonts w:ascii="Century Gothic" w:hAnsi="Century Gothic"/>
        </w:rPr>
      </w:pPr>
    </w:p>
    <w:p w:rsidR="00635C42" w:rsidRPr="0050478F" w:rsidRDefault="00635C42" w:rsidP="00635C42">
      <w:pPr>
        <w:pStyle w:val="Heading1"/>
        <w:spacing w:after="240"/>
        <w:rPr>
          <w:rFonts w:ascii="Century Gothic" w:hAnsi="Century Gothic"/>
        </w:rPr>
      </w:pPr>
      <w:bookmarkStart w:id="37" w:name="_Toc488220670"/>
      <w:bookmarkEnd w:id="12"/>
      <w:bookmarkEnd w:id="13"/>
      <w:bookmarkEnd w:id="26"/>
      <w:bookmarkEnd w:id="27"/>
      <w:bookmarkEnd w:id="28"/>
      <w:bookmarkEnd w:id="29"/>
      <w:bookmarkEnd w:id="30"/>
      <w:bookmarkEnd w:id="31"/>
      <w:bookmarkEnd w:id="32"/>
      <w:bookmarkEnd w:id="33"/>
      <w:bookmarkEnd w:id="34"/>
      <w:bookmarkEnd w:id="35"/>
      <w:r w:rsidRPr="0050478F">
        <w:rPr>
          <w:rFonts w:ascii="Century Gothic" w:hAnsi="Century Gothic"/>
        </w:rPr>
        <w:lastRenderedPageBreak/>
        <w:t>Revision History</w:t>
      </w:r>
      <w:bookmarkEnd w:id="37"/>
    </w:p>
    <w:p w:rsidR="00635C42" w:rsidRPr="0050478F" w:rsidRDefault="00635C42" w:rsidP="00635C42">
      <w:pPr>
        <w:pStyle w:val="TableTitle"/>
        <w:rPr>
          <w:rFonts w:ascii="Century Gothic" w:hAnsi="Century Gothic"/>
        </w:rPr>
      </w:pPr>
      <w:r w:rsidRPr="0050478F">
        <w:rPr>
          <w:rFonts w:ascii="Century Gothic" w:hAnsi="Century Gothic"/>
        </w:rP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635C42" w:rsidRPr="0050478F" w:rsidTr="009418C5">
        <w:trPr>
          <w:cantSplit/>
        </w:trPr>
        <w:tc>
          <w:tcPr>
            <w:tcW w:w="1646" w:type="dxa"/>
            <w:tcBorders>
              <w:top w:val="nil"/>
              <w:bottom w:val="single" w:sz="12" w:space="0" w:color="808080" w:themeColor="background1" w:themeShade="80"/>
            </w:tcBorders>
            <w:shd w:val="clear" w:color="auto" w:fill="auto"/>
            <w:vAlign w:val="bottom"/>
          </w:tcPr>
          <w:p w:rsidR="00635C42" w:rsidRPr="0050478F" w:rsidRDefault="00635C42" w:rsidP="009418C5">
            <w:pPr>
              <w:pStyle w:val="TableColumnHead"/>
              <w:rPr>
                <w:rFonts w:ascii="Century Gothic" w:hAnsi="Century Gothic"/>
              </w:rPr>
            </w:pPr>
            <w:r w:rsidRPr="0050478F">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635C42" w:rsidRPr="0050478F" w:rsidRDefault="00635C42" w:rsidP="009418C5">
            <w:pPr>
              <w:pStyle w:val="TableColumnHead"/>
              <w:rPr>
                <w:rFonts w:ascii="Century Gothic" w:hAnsi="Century Gothic"/>
              </w:rPr>
            </w:pPr>
            <w:r w:rsidRPr="0050478F">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635C42" w:rsidRPr="0050478F" w:rsidRDefault="00635C42" w:rsidP="009418C5">
            <w:pPr>
              <w:pStyle w:val="TableColumnHead"/>
              <w:rPr>
                <w:rFonts w:ascii="Century Gothic" w:hAnsi="Century Gothic"/>
              </w:rPr>
            </w:pPr>
            <w:r w:rsidRPr="0050478F">
              <w:rPr>
                <w:rFonts w:ascii="Century Gothic" w:hAnsi="Century Gothic"/>
              </w:rPr>
              <w:t xml:space="preserve">Description </w:t>
            </w:r>
          </w:p>
        </w:tc>
        <w:tc>
          <w:tcPr>
            <w:tcW w:w="2942" w:type="dxa"/>
            <w:tcBorders>
              <w:top w:val="nil"/>
              <w:bottom w:val="single" w:sz="12" w:space="0" w:color="808080" w:themeColor="background1" w:themeShade="80"/>
            </w:tcBorders>
          </w:tcPr>
          <w:p w:rsidR="00635C42" w:rsidRPr="0050478F" w:rsidRDefault="00635C42" w:rsidP="009418C5">
            <w:pPr>
              <w:pStyle w:val="TableColumnHead"/>
              <w:rPr>
                <w:rFonts w:ascii="Century Gothic" w:hAnsi="Century Gothic"/>
              </w:rPr>
            </w:pPr>
            <w:r w:rsidRPr="0050478F">
              <w:rPr>
                <w:rFonts w:ascii="Century Gothic" w:hAnsi="Century Gothic"/>
              </w:rPr>
              <w:t>Change Summary</w:t>
            </w:r>
          </w:p>
        </w:tc>
      </w:tr>
      <w:tr w:rsidR="00635C42" w:rsidRPr="0050478F"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sz w:val="18"/>
                <w:szCs w:val="18"/>
              </w:rPr>
              <w:t>Restructured policy due to Aon Hewitt acquisition</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cs="Arial"/>
                <w:color w:val="000000"/>
                <w:sz w:val="18"/>
                <w:szCs w:val="18"/>
              </w:rPr>
              <w:t>Reviewed and validated</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cs="Arial"/>
                <w:color w:val="000000"/>
                <w:sz w:val="18"/>
                <w:szCs w:val="18"/>
              </w:rPr>
              <w:t>Reviewed and validated</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cs="Arial"/>
                <w:color w:val="000000"/>
                <w:sz w:val="18"/>
                <w:szCs w:val="18"/>
              </w:rPr>
              <w:t>Reviewed and validated</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635C42">
            <w:pPr>
              <w:rPr>
                <w:rFonts w:ascii="Century Gothic" w:hAnsi="Century Gothic"/>
                <w:sz w:val="18"/>
                <w:szCs w:val="18"/>
              </w:rPr>
            </w:pPr>
            <w:r w:rsidRPr="0050478F">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cs="Arial"/>
                <w:sz w:val="18"/>
                <w:szCs w:val="18"/>
              </w:rPr>
              <w:t>Clarified wording and replaced all instances of Security Risk Management (SRM) with Global Security Services (GSS) to reflect new organization name</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rPr>
                <w:rFonts w:ascii="Century Gothic" w:hAnsi="Century Gothic"/>
                <w:sz w:val="18"/>
                <w:szCs w:val="18"/>
              </w:rPr>
            </w:pPr>
            <w:r w:rsidRPr="0050478F">
              <w:rPr>
                <w:rFonts w:ascii="Century Gothic" w:hAnsi="Century Gothic" w:cs="Arial"/>
                <w:sz w:val="18"/>
                <w:szCs w:val="18"/>
              </w:rPr>
              <w:t>Name change from Corporate Protection Services (CPS) to Global Protection Services (GPS)</w:t>
            </w:r>
          </w:p>
        </w:tc>
      </w:tr>
      <w:tr w:rsidR="00635C42" w:rsidRPr="0050478F"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35C42" w:rsidRPr="0050478F" w:rsidRDefault="00635C42" w:rsidP="009418C5">
            <w:pPr>
              <w:rPr>
                <w:rFonts w:ascii="Century Gothic" w:hAnsi="Century Gothic"/>
                <w:sz w:val="18"/>
                <w:szCs w:val="18"/>
              </w:rPr>
            </w:pPr>
            <w:r w:rsidRPr="0050478F">
              <w:rPr>
                <w:rFonts w:ascii="Century Gothic" w:hAnsi="Century Gothic"/>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635C42" w:rsidRPr="0050478F" w:rsidRDefault="00635C42" w:rsidP="009418C5">
            <w:pPr>
              <w:pStyle w:val="NormalDS"/>
              <w:rPr>
                <w:rFonts w:ascii="Century Gothic" w:hAnsi="Century Gothic"/>
                <w:sz w:val="18"/>
                <w:szCs w:val="18"/>
              </w:rPr>
            </w:pPr>
            <w:r w:rsidRPr="0050478F">
              <w:rPr>
                <w:rFonts w:ascii="Century Gothic" w:hAnsi="Century Gothic"/>
                <w:sz w:val="18"/>
                <w:szCs w:val="18"/>
              </w:rPr>
              <w:t>Rebranded policy due to Aon Hewitt divestiture</w:t>
            </w:r>
          </w:p>
        </w:tc>
      </w:tr>
      <w:tr w:rsidR="00635C42" w:rsidRPr="0050478F" w:rsidTr="009418C5">
        <w:trPr>
          <w:cantSplit/>
        </w:trPr>
        <w:tc>
          <w:tcPr>
            <w:tcW w:w="1646" w:type="dxa"/>
            <w:tcBorders>
              <w:top w:val="single" w:sz="4" w:space="0" w:color="808080" w:themeColor="background1" w:themeShade="80"/>
              <w:bottom w:val="nil"/>
            </w:tcBorders>
            <w:shd w:val="clear" w:color="auto" w:fill="auto"/>
          </w:tcPr>
          <w:p w:rsidR="00635C42" w:rsidRPr="0050478F" w:rsidRDefault="00635C42" w:rsidP="009418C5">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635C42" w:rsidRPr="0050478F" w:rsidRDefault="00635C42" w:rsidP="009418C5">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635C42" w:rsidRPr="0050478F" w:rsidRDefault="00635C42" w:rsidP="009418C5">
            <w:pPr>
              <w:pStyle w:val="TableCopy"/>
              <w:rPr>
                <w:rFonts w:ascii="Century Gothic" w:hAnsi="Century Gothic"/>
              </w:rPr>
            </w:pPr>
          </w:p>
        </w:tc>
        <w:tc>
          <w:tcPr>
            <w:tcW w:w="2942" w:type="dxa"/>
            <w:tcBorders>
              <w:top w:val="single" w:sz="4" w:space="0" w:color="808080" w:themeColor="background1" w:themeShade="80"/>
              <w:bottom w:val="nil"/>
            </w:tcBorders>
          </w:tcPr>
          <w:p w:rsidR="00635C42" w:rsidRPr="0050478F" w:rsidRDefault="00635C42" w:rsidP="009418C5">
            <w:pPr>
              <w:pStyle w:val="TableCopy"/>
              <w:rPr>
                <w:rFonts w:ascii="Century Gothic" w:hAnsi="Century Gothic"/>
              </w:rPr>
            </w:pPr>
          </w:p>
        </w:tc>
      </w:tr>
    </w:tbl>
    <w:p w:rsidR="00635C42" w:rsidRPr="0050478F" w:rsidRDefault="00635C42" w:rsidP="005D6101">
      <w:pPr>
        <w:pStyle w:val="BodyText"/>
        <w:ind w:left="0"/>
        <w:rPr>
          <w:rFonts w:ascii="Century Gothic" w:hAnsi="Century Gothic" w:cs="Arial"/>
        </w:rPr>
      </w:pPr>
    </w:p>
    <w:sectPr w:rsidR="00635C42" w:rsidRPr="0050478F" w:rsidSect="00075357">
      <w:footerReference w:type="default" r:id="rId16"/>
      <w:footerReference w:type="first" r:id="rId17"/>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570" w:rsidRDefault="00F61570" w:rsidP="005B402B">
      <w:r>
        <w:separator/>
      </w:r>
    </w:p>
  </w:endnote>
  <w:endnote w:type="continuationSeparator" w:id="0">
    <w:p w:rsidR="00F61570" w:rsidRDefault="00F61570"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010D8D">
      <w:t xml:space="preserve">300.01 </w:t>
    </w:r>
    <w:r w:rsidR="00810BD1">
      <w:t>Physical Access Control Standard</w:t>
    </w:r>
    <w:r>
      <w:tab/>
    </w:r>
    <w:r>
      <w:fldChar w:fldCharType="begin"/>
    </w:r>
    <w:r>
      <w:instrText xml:space="preserve"> PAGE   \* MERGEFORMAT </w:instrText>
    </w:r>
    <w:r>
      <w:fldChar w:fldCharType="separate"/>
    </w:r>
    <w:r w:rsidR="0050478F">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570" w:rsidRDefault="00F61570" w:rsidP="005B402B">
      <w:r>
        <w:separator/>
      </w:r>
    </w:p>
  </w:footnote>
  <w:footnote w:type="continuationSeparator" w:id="0">
    <w:p w:rsidR="00F61570" w:rsidRDefault="00F61570"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4B374D65"/>
    <w:multiLevelType w:val="hybridMultilevel"/>
    <w:tmpl w:val="D41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42989"/>
    <w:multiLevelType w:val="hybridMultilevel"/>
    <w:tmpl w:val="64BC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A3618"/>
    <w:multiLevelType w:val="hybridMultilevel"/>
    <w:tmpl w:val="00A0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F43BF"/>
    <w:multiLevelType w:val="hybridMultilevel"/>
    <w:tmpl w:val="EB5A6786"/>
    <w:lvl w:ilvl="0" w:tplc="E6504F84">
      <w:start w:val="1"/>
      <w:numFmt w:val="bullet"/>
      <w:pStyle w:val="Bullet2"/>
      <w:lvlText w:val="–"/>
      <w:lvlJc w:val="left"/>
      <w:pPr>
        <w:ind w:left="360" w:hanging="360"/>
      </w:pPr>
      <w:rPr>
        <w:rFonts w:ascii="Arial" w:hAnsi="Arial" w:hint="default"/>
      </w:rPr>
    </w:lvl>
    <w:lvl w:ilvl="1" w:tplc="EE5858A2" w:tentative="1">
      <w:start w:val="1"/>
      <w:numFmt w:val="bullet"/>
      <w:lvlText w:val="o"/>
      <w:lvlJc w:val="left"/>
      <w:pPr>
        <w:ind w:left="1080" w:hanging="360"/>
      </w:pPr>
      <w:rPr>
        <w:rFonts w:ascii="Courier New" w:hAnsi="Courier New" w:cs="Courier New" w:hint="default"/>
      </w:rPr>
    </w:lvl>
    <w:lvl w:ilvl="2" w:tplc="A516CA38" w:tentative="1">
      <w:start w:val="1"/>
      <w:numFmt w:val="bullet"/>
      <w:lvlText w:val=""/>
      <w:lvlJc w:val="left"/>
      <w:pPr>
        <w:ind w:left="1800" w:hanging="360"/>
      </w:pPr>
      <w:rPr>
        <w:rFonts w:ascii="Wingdings" w:hAnsi="Wingdings" w:hint="default"/>
      </w:rPr>
    </w:lvl>
    <w:lvl w:ilvl="3" w:tplc="397EF832" w:tentative="1">
      <w:start w:val="1"/>
      <w:numFmt w:val="bullet"/>
      <w:lvlText w:val=""/>
      <w:lvlJc w:val="left"/>
      <w:pPr>
        <w:ind w:left="2520" w:hanging="360"/>
      </w:pPr>
      <w:rPr>
        <w:rFonts w:ascii="Symbol" w:hAnsi="Symbol" w:hint="default"/>
      </w:rPr>
    </w:lvl>
    <w:lvl w:ilvl="4" w:tplc="3C562476" w:tentative="1">
      <w:start w:val="1"/>
      <w:numFmt w:val="bullet"/>
      <w:lvlText w:val="o"/>
      <w:lvlJc w:val="left"/>
      <w:pPr>
        <w:ind w:left="3240" w:hanging="360"/>
      </w:pPr>
      <w:rPr>
        <w:rFonts w:ascii="Courier New" w:hAnsi="Courier New" w:cs="Courier New" w:hint="default"/>
      </w:rPr>
    </w:lvl>
    <w:lvl w:ilvl="5" w:tplc="0F407D5E" w:tentative="1">
      <w:start w:val="1"/>
      <w:numFmt w:val="bullet"/>
      <w:lvlText w:val=""/>
      <w:lvlJc w:val="left"/>
      <w:pPr>
        <w:ind w:left="3960" w:hanging="360"/>
      </w:pPr>
      <w:rPr>
        <w:rFonts w:ascii="Wingdings" w:hAnsi="Wingdings" w:hint="default"/>
      </w:rPr>
    </w:lvl>
    <w:lvl w:ilvl="6" w:tplc="1B04EF1C" w:tentative="1">
      <w:start w:val="1"/>
      <w:numFmt w:val="bullet"/>
      <w:lvlText w:val=""/>
      <w:lvlJc w:val="left"/>
      <w:pPr>
        <w:ind w:left="4680" w:hanging="360"/>
      </w:pPr>
      <w:rPr>
        <w:rFonts w:ascii="Symbol" w:hAnsi="Symbol" w:hint="default"/>
      </w:rPr>
    </w:lvl>
    <w:lvl w:ilvl="7" w:tplc="A3A8E8EA" w:tentative="1">
      <w:start w:val="1"/>
      <w:numFmt w:val="bullet"/>
      <w:lvlText w:val="o"/>
      <w:lvlJc w:val="left"/>
      <w:pPr>
        <w:ind w:left="5400" w:hanging="360"/>
      </w:pPr>
      <w:rPr>
        <w:rFonts w:ascii="Courier New" w:hAnsi="Courier New" w:cs="Courier New" w:hint="default"/>
      </w:rPr>
    </w:lvl>
    <w:lvl w:ilvl="8" w:tplc="D76E1D8C"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C0B2049A">
      <w:start w:val="1"/>
      <w:numFmt w:val="bullet"/>
      <w:pStyle w:val="Bullet4"/>
      <w:lvlText w:val="♦"/>
      <w:lvlJc w:val="left"/>
      <w:pPr>
        <w:ind w:left="1800" w:hanging="360"/>
      </w:pPr>
      <w:rPr>
        <w:rFonts w:ascii="Times New Roman" w:hAnsi="Times New Roman" w:cs="Times New Roman" w:hint="default"/>
      </w:rPr>
    </w:lvl>
    <w:lvl w:ilvl="1" w:tplc="E8943366" w:tentative="1">
      <w:start w:val="1"/>
      <w:numFmt w:val="bullet"/>
      <w:lvlText w:val="o"/>
      <w:lvlJc w:val="left"/>
      <w:pPr>
        <w:ind w:left="2520" w:hanging="360"/>
      </w:pPr>
      <w:rPr>
        <w:rFonts w:ascii="Courier New" w:hAnsi="Courier New" w:cs="Courier New" w:hint="default"/>
      </w:rPr>
    </w:lvl>
    <w:lvl w:ilvl="2" w:tplc="35C2B4EE" w:tentative="1">
      <w:start w:val="1"/>
      <w:numFmt w:val="bullet"/>
      <w:lvlText w:val=""/>
      <w:lvlJc w:val="left"/>
      <w:pPr>
        <w:ind w:left="3240" w:hanging="360"/>
      </w:pPr>
      <w:rPr>
        <w:rFonts w:ascii="Wingdings" w:hAnsi="Wingdings" w:hint="default"/>
      </w:rPr>
    </w:lvl>
    <w:lvl w:ilvl="3" w:tplc="8976EE3C" w:tentative="1">
      <w:start w:val="1"/>
      <w:numFmt w:val="bullet"/>
      <w:lvlText w:val=""/>
      <w:lvlJc w:val="left"/>
      <w:pPr>
        <w:ind w:left="3960" w:hanging="360"/>
      </w:pPr>
      <w:rPr>
        <w:rFonts w:ascii="Symbol" w:hAnsi="Symbol" w:hint="default"/>
      </w:rPr>
    </w:lvl>
    <w:lvl w:ilvl="4" w:tplc="F87C40F6" w:tentative="1">
      <w:start w:val="1"/>
      <w:numFmt w:val="bullet"/>
      <w:lvlText w:val="o"/>
      <w:lvlJc w:val="left"/>
      <w:pPr>
        <w:ind w:left="4680" w:hanging="360"/>
      </w:pPr>
      <w:rPr>
        <w:rFonts w:ascii="Courier New" w:hAnsi="Courier New" w:cs="Courier New" w:hint="default"/>
      </w:rPr>
    </w:lvl>
    <w:lvl w:ilvl="5" w:tplc="9D901BE0" w:tentative="1">
      <w:start w:val="1"/>
      <w:numFmt w:val="bullet"/>
      <w:lvlText w:val=""/>
      <w:lvlJc w:val="left"/>
      <w:pPr>
        <w:ind w:left="5400" w:hanging="360"/>
      </w:pPr>
      <w:rPr>
        <w:rFonts w:ascii="Wingdings" w:hAnsi="Wingdings" w:hint="default"/>
      </w:rPr>
    </w:lvl>
    <w:lvl w:ilvl="6" w:tplc="DAFEDF2A" w:tentative="1">
      <w:start w:val="1"/>
      <w:numFmt w:val="bullet"/>
      <w:lvlText w:val=""/>
      <w:lvlJc w:val="left"/>
      <w:pPr>
        <w:ind w:left="6120" w:hanging="360"/>
      </w:pPr>
      <w:rPr>
        <w:rFonts w:ascii="Symbol" w:hAnsi="Symbol" w:hint="default"/>
      </w:rPr>
    </w:lvl>
    <w:lvl w:ilvl="7" w:tplc="E9BEA3B4" w:tentative="1">
      <w:start w:val="1"/>
      <w:numFmt w:val="bullet"/>
      <w:lvlText w:val="o"/>
      <w:lvlJc w:val="left"/>
      <w:pPr>
        <w:ind w:left="6840" w:hanging="360"/>
      </w:pPr>
      <w:rPr>
        <w:rFonts w:ascii="Courier New" w:hAnsi="Courier New" w:cs="Courier New" w:hint="default"/>
      </w:rPr>
    </w:lvl>
    <w:lvl w:ilvl="8" w:tplc="B97AED92" w:tentative="1">
      <w:start w:val="1"/>
      <w:numFmt w:val="bullet"/>
      <w:lvlText w:val=""/>
      <w:lvlJc w:val="left"/>
      <w:pPr>
        <w:ind w:left="7560" w:hanging="360"/>
      </w:pPr>
      <w:rPr>
        <w:rFonts w:ascii="Wingdings" w:hAnsi="Wingdings" w:hint="default"/>
      </w:rPr>
    </w:lvl>
  </w:abstractNum>
  <w:abstractNum w:abstractNumId="12">
    <w:nsid w:val="795A3EEC"/>
    <w:multiLevelType w:val="singleLevel"/>
    <w:tmpl w:val="04090001"/>
    <w:lvl w:ilvl="0">
      <w:start w:val="1"/>
      <w:numFmt w:val="bullet"/>
      <w:pStyle w:val="AonBullet5"/>
      <w:lvlText w:val=""/>
      <w:lvlJc w:val="left"/>
      <w:pPr>
        <w:tabs>
          <w:tab w:val="num" w:pos="360"/>
        </w:tabs>
        <w:ind w:left="360" w:hanging="360"/>
      </w:pPr>
      <w:rPr>
        <w:rFonts w:ascii="Symbol" w:hAnsi="Symbol" w:hint="default"/>
        <w:color w:val="auto"/>
        <w:sz w:val="20"/>
        <w:szCs w:val="20"/>
      </w:rPr>
    </w:lvl>
  </w:abstractNum>
  <w:num w:numId="1">
    <w:abstractNumId w:val="2"/>
  </w:num>
  <w:num w:numId="2">
    <w:abstractNumId w:val="9"/>
  </w:num>
  <w:num w:numId="3">
    <w:abstractNumId w:val="4"/>
  </w:num>
  <w:num w:numId="4">
    <w:abstractNumId w:val="10"/>
  </w:num>
  <w:num w:numId="5">
    <w:abstractNumId w:val="11"/>
  </w:num>
  <w:num w:numId="6">
    <w:abstractNumId w:val="3"/>
  </w:num>
  <w:num w:numId="7">
    <w:abstractNumId w:val="0"/>
  </w:num>
  <w:num w:numId="8">
    <w:abstractNumId w:val="12"/>
  </w:num>
  <w:num w:numId="9">
    <w:abstractNumId w:val="5"/>
  </w:num>
  <w:num w:numId="10">
    <w:abstractNumId w:val="1"/>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0D8D"/>
    <w:rsid w:val="00012EB6"/>
    <w:rsid w:val="00016ED0"/>
    <w:rsid w:val="000245D4"/>
    <w:rsid w:val="00026D6E"/>
    <w:rsid w:val="00046D27"/>
    <w:rsid w:val="00075357"/>
    <w:rsid w:val="00087709"/>
    <w:rsid w:val="000B2B20"/>
    <w:rsid w:val="000C237C"/>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E712C"/>
    <w:rsid w:val="00330DBD"/>
    <w:rsid w:val="003641B4"/>
    <w:rsid w:val="003B4445"/>
    <w:rsid w:val="003D11EF"/>
    <w:rsid w:val="0040038B"/>
    <w:rsid w:val="004A6699"/>
    <w:rsid w:val="004B4293"/>
    <w:rsid w:val="004C19C5"/>
    <w:rsid w:val="004F6723"/>
    <w:rsid w:val="0050478F"/>
    <w:rsid w:val="00565A71"/>
    <w:rsid w:val="00572B9B"/>
    <w:rsid w:val="0058699E"/>
    <w:rsid w:val="00596FE5"/>
    <w:rsid w:val="005B402B"/>
    <w:rsid w:val="005D6101"/>
    <w:rsid w:val="00631213"/>
    <w:rsid w:val="00635C42"/>
    <w:rsid w:val="0064411E"/>
    <w:rsid w:val="00657BDB"/>
    <w:rsid w:val="00666F6C"/>
    <w:rsid w:val="006F2AD3"/>
    <w:rsid w:val="0074779E"/>
    <w:rsid w:val="00760C9F"/>
    <w:rsid w:val="00767478"/>
    <w:rsid w:val="007B6C0D"/>
    <w:rsid w:val="007C67EB"/>
    <w:rsid w:val="00810BD1"/>
    <w:rsid w:val="00853606"/>
    <w:rsid w:val="00877C5D"/>
    <w:rsid w:val="008F152A"/>
    <w:rsid w:val="009349C9"/>
    <w:rsid w:val="00942648"/>
    <w:rsid w:val="009837F6"/>
    <w:rsid w:val="009A1695"/>
    <w:rsid w:val="009A3A28"/>
    <w:rsid w:val="009B1045"/>
    <w:rsid w:val="009C15C5"/>
    <w:rsid w:val="009F7CF9"/>
    <w:rsid w:val="00A60032"/>
    <w:rsid w:val="00A667E0"/>
    <w:rsid w:val="00A855D2"/>
    <w:rsid w:val="00B33A2C"/>
    <w:rsid w:val="00B606E6"/>
    <w:rsid w:val="00B71DB5"/>
    <w:rsid w:val="00C16A23"/>
    <w:rsid w:val="00C279F9"/>
    <w:rsid w:val="00C57EE1"/>
    <w:rsid w:val="00D33649"/>
    <w:rsid w:val="00D563B0"/>
    <w:rsid w:val="00D5712B"/>
    <w:rsid w:val="00D80981"/>
    <w:rsid w:val="00D81842"/>
    <w:rsid w:val="00D94A05"/>
    <w:rsid w:val="00DF3ECD"/>
    <w:rsid w:val="00E147BB"/>
    <w:rsid w:val="00E269A3"/>
    <w:rsid w:val="00E542BC"/>
    <w:rsid w:val="00E82861"/>
    <w:rsid w:val="00EA2B83"/>
    <w:rsid w:val="00F06404"/>
    <w:rsid w:val="00F61570"/>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tabs>
        <w:tab w:val="num" w:pos="360"/>
      </w:tabs>
      <w:spacing w:after="120" w:line="240" w:lineRule="auto"/>
      <w:ind w:left="360" w:hanging="360"/>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5D6101"/>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5D6101"/>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tabs>
        <w:tab w:val="num" w:pos="360"/>
      </w:tabs>
      <w:spacing w:after="120" w:line="240" w:lineRule="auto"/>
      <w:ind w:left="360" w:hanging="360"/>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5D6101"/>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5D6101"/>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obal.security.services@ao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otes://xxxxx/86256461007CC4CB/01EC277B041BAF10862562F8006256A5/DFD9B740B656868686256B6D00597168"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global.security.services@aon.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9332F-CBAA-4C0B-9039-9FF2CA84C67D}">
  <ds:schemaRefs>
    <ds:schemaRef ds:uri="http://schemas.microsoft.com/sharepoint/v3/contenttype/forms"/>
  </ds:schemaRefs>
</ds:datastoreItem>
</file>

<file path=customXml/itemProps2.xml><?xml version="1.0" encoding="utf-8"?>
<ds:datastoreItem xmlns:ds="http://schemas.openxmlformats.org/officeDocument/2006/customXml" ds:itemID="{8A243A19-B5A6-4CD0-91B6-D02862420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3BAFCD-DACB-4C66-8CA4-53B304785D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30C74A-1858-4921-BE19-BB3950DD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5</cp:revision>
  <dcterms:created xsi:type="dcterms:W3CDTF">2017-07-15T02:34:00Z</dcterms:created>
  <dcterms:modified xsi:type="dcterms:W3CDTF">2018-04-20T16:50:00Z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