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FD4" w:rsidRPr="00402268" w:rsidRDefault="002E33A1" w:rsidP="003122D5">
      <w:pPr>
        <w:pStyle w:val="Heading1"/>
        <w:spacing w:before="0" w:after="240"/>
        <w:rPr>
          <w:rFonts w:ascii="Century Gothic" w:eastAsia="MS Mincho" w:hAnsi="Century Gothic"/>
          <w:b w:val="0"/>
          <w:szCs w:val="22"/>
        </w:rPr>
      </w:pPr>
      <w:bookmarkStart w:id="0" w:name="_Toc158805971"/>
      <w:bookmarkStart w:id="1" w:name="_Toc289842748"/>
      <w:bookmarkStart w:id="2" w:name="_Toc300658435"/>
      <w:bookmarkStart w:id="3" w:name="_Toc304990088"/>
      <w:bookmarkStart w:id="4" w:name="_Toc289842663"/>
      <w:bookmarkStart w:id="5" w:name="_Toc289842750"/>
      <w:bookmarkStart w:id="6" w:name="_Toc306014639"/>
      <w:bookmarkStart w:id="7" w:name="_Toc158805973"/>
      <w:bookmarkStart w:id="8" w:name="_Toc262147560"/>
      <w:bookmarkStart w:id="9" w:name="_Toc438453596"/>
      <w:bookmarkStart w:id="10" w:name="_GoBack"/>
      <w:r w:rsidRPr="00402268">
        <w:rPr>
          <w:rFonts w:ascii="Century Gothic" w:hAnsi="Century Gothic"/>
          <w:b w:val="0"/>
          <w:szCs w:val="22"/>
        </w:rPr>
        <w:t>Security Guard Operations</w:t>
      </w:r>
      <w:r w:rsidR="009C7FD4" w:rsidRPr="00402268">
        <w:rPr>
          <w:rFonts w:ascii="Century Gothic" w:hAnsi="Century Gothic"/>
          <w:b w:val="0"/>
          <w:szCs w:val="22"/>
        </w:rPr>
        <w:t xml:space="preserve"> Standard</w:t>
      </w:r>
      <w:bookmarkStart w:id="11" w:name="_Toc304735574"/>
      <w:bookmarkStart w:id="12" w:name="_Toc301517818"/>
      <w:bookmarkStart w:id="13" w:name="_Toc289842747"/>
      <w:bookmarkStart w:id="14" w:name="_Toc300653622"/>
    </w:p>
    <w:bookmarkEnd w:id="11"/>
    <w:bookmarkEnd w:id="12"/>
    <w:bookmarkEnd w:id="13"/>
    <w:p w:rsidR="009C7FD4" w:rsidRPr="00402268" w:rsidRDefault="009C7FD4" w:rsidP="009C7FD4">
      <w:pPr>
        <w:pStyle w:val="BodyText"/>
        <w:ind w:left="0"/>
        <w:rPr>
          <w:rFonts w:ascii="Century Gothic" w:hAnsi="Century Gothic"/>
          <w:sz w:val="32"/>
          <w:szCs w:val="32"/>
        </w:rPr>
      </w:pPr>
      <w:r w:rsidRPr="00402268">
        <w:rPr>
          <w:rFonts w:ascii="Century Gothic" w:hAnsi="Century Gothic"/>
          <w:sz w:val="32"/>
          <w:szCs w:val="32"/>
        </w:rPr>
        <w:t>Related Policy</w:t>
      </w:r>
    </w:p>
    <w:p w:rsidR="00110A91" w:rsidRPr="00402268" w:rsidRDefault="009C7FD4" w:rsidP="003454F5">
      <w:pPr>
        <w:pStyle w:val="BodyText"/>
        <w:numPr>
          <w:ilvl w:val="0"/>
          <w:numId w:val="18"/>
        </w:numPr>
        <w:rPr>
          <w:rFonts w:ascii="Century Gothic" w:hAnsi="Century Gothic"/>
          <w:sz w:val="20"/>
          <w:szCs w:val="20"/>
        </w:rPr>
      </w:pPr>
      <w:r w:rsidRPr="00402268">
        <w:rPr>
          <w:rFonts w:ascii="Century Gothic" w:hAnsi="Century Gothic"/>
          <w:sz w:val="20"/>
          <w:szCs w:val="20"/>
        </w:rPr>
        <w:t>300.00 Physical Security Policy</w:t>
      </w:r>
      <w:bookmarkStart w:id="15" w:name="_Toc304735578"/>
    </w:p>
    <w:p w:rsidR="00110A91" w:rsidRPr="00402268" w:rsidRDefault="00110A91" w:rsidP="00110A91">
      <w:pPr>
        <w:pStyle w:val="BodyText"/>
        <w:ind w:left="0"/>
        <w:rPr>
          <w:rFonts w:ascii="Century Gothic" w:hAnsi="Century Gothic"/>
          <w:sz w:val="32"/>
          <w:szCs w:val="32"/>
        </w:rPr>
      </w:pPr>
      <w:r w:rsidRPr="00402268">
        <w:rPr>
          <w:rFonts w:ascii="Century Gothic" w:hAnsi="Century Gothic"/>
          <w:sz w:val="32"/>
          <w:szCs w:val="32"/>
        </w:rPr>
        <w:t>Purpose</w:t>
      </w:r>
    </w:p>
    <w:p w:rsidR="002E33A1" w:rsidRPr="00402268" w:rsidRDefault="002E33A1" w:rsidP="002E33A1">
      <w:pPr>
        <w:pStyle w:val="BodyText"/>
        <w:ind w:left="0"/>
        <w:jc w:val="both"/>
        <w:rPr>
          <w:rFonts w:ascii="Century Gothic" w:hAnsi="Century Gothic"/>
          <w:sz w:val="20"/>
          <w:szCs w:val="20"/>
        </w:rPr>
      </w:pPr>
      <w:r w:rsidRPr="00402268">
        <w:rPr>
          <w:rFonts w:ascii="Century Gothic" w:hAnsi="Century Gothic"/>
          <w:sz w:val="20"/>
          <w:szCs w:val="20"/>
        </w:rPr>
        <w:t xml:space="preserve">The purpose of this standard is to establish the minimal requirements and process for deploying a security guard or guard force in direct support of Alight’s business enterprise.  Effective physical access control includes the use of people, technology, policies and procedures to secure </w:t>
      </w:r>
      <w:proofErr w:type="gramStart"/>
      <w:r w:rsidRPr="00402268">
        <w:rPr>
          <w:rFonts w:ascii="Century Gothic" w:hAnsi="Century Gothic"/>
          <w:sz w:val="20"/>
          <w:szCs w:val="20"/>
        </w:rPr>
        <w:t>Alight</w:t>
      </w:r>
      <w:proofErr w:type="gramEnd"/>
      <w:r w:rsidRPr="00402268">
        <w:rPr>
          <w:rFonts w:ascii="Century Gothic" w:hAnsi="Century Gothic"/>
          <w:sz w:val="20"/>
          <w:szCs w:val="20"/>
        </w:rPr>
        <w:t xml:space="preserve"> space from unauthorized persons.  Physical access controls reduce the risk to </w:t>
      </w:r>
      <w:proofErr w:type="gramStart"/>
      <w:r w:rsidRPr="00402268">
        <w:rPr>
          <w:rFonts w:ascii="Century Gothic" w:hAnsi="Century Gothic"/>
          <w:sz w:val="20"/>
          <w:szCs w:val="20"/>
        </w:rPr>
        <w:t>Alight</w:t>
      </w:r>
      <w:proofErr w:type="gramEnd"/>
      <w:r w:rsidRPr="00402268">
        <w:rPr>
          <w:rFonts w:ascii="Century Gothic" w:hAnsi="Century Gothic"/>
          <w:sz w:val="20"/>
          <w:szCs w:val="20"/>
        </w:rPr>
        <w:t xml:space="preserve"> colleagues, work productivity, business operations and client information. </w:t>
      </w:r>
    </w:p>
    <w:p w:rsidR="002E33A1" w:rsidRPr="00402268" w:rsidRDefault="002E33A1" w:rsidP="002E33A1">
      <w:pPr>
        <w:pStyle w:val="BodyText"/>
        <w:ind w:left="0"/>
        <w:jc w:val="both"/>
        <w:rPr>
          <w:rFonts w:ascii="Century Gothic" w:hAnsi="Century Gothic"/>
          <w:sz w:val="20"/>
          <w:szCs w:val="20"/>
        </w:rPr>
      </w:pPr>
      <w:r w:rsidRPr="00402268">
        <w:rPr>
          <w:rFonts w:ascii="Century Gothic" w:hAnsi="Century Gothic"/>
          <w:sz w:val="20"/>
          <w:szCs w:val="20"/>
        </w:rPr>
        <w:t xml:space="preserve">Providing on site security guard service is an effective method of risk reduction when used in combination with the appropriate physical security controls and procedures. Security guard deployment provides a human-to-human interface that can be extremely valuable in preventing harmful incidents, protecting </w:t>
      </w:r>
      <w:proofErr w:type="gramStart"/>
      <w:r w:rsidRPr="00402268">
        <w:rPr>
          <w:rFonts w:ascii="Century Gothic" w:hAnsi="Century Gothic"/>
          <w:sz w:val="20"/>
          <w:szCs w:val="20"/>
        </w:rPr>
        <w:t>Alight</w:t>
      </w:r>
      <w:proofErr w:type="gramEnd"/>
      <w:r w:rsidRPr="00402268">
        <w:rPr>
          <w:rFonts w:ascii="Century Gothic" w:hAnsi="Century Gothic"/>
          <w:sz w:val="20"/>
          <w:szCs w:val="20"/>
        </w:rPr>
        <w:t xml:space="preserve"> colleagues, protecting Alight and client business interests, and in responding to emergencies or other unplanned critical events. Alight evaluates the key related risks for a location, before deploying a guard force to any </w:t>
      </w:r>
      <w:proofErr w:type="gramStart"/>
      <w:r w:rsidRPr="00402268">
        <w:rPr>
          <w:rFonts w:ascii="Century Gothic" w:hAnsi="Century Gothic"/>
          <w:sz w:val="20"/>
          <w:szCs w:val="20"/>
        </w:rPr>
        <w:t>Alight</w:t>
      </w:r>
      <w:proofErr w:type="gramEnd"/>
      <w:r w:rsidRPr="00402268">
        <w:rPr>
          <w:rFonts w:ascii="Century Gothic" w:hAnsi="Century Gothic"/>
          <w:sz w:val="20"/>
          <w:szCs w:val="20"/>
        </w:rPr>
        <w:t xml:space="preserve"> location.</w:t>
      </w:r>
    </w:p>
    <w:p w:rsidR="002E33A1" w:rsidRPr="00402268" w:rsidRDefault="002E33A1" w:rsidP="002E33A1">
      <w:pPr>
        <w:pStyle w:val="BodyText"/>
        <w:spacing w:before="100" w:beforeAutospacing="1" w:line="240" w:lineRule="auto"/>
        <w:ind w:left="0"/>
        <w:rPr>
          <w:rStyle w:val="Heading1Char"/>
          <w:rFonts w:ascii="Century Gothic" w:hAnsi="Century Gothic"/>
          <w:sz w:val="32"/>
          <w:szCs w:val="32"/>
        </w:rPr>
      </w:pPr>
      <w:r w:rsidRPr="00402268">
        <w:rPr>
          <w:rStyle w:val="Heading1Char"/>
          <w:rFonts w:ascii="Century Gothic" w:hAnsi="Century Gothic"/>
          <w:sz w:val="32"/>
          <w:szCs w:val="32"/>
        </w:rPr>
        <w:t>Standard Statements</w:t>
      </w:r>
      <w:bookmarkStart w:id="16" w:name="_Toc300653623"/>
    </w:p>
    <w:p w:rsidR="002E33A1" w:rsidRPr="00402268" w:rsidRDefault="002E33A1" w:rsidP="002E33A1">
      <w:pPr>
        <w:pStyle w:val="Heading3"/>
        <w:numPr>
          <w:ilvl w:val="0"/>
          <w:numId w:val="9"/>
        </w:numPr>
        <w:spacing w:after="0"/>
        <w:ind w:left="540" w:hanging="540"/>
        <w:jc w:val="both"/>
        <w:rPr>
          <w:rFonts w:ascii="Century Gothic" w:hAnsi="Century Gothic" w:cs="Arial"/>
        </w:rPr>
      </w:pPr>
      <w:bookmarkStart w:id="17" w:name="_Toc309250348"/>
      <w:bookmarkStart w:id="18" w:name="_Ref103999072"/>
      <w:bookmarkStart w:id="19" w:name="_Toc144115735"/>
      <w:bookmarkStart w:id="20" w:name="_Toc171751785"/>
      <w:bookmarkStart w:id="21" w:name="_Toc171752823"/>
      <w:bookmarkStart w:id="22" w:name="_Toc171752857"/>
      <w:bookmarkStart w:id="23" w:name="_Toc171753297"/>
      <w:bookmarkStart w:id="24" w:name="_Toc210180813"/>
      <w:bookmarkStart w:id="25" w:name="_Toc309249898"/>
      <w:bookmarkStart w:id="26" w:name="_Toc309249697"/>
      <w:bookmarkEnd w:id="16"/>
      <w:r w:rsidRPr="00402268">
        <w:rPr>
          <w:rFonts w:ascii="Century Gothic" w:hAnsi="Century Gothic" w:cs="Arial"/>
        </w:rPr>
        <w:t>Security Guard Deployment</w:t>
      </w:r>
      <w:bookmarkEnd w:id="17"/>
    </w:p>
    <w:p w:rsidR="002E33A1" w:rsidRPr="00402268" w:rsidRDefault="002E33A1" w:rsidP="002E33A1">
      <w:pPr>
        <w:pStyle w:val="ListParagraph"/>
        <w:numPr>
          <w:ilvl w:val="1"/>
          <w:numId w:val="9"/>
        </w:numPr>
        <w:spacing w:before="120" w:after="120"/>
        <w:ind w:left="1080" w:hanging="540"/>
        <w:contextualSpacing w:val="0"/>
        <w:jc w:val="both"/>
        <w:rPr>
          <w:rFonts w:ascii="Century Gothic" w:hAnsi="Century Gothic" w:cs="Arial"/>
        </w:rPr>
      </w:pPr>
      <w:r w:rsidRPr="00402268">
        <w:rPr>
          <w:rFonts w:ascii="Century Gothic" w:hAnsi="Century Gothic" w:cs="Arial"/>
        </w:rPr>
        <w:t xml:space="preserve">Security guard service shall be provided at </w:t>
      </w:r>
      <w:proofErr w:type="gramStart"/>
      <w:r w:rsidRPr="00402268">
        <w:rPr>
          <w:rFonts w:ascii="Century Gothic" w:hAnsi="Century Gothic" w:cs="Arial"/>
        </w:rPr>
        <w:t>Alight</w:t>
      </w:r>
      <w:proofErr w:type="gramEnd"/>
      <w:r w:rsidRPr="00402268">
        <w:rPr>
          <w:rFonts w:ascii="Century Gothic" w:hAnsi="Century Gothic" w:cs="Arial"/>
        </w:rPr>
        <w:t xml:space="preserve"> office locations based on business need.</w:t>
      </w:r>
    </w:p>
    <w:p w:rsidR="002E33A1" w:rsidRPr="00402268" w:rsidRDefault="002E33A1" w:rsidP="002E33A1">
      <w:pPr>
        <w:pStyle w:val="ListParagraph"/>
        <w:numPr>
          <w:ilvl w:val="2"/>
          <w:numId w:val="9"/>
        </w:numPr>
        <w:spacing w:before="120" w:after="120"/>
        <w:ind w:left="1800" w:hanging="720"/>
        <w:contextualSpacing w:val="0"/>
        <w:jc w:val="both"/>
        <w:rPr>
          <w:rFonts w:ascii="Century Gothic" w:hAnsi="Century Gothic" w:cs="Arial"/>
        </w:rPr>
      </w:pPr>
      <w:r w:rsidRPr="00402268">
        <w:rPr>
          <w:rFonts w:ascii="Century Gothic" w:hAnsi="Century Gothic" w:cs="Arial"/>
        </w:rPr>
        <w:t>Factors determining the need to deploy a guard force will be based on the completion of a risk assessment and consultation with GSS Global Protection Services (GSS GPS)</w:t>
      </w:r>
    </w:p>
    <w:p w:rsidR="002E33A1" w:rsidRPr="00402268" w:rsidRDefault="002E33A1" w:rsidP="002E33A1">
      <w:pPr>
        <w:pStyle w:val="ListParagraph"/>
        <w:numPr>
          <w:ilvl w:val="3"/>
          <w:numId w:val="9"/>
        </w:numPr>
        <w:spacing w:before="120" w:after="120"/>
        <w:ind w:left="2700" w:hanging="918"/>
        <w:contextualSpacing w:val="0"/>
        <w:jc w:val="both"/>
        <w:rPr>
          <w:rFonts w:ascii="Century Gothic" w:hAnsi="Century Gothic" w:cs="Arial"/>
        </w:rPr>
      </w:pPr>
      <w:r w:rsidRPr="00402268">
        <w:rPr>
          <w:rFonts w:ascii="Century Gothic" w:hAnsi="Century Gothic" w:cs="Arial"/>
        </w:rPr>
        <w:t xml:space="preserve">Deployment of a guard force may be a consideration for enhanced physical security protection as a result   of a recent incident in a neighboring property, or an incident within close proximity to the </w:t>
      </w:r>
      <w:proofErr w:type="gramStart"/>
      <w:r w:rsidRPr="00402268">
        <w:rPr>
          <w:rFonts w:ascii="Century Gothic" w:hAnsi="Century Gothic" w:cs="Arial"/>
        </w:rPr>
        <w:t>Alight</w:t>
      </w:r>
      <w:proofErr w:type="gramEnd"/>
      <w:r w:rsidRPr="00402268">
        <w:rPr>
          <w:rFonts w:ascii="Century Gothic" w:hAnsi="Century Gothic" w:cs="Arial"/>
        </w:rPr>
        <w:t xml:space="preserve"> office, such as terrorism, workplace violence, etc.</w:t>
      </w:r>
    </w:p>
    <w:p w:rsidR="002E33A1" w:rsidRPr="00402268" w:rsidRDefault="002E33A1" w:rsidP="002E33A1">
      <w:pPr>
        <w:pStyle w:val="ListParagraph"/>
        <w:numPr>
          <w:ilvl w:val="2"/>
          <w:numId w:val="9"/>
        </w:numPr>
        <w:spacing w:before="120" w:after="120"/>
        <w:ind w:left="1800" w:hanging="720"/>
        <w:contextualSpacing w:val="0"/>
        <w:jc w:val="both"/>
        <w:rPr>
          <w:rFonts w:ascii="Century Gothic" w:hAnsi="Century Gothic" w:cs="Arial"/>
        </w:rPr>
      </w:pPr>
      <w:r w:rsidRPr="00402268">
        <w:rPr>
          <w:rFonts w:ascii="Century Gothic" w:hAnsi="Century Gothic" w:cs="Arial"/>
        </w:rPr>
        <w:t xml:space="preserve">Client security requirements specifying the deployment of guard force at any </w:t>
      </w:r>
      <w:proofErr w:type="gramStart"/>
      <w:r w:rsidRPr="00402268">
        <w:rPr>
          <w:rFonts w:ascii="Century Gothic" w:hAnsi="Century Gothic" w:cs="Arial"/>
        </w:rPr>
        <w:t>Alight</w:t>
      </w:r>
      <w:proofErr w:type="gramEnd"/>
      <w:r w:rsidRPr="00402268">
        <w:rPr>
          <w:rFonts w:ascii="Century Gothic" w:hAnsi="Century Gothic" w:cs="Arial"/>
        </w:rPr>
        <w:t xml:space="preserve"> location must first be reviewed with GSS GPS prior to any deployment of guard staff.</w:t>
      </w:r>
    </w:p>
    <w:p w:rsidR="002E33A1" w:rsidRPr="00402268" w:rsidRDefault="002E33A1" w:rsidP="002E33A1">
      <w:pPr>
        <w:pStyle w:val="ListParagraph"/>
        <w:numPr>
          <w:ilvl w:val="2"/>
          <w:numId w:val="9"/>
        </w:numPr>
        <w:spacing w:before="120" w:after="120"/>
        <w:ind w:left="1800" w:hanging="720"/>
        <w:contextualSpacing w:val="0"/>
        <w:jc w:val="both"/>
        <w:rPr>
          <w:rFonts w:ascii="Century Gothic" w:hAnsi="Century Gothic" w:cs="Arial"/>
        </w:rPr>
      </w:pPr>
      <w:r w:rsidRPr="00402268">
        <w:rPr>
          <w:rFonts w:ascii="Century Gothic" w:hAnsi="Century Gothic" w:cs="Arial"/>
        </w:rPr>
        <w:t>The primary responsibility</w:t>
      </w:r>
      <w:r w:rsidRPr="00402268">
        <w:rPr>
          <w:rFonts w:ascii="Century Gothic" w:hAnsi="Century Gothic" w:cs="Arial"/>
          <w:lang w:bidi="ta-IN"/>
        </w:rPr>
        <w:t xml:space="preserve"> for any deployed guard force will be to provide security and safety services in support of </w:t>
      </w:r>
      <w:proofErr w:type="gramStart"/>
      <w:r w:rsidRPr="00402268">
        <w:rPr>
          <w:rFonts w:ascii="Century Gothic" w:hAnsi="Century Gothic" w:cs="Arial"/>
          <w:lang w:bidi="ta-IN"/>
        </w:rPr>
        <w:t>Alight</w:t>
      </w:r>
      <w:proofErr w:type="gramEnd"/>
      <w:r w:rsidRPr="00402268">
        <w:rPr>
          <w:rFonts w:ascii="Century Gothic" w:hAnsi="Century Gothic" w:cs="Arial"/>
          <w:lang w:bidi="ta-IN"/>
        </w:rPr>
        <w:t xml:space="preserve"> colleagues, clients, and guests</w:t>
      </w:r>
      <w:r w:rsidRPr="00402268">
        <w:rPr>
          <w:rFonts w:ascii="Century Gothic" w:hAnsi="Century Gothic" w:cs="Arial"/>
        </w:rPr>
        <w:t>.</w:t>
      </w:r>
    </w:p>
    <w:p w:rsidR="002E33A1" w:rsidRPr="00402268" w:rsidRDefault="002E33A1" w:rsidP="002E33A1">
      <w:pPr>
        <w:pStyle w:val="ListParagraph"/>
        <w:numPr>
          <w:ilvl w:val="3"/>
          <w:numId w:val="9"/>
        </w:numPr>
        <w:spacing w:before="120" w:after="120"/>
        <w:ind w:left="2700" w:hanging="900"/>
        <w:contextualSpacing w:val="0"/>
        <w:jc w:val="both"/>
        <w:rPr>
          <w:rFonts w:ascii="Century Gothic" w:hAnsi="Century Gothic" w:cs="Arial"/>
        </w:rPr>
      </w:pPr>
      <w:r w:rsidRPr="00402268">
        <w:rPr>
          <w:rFonts w:ascii="Century Gothic" w:hAnsi="Century Gothic" w:cs="Arial"/>
        </w:rPr>
        <w:t>If a guard force is to be deployed, the specific performance and protection requirements will depend on the level and types of risks identified.</w:t>
      </w:r>
    </w:p>
    <w:p w:rsidR="002E33A1" w:rsidRPr="00402268" w:rsidRDefault="002E33A1" w:rsidP="002E33A1">
      <w:pPr>
        <w:pStyle w:val="ListParagraph"/>
        <w:numPr>
          <w:ilvl w:val="1"/>
          <w:numId w:val="9"/>
        </w:numPr>
        <w:spacing w:before="120" w:after="120"/>
        <w:ind w:left="1080" w:hanging="540"/>
        <w:contextualSpacing w:val="0"/>
        <w:jc w:val="both"/>
        <w:rPr>
          <w:rFonts w:ascii="Century Gothic" w:hAnsi="Century Gothic" w:cs="Arial"/>
        </w:rPr>
      </w:pPr>
      <w:r w:rsidRPr="00402268">
        <w:rPr>
          <w:rFonts w:ascii="Century Gothic" w:hAnsi="Century Gothic" w:cs="Arial"/>
        </w:rPr>
        <w:lastRenderedPageBreak/>
        <w:t>Guard forces deployed at Alight will be assigned and managed by GSS GPS, unless an exception is approved by the VP-Global Protection Services.</w:t>
      </w:r>
    </w:p>
    <w:p w:rsidR="002E33A1" w:rsidRPr="00402268" w:rsidRDefault="002E33A1" w:rsidP="002E33A1">
      <w:pPr>
        <w:pStyle w:val="ListParagraph"/>
        <w:numPr>
          <w:ilvl w:val="1"/>
          <w:numId w:val="9"/>
        </w:numPr>
        <w:spacing w:before="120" w:after="120"/>
        <w:ind w:left="1080" w:hanging="540"/>
        <w:contextualSpacing w:val="0"/>
        <w:jc w:val="both"/>
        <w:rPr>
          <w:rFonts w:ascii="Century Gothic" w:hAnsi="Century Gothic" w:cs="Arial"/>
        </w:rPr>
      </w:pPr>
      <w:r w:rsidRPr="00402268">
        <w:rPr>
          <w:rFonts w:ascii="Century Gothic" w:hAnsi="Century Gothic" w:cs="Arial"/>
        </w:rPr>
        <w:t>When deployed, guard personnel are required to meet all legal and regulatory requirements.</w:t>
      </w:r>
    </w:p>
    <w:p w:rsidR="002E33A1" w:rsidRPr="00402268" w:rsidRDefault="002E33A1" w:rsidP="002E33A1">
      <w:pPr>
        <w:pStyle w:val="ListParagraph"/>
        <w:numPr>
          <w:ilvl w:val="2"/>
          <w:numId w:val="9"/>
        </w:numPr>
        <w:spacing w:before="120" w:after="120"/>
        <w:ind w:left="1800" w:hanging="720"/>
        <w:contextualSpacing w:val="0"/>
        <w:jc w:val="both"/>
        <w:rPr>
          <w:rFonts w:ascii="Century Gothic" w:hAnsi="Century Gothic" w:cs="Arial"/>
        </w:rPr>
      </w:pPr>
      <w:r w:rsidRPr="00402268">
        <w:rPr>
          <w:rFonts w:ascii="Century Gothic" w:hAnsi="Century Gothic" w:cs="Arial"/>
        </w:rPr>
        <w:t>Guard personnel deployed at Alight will meet or exceed Alight’s background verification requirements.</w:t>
      </w:r>
    </w:p>
    <w:p w:rsidR="002E33A1" w:rsidRPr="00402268" w:rsidRDefault="002E33A1" w:rsidP="002E33A1">
      <w:pPr>
        <w:pStyle w:val="ListParagraph"/>
        <w:numPr>
          <w:ilvl w:val="2"/>
          <w:numId w:val="9"/>
        </w:numPr>
        <w:spacing w:before="120" w:after="120"/>
        <w:ind w:left="1800" w:hanging="720"/>
        <w:contextualSpacing w:val="0"/>
        <w:jc w:val="both"/>
        <w:rPr>
          <w:rFonts w:ascii="Century Gothic" w:hAnsi="Century Gothic" w:cs="Arial"/>
        </w:rPr>
      </w:pPr>
      <w:r w:rsidRPr="00402268">
        <w:rPr>
          <w:rFonts w:ascii="Century Gothic" w:hAnsi="Century Gothic" w:cs="Arial"/>
        </w:rPr>
        <w:t>Specific staffing, training requirements, and performance expectations must be outlined in a security services agreement (if contracted) or within a formal security service handbook (if staff is employed by Alight).</w:t>
      </w:r>
    </w:p>
    <w:p w:rsidR="002E33A1" w:rsidRPr="00402268" w:rsidRDefault="002E33A1" w:rsidP="002E33A1">
      <w:pPr>
        <w:pStyle w:val="ListParagraph"/>
        <w:numPr>
          <w:ilvl w:val="2"/>
          <w:numId w:val="9"/>
        </w:numPr>
        <w:spacing w:before="120" w:after="120"/>
        <w:ind w:left="1800" w:hanging="720"/>
        <w:contextualSpacing w:val="0"/>
        <w:jc w:val="both"/>
        <w:rPr>
          <w:rFonts w:ascii="Century Gothic" w:hAnsi="Century Gothic" w:cs="Arial"/>
        </w:rPr>
      </w:pPr>
      <w:r w:rsidRPr="00402268">
        <w:rPr>
          <w:rFonts w:ascii="Century Gothic" w:hAnsi="Century Gothic" w:cs="Arial"/>
        </w:rPr>
        <w:t>Specific performance or service level agreements must be outlined in a services agreement, when service is contracted.</w:t>
      </w:r>
    </w:p>
    <w:p w:rsidR="002E33A1" w:rsidRPr="00402268" w:rsidRDefault="002E33A1" w:rsidP="002E33A1">
      <w:pPr>
        <w:pStyle w:val="ListParagraph"/>
        <w:numPr>
          <w:ilvl w:val="1"/>
          <w:numId w:val="9"/>
        </w:numPr>
        <w:spacing w:before="120" w:after="120"/>
        <w:ind w:left="1080" w:hanging="540"/>
        <w:contextualSpacing w:val="0"/>
        <w:jc w:val="both"/>
        <w:rPr>
          <w:rFonts w:ascii="Century Gothic" w:hAnsi="Century Gothic" w:cs="Arial"/>
        </w:rPr>
      </w:pPr>
      <w:r w:rsidRPr="00402268">
        <w:rPr>
          <w:rFonts w:ascii="Century Gothic" w:hAnsi="Century Gothic" w:cs="Arial"/>
        </w:rPr>
        <w:t>A written services agreement between Alight and guard service providers must be completed, in consultation with Alight’s Global Spend Management (GSM) team in advance of any contracted guard staff being assigned to Alight.</w:t>
      </w:r>
    </w:p>
    <w:p w:rsidR="002E33A1" w:rsidRPr="00402268" w:rsidRDefault="002E33A1" w:rsidP="002E33A1">
      <w:pPr>
        <w:pStyle w:val="ListParagraph"/>
        <w:numPr>
          <w:ilvl w:val="2"/>
          <w:numId w:val="9"/>
        </w:numPr>
        <w:spacing w:before="120" w:after="120"/>
        <w:ind w:left="1800" w:hanging="720"/>
        <w:contextualSpacing w:val="0"/>
        <w:jc w:val="both"/>
        <w:rPr>
          <w:rFonts w:ascii="Century Gothic" w:hAnsi="Century Gothic" w:cs="Arial"/>
        </w:rPr>
      </w:pPr>
      <w:r w:rsidRPr="00402268">
        <w:rPr>
          <w:rFonts w:ascii="Century Gothic" w:hAnsi="Century Gothic" w:cs="Arial"/>
        </w:rPr>
        <w:t>GSS GPS must be consulted before the execution of any guard service agreement.</w:t>
      </w:r>
    </w:p>
    <w:p w:rsidR="002E33A1" w:rsidRPr="00402268" w:rsidRDefault="002E33A1" w:rsidP="002E33A1">
      <w:pPr>
        <w:pStyle w:val="ListParagraph"/>
        <w:numPr>
          <w:ilvl w:val="1"/>
          <w:numId w:val="9"/>
        </w:numPr>
        <w:spacing w:before="120" w:after="120"/>
        <w:ind w:left="1080" w:hanging="540"/>
        <w:contextualSpacing w:val="0"/>
        <w:jc w:val="both"/>
        <w:rPr>
          <w:rFonts w:ascii="Century Gothic" w:hAnsi="Century Gothic" w:cs="Arial"/>
        </w:rPr>
      </w:pPr>
      <w:r w:rsidRPr="00402268">
        <w:rPr>
          <w:rFonts w:ascii="Century Gothic" w:hAnsi="Century Gothic" w:cs="Arial"/>
        </w:rPr>
        <w:t>Written post orders are required in support of any guard staff deployed at Alight.</w:t>
      </w:r>
    </w:p>
    <w:p w:rsidR="002E33A1" w:rsidRPr="00402268" w:rsidRDefault="002E33A1" w:rsidP="002E33A1">
      <w:pPr>
        <w:pStyle w:val="ListParagraph"/>
        <w:numPr>
          <w:ilvl w:val="1"/>
          <w:numId w:val="9"/>
        </w:numPr>
        <w:spacing w:after="240"/>
        <w:ind w:left="1094" w:hanging="547"/>
        <w:contextualSpacing w:val="0"/>
        <w:jc w:val="both"/>
        <w:rPr>
          <w:rFonts w:ascii="Century Gothic" w:hAnsi="Century Gothic"/>
        </w:rPr>
      </w:pPr>
      <w:r w:rsidRPr="00402268">
        <w:rPr>
          <w:rFonts w:ascii="Century Gothic" w:hAnsi="Century Gothic" w:cs="Arial"/>
          <w:lang w:bidi="ta-IN"/>
        </w:rPr>
        <w:t xml:space="preserve">Security </w:t>
      </w:r>
      <w:r w:rsidRPr="00402268">
        <w:rPr>
          <w:rFonts w:ascii="Century Gothic" w:hAnsi="Century Gothic" w:cs="Arial"/>
        </w:rPr>
        <w:t>staff</w:t>
      </w:r>
      <w:r w:rsidRPr="00402268">
        <w:rPr>
          <w:rFonts w:ascii="Century Gothic" w:hAnsi="Century Gothic" w:cs="Arial"/>
          <w:lang w:bidi="ta-IN"/>
        </w:rPr>
        <w:t xml:space="preserve"> shall not possess guns, knives, batons, pepper sprays, </w:t>
      </w:r>
      <w:proofErr w:type="spellStart"/>
      <w:r w:rsidRPr="00402268">
        <w:rPr>
          <w:rFonts w:ascii="Century Gothic" w:hAnsi="Century Gothic" w:cs="Arial"/>
          <w:lang w:bidi="ta-IN"/>
        </w:rPr>
        <w:t>tasers</w:t>
      </w:r>
      <w:proofErr w:type="spellEnd"/>
      <w:r w:rsidRPr="00402268">
        <w:rPr>
          <w:rFonts w:ascii="Century Gothic" w:hAnsi="Century Gothic" w:cs="Arial"/>
          <w:lang w:bidi="ta-IN"/>
        </w:rPr>
        <w:t xml:space="preserve">, or other weapons, while on </w:t>
      </w:r>
      <w:proofErr w:type="gramStart"/>
      <w:r w:rsidRPr="00402268">
        <w:rPr>
          <w:rFonts w:ascii="Century Gothic" w:hAnsi="Century Gothic" w:cs="Arial"/>
          <w:lang w:bidi="ta-IN"/>
        </w:rPr>
        <w:t>Alight</w:t>
      </w:r>
      <w:proofErr w:type="gramEnd"/>
      <w:r w:rsidRPr="00402268">
        <w:rPr>
          <w:rFonts w:ascii="Century Gothic" w:hAnsi="Century Gothic" w:cs="Arial"/>
          <w:lang w:bidi="ta-IN"/>
        </w:rPr>
        <w:t xml:space="preserve"> premises, unless expressly authorized by GSS G</w:t>
      </w:r>
      <w:r w:rsidRPr="00402268">
        <w:rPr>
          <w:rFonts w:ascii="Century Gothic" w:hAnsi="Century Gothic" w:cs="Arial"/>
        </w:rPr>
        <w:t>PS.</w:t>
      </w:r>
      <w:bookmarkEnd w:id="18"/>
      <w:bookmarkEnd w:id="19"/>
      <w:bookmarkEnd w:id="20"/>
      <w:bookmarkEnd w:id="21"/>
      <w:bookmarkEnd w:id="22"/>
      <w:bookmarkEnd w:id="23"/>
      <w:bookmarkEnd w:id="24"/>
    </w:p>
    <w:p w:rsidR="002E33A1" w:rsidRPr="00402268" w:rsidRDefault="002E33A1" w:rsidP="002E33A1">
      <w:pPr>
        <w:spacing w:before="120" w:after="120"/>
        <w:jc w:val="both"/>
        <w:rPr>
          <w:rFonts w:ascii="Century Gothic" w:hAnsi="Century Gothic"/>
          <w:sz w:val="32"/>
          <w:szCs w:val="32"/>
        </w:rPr>
      </w:pPr>
      <w:r w:rsidRPr="00402268">
        <w:rPr>
          <w:rFonts w:ascii="Century Gothic" w:hAnsi="Century Gothic"/>
          <w:sz w:val="32"/>
          <w:szCs w:val="32"/>
        </w:rPr>
        <w:t>Communications</w:t>
      </w:r>
      <w:bookmarkEnd w:id="25"/>
    </w:p>
    <w:p w:rsidR="002E33A1" w:rsidRPr="00402268" w:rsidRDefault="002E33A1" w:rsidP="002E33A1">
      <w:pPr>
        <w:pStyle w:val="BodyText"/>
        <w:ind w:left="0"/>
        <w:rPr>
          <w:rFonts w:ascii="Century Gothic" w:hAnsi="Century Gothic"/>
          <w:sz w:val="20"/>
          <w:szCs w:val="20"/>
        </w:rPr>
      </w:pPr>
      <w:r w:rsidRPr="00402268">
        <w:rPr>
          <w:rFonts w:ascii="Century Gothic" w:hAnsi="Century Gothic"/>
          <w:sz w:val="20"/>
          <w:szCs w:val="20"/>
        </w:rPr>
        <w:t xml:space="preserve">Questions regarding this Standard should be directed to GSS GPS at </w:t>
      </w:r>
      <w:hyperlink r:id="rId12" w:history="1">
        <w:r w:rsidR="00372F34" w:rsidRPr="00402268">
          <w:rPr>
            <w:rStyle w:val="Hyperlink"/>
            <w:rFonts w:ascii="Century Gothic" w:eastAsia="Times New Roman" w:hAnsi="Century Gothic" w:cs="Arial"/>
            <w:sz w:val="20"/>
            <w:szCs w:val="20"/>
          </w:rPr>
          <w:t>global.security.services@aon.com</w:t>
        </w:r>
      </w:hyperlink>
      <w:r w:rsidRPr="00402268">
        <w:rPr>
          <w:rFonts w:ascii="Century Gothic" w:hAnsi="Century Gothic"/>
          <w:sz w:val="20"/>
          <w:szCs w:val="20"/>
        </w:rPr>
        <w:t xml:space="preserve">. </w:t>
      </w:r>
      <w:bookmarkStart w:id="27" w:name="_Toc309249899"/>
    </w:p>
    <w:p w:rsidR="002E33A1" w:rsidRPr="00402268" w:rsidRDefault="002E33A1" w:rsidP="002E33A1">
      <w:pPr>
        <w:pStyle w:val="BodyText"/>
        <w:ind w:left="0"/>
        <w:rPr>
          <w:rFonts w:ascii="Century Gothic" w:hAnsi="Century Gothic"/>
          <w:sz w:val="32"/>
          <w:szCs w:val="32"/>
        </w:rPr>
      </w:pPr>
      <w:r w:rsidRPr="00402268">
        <w:rPr>
          <w:rFonts w:ascii="Century Gothic" w:hAnsi="Century Gothic"/>
          <w:sz w:val="32"/>
          <w:szCs w:val="32"/>
        </w:rPr>
        <w:t>Legal Conflicts</w:t>
      </w:r>
      <w:bookmarkEnd w:id="27"/>
      <w:r w:rsidRPr="00402268">
        <w:rPr>
          <w:rFonts w:ascii="Century Gothic" w:hAnsi="Century Gothic"/>
          <w:sz w:val="32"/>
          <w:szCs w:val="32"/>
        </w:rPr>
        <w:t xml:space="preserve"> </w:t>
      </w:r>
    </w:p>
    <w:p w:rsidR="002E33A1" w:rsidRPr="00402268" w:rsidRDefault="002E33A1" w:rsidP="002E33A1">
      <w:pPr>
        <w:pStyle w:val="BodyText"/>
        <w:ind w:left="0"/>
        <w:jc w:val="both"/>
        <w:rPr>
          <w:rFonts w:ascii="Century Gothic" w:hAnsi="Century Gothic"/>
          <w:sz w:val="20"/>
          <w:szCs w:val="20"/>
        </w:rPr>
      </w:pPr>
      <w:r w:rsidRPr="00402268">
        <w:rPr>
          <w:rFonts w:ascii="Century Gothic" w:hAnsi="Century Gothic"/>
          <w:sz w:val="20"/>
          <w:szCs w:val="20"/>
        </w:rPr>
        <w:t>Alight’s Security Policies and Standards were drafted to address the protections found in existing laws and regulations and may be amended as necessary due to law, regulation, or business requirements.  There is no intent to conflict with relevant local laws or regulations.  In the event of any conflict with relevant local laws or regulations, they will control.</w:t>
      </w:r>
    </w:p>
    <w:p w:rsidR="002E33A1" w:rsidRPr="00402268" w:rsidRDefault="002E33A1" w:rsidP="002E33A1">
      <w:pPr>
        <w:pStyle w:val="BodyText"/>
        <w:ind w:left="0"/>
        <w:jc w:val="both"/>
        <w:rPr>
          <w:rFonts w:ascii="Century Gothic" w:hAnsi="Century Gothic"/>
          <w:sz w:val="20"/>
          <w:szCs w:val="20"/>
        </w:rPr>
      </w:pPr>
      <w:r w:rsidRPr="00402268">
        <w:rPr>
          <w:rFonts w:ascii="Century Gothic" w:hAnsi="Century Gothic"/>
          <w:sz w:val="20"/>
          <w:szCs w:val="20"/>
        </w:rPr>
        <w:t>Alight’s Security Policies and Standards may be supplemented by other policies or standards of Alight.  In the case of a conflict or ambiguity, the more specific provisions of any such policy or standard of Alight shall take precedence over the more general provisions contained in Alight’s Security Policies and Standards.</w:t>
      </w:r>
      <w:bookmarkStart w:id="28" w:name="_Toc309249900"/>
    </w:p>
    <w:p w:rsidR="002E33A1" w:rsidRPr="00402268" w:rsidRDefault="002E33A1" w:rsidP="002E33A1">
      <w:pPr>
        <w:pStyle w:val="BodyText"/>
        <w:ind w:left="0"/>
        <w:jc w:val="both"/>
        <w:rPr>
          <w:rFonts w:ascii="Century Gothic" w:hAnsi="Century Gothic"/>
          <w:sz w:val="32"/>
          <w:szCs w:val="32"/>
        </w:rPr>
      </w:pPr>
      <w:r w:rsidRPr="00402268">
        <w:rPr>
          <w:rFonts w:ascii="Century Gothic" w:hAnsi="Century Gothic"/>
          <w:sz w:val="32"/>
          <w:szCs w:val="32"/>
        </w:rPr>
        <w:t>Exceptions</w:t>
      </w:r>
      <w:bookmarkEnd w:id="28"/>
    </w:p>
    <w:p w:rsidR="002E33A1" w:rsidRPr="00402268" w:rsidRDefault="002E33A1" w:rsidP="002E33A1">
      <w:pPr>
        <w:pStyle w:val="BodyText"/>
        <w:ind w:left="0"/>
        <w:jc w:val="both"/>
        <w:rPr>
          <w:rFonts w:ascii="Century Gothic" w:hAnsi="Century Gothic"/>
          <w:sz w:val="20"/>
          <w:szCs w:val="20"/>
        </w:rPr>
      </w:pPr>
      <w:r w:rsidRPr="00402268">
        <w:rPr>
          <w:rFonts w:ascii="Century Gothic" w:hAnsi="Century Gothic"/>
          <w:sz w:val="20"/>
          <w:szCs w:val="20"/>
        </w:rPr>
        <w:t xml:space="preserve">Application of the global physical security policies and standards may vary by region and office, and exceptions and variations may occur, if and when approved by GSS GPS.  Please contact </w:t>
      </w:r>
      <w:r w:rsidRPr="00402268">
        <w:rPr>
          <w:rFonts w:ascii="Century Gothic" w:hAnsi="Century Gothic"/>
          <w:sz w:val="20"/>
          <w:szCs w:val="20"/>
        </w:rPr>
        <w:lastRenderedPageBreak/>
        <w:t xml:space="preserve">GSS GPS at </w:t>
      </w:r>
      <w:hyperlink r:id="rId13" w:history="1">
        <w:r w:rsidRPr="00402268">
          <w:rPr>
            <w:rStyle w:val="Hyperlink"/>
            <w:rFonts w:ascii="Century Gothic" w:eastAsia="Times New Roman" w:hAnsi="Century Gothic" w:cs="Arial"/>
            <w:sz w:val="20"/>
            <w:szCs w:val="20"/>
          </w:rPr>
          <w:t>global.security.services@aon.com</w:t>
        </w:r>
      </w:hyperlink>
      <w:r w:rsidRPr="00402268">
        <w:rPr>
          <w:rFonts w:ascii="Century Gothic" w:hAnsi="Century Gothic"/>
          <w:sz w:val="20"/>
          <w:szCs w:val="20"/>
        </w:rPr>
        <w:t xml:space="preserve"> for further guidance on any exceptions or variations that may apply.</w:t>
      </w:r>
    </w:p>
    <w:p w:rsidR="002E33A1" w:rsidRPr="00402268" w:rsidRDefault="002E33A1" w:rsidP="002E33A1">
      <w:pPr>
        <w:pStyle w:val="Heading1"/>
        <w:spacing w:before="120" w:after="240"/>
        <w:rPr>
          <w:rFonts w:ascii="Century Gothic" w:hAnsi="Century Gothic"/>
          <w:sz w:val="32"/>
          <w:szCs w:val="32"/>
        </w:rPr>
      </w:pPr>
      <w:bookmarkStart w:id="29" w:name="_Toc309249699"/>
      <w:bookmarkEnd w:id="26"/>
      <w:r w:rsidRPr="00402268">
        <w:rPr>
          <w:rFonts w:ascii="Century Gothic" w:hAnsi="Century Gothic"/>
          <w:sz w:val="32"/>
          <w:szCs w:val="32"/>
        </w:rPr>
        <w:lastRenderedPageBreak/>
        <w:t>Applicable Standards</w:t>
      </w:r>
    </w:p>
    <w:p w:rsidR="002E33A1" w:rsidRPr="00402268" w:rsidRDefault="002E33A1" w:rsidP="00372F34">
      <w:pPr>
        <w:pStyle w:val="AonBullet1"/>
        <w:numPr>
          <w:ilvl w:val="0"/>
          <w:numId w:val="17"/>
        </w:numPr>
        <w:rPr>
          <w:rFonts w:ascii="Century Gothic" w:hAnsi="Century Gothic" w:cs="Arial"/>
          <w:lang w:bidi="ta-IN"/>
        </w:rPr>
      </w:pPr>
      <w:r w:rsidRPr="00402268">
        <w:rPr>
          <w:rFonts w:ascii="Century Gothic" w:hAnsi="Century Gothic" w:cs="Arial"/>
          <w:lang w:bidi="ta-IN"/>
        </w:rPr>
        <w:t>300.01 Physical Access Control Standard</w:t>
      </w:r>
    </w:p>
    <w:p w:rsidR="002E33A1" w:rsidRPr="00402268" w:rsidRDefault="002E33A1" w:rsidP="00372F34">
      <w:pPr>
        <w:pStyle w:val="AonBullet1"/>
        <w:numPr>
          <w:ilvl w:val="0"/>
          <w:numId w:val="17"/>
        </w:numPr>
        <w:rPr>
          <w:rFonts w:ascii="Century Gothic" w:hAnsi="Century Gothic" w:cs="Arial"/>
          <w:lang w:bidi="ta-IN"/>
        </w:rPr>
      </w:pPr>
      <w:r w:rsidRPr="00402268">
        <w:rPr>
          <w:rFonts w:ascii="Century Gothic" w:hAnsi="Century Gothic" w:cs="Arial"/>
          <w:lang w:bidi="ta-IN"/>
        </w:rPr>
        <w:t>300.08 Physical Security Audits &amp; Compliance Standard</w:t>
      </w:r>
    </w:p>
    <w:p w:rsidR="002E33A1" w:rsidRPr="00402268" w:rsidRDefault="002E33A1" w:rsidP="00372F34">
      <w:pPr>
        <w:pStyle w:val="AonBullet1"/>
        <w:numPr>
          <w:ilvl w:val="0"/>
          <w:numId w:val="17"/>
        </w:numPr>
        <w:spacing w:after="240"/>
        <w:rPr>
          <w:rFonts w:ascii="Century Gothic" w:hAnsi="Century Gothic"/>
        </w:rPr>
      </w:pPr>
      <w:r w:rsidRPr="00402268">
        <w:rPr>
          <w:rFonts w:ascii="Century Gothic" w:hAnsi="Century Gothic" w:cs="Arial"/>
          <w:lang w:bidi="ta-IN"/>
        </w:rPr>
        <w:t>302.01 Global Protection Services Investigations Standard (Internal and External)</w:t>
      </w:r>
    </w:p>
    <w:p w:rsidR="002E33A1" w:rsidRPr="00402268" w:rsidRDefault="002E33A1" w:rsidP="002E33A1">
      <w:pPr>
        <w:pStyle w:val="AonBullet1"/>
        <w:numPr>
          <w:ilvl w:val="0"/>
          <w:numId w:val="0"/>
        </w:numPr>
        <w:spacing w:after="240"/>
        <w:rPr>
          <w:rFonts w:ascii="Century Gothic" w:hAnsi="Century Gothic"/>
          <w:sz w:val="32"/>
          <w:szCs w:val="32"/>
        </w:rPr>
      </w:pPr>
      <w:r w:rsidRPr="00402268">
        <w:rPr>
          <w:rFonts w:ascii="Century Gothic" w:hAnsi="Century Gothic"/>
          <w:sz w:val="32"/>
          <w:szCs w:val="32"/>
        </w:rPr>
        <w:t>References</w:t>
      </w:r>
      <w:bookmarkEnd w:id="29"/>
      <w:r w:rsidRPr="00402268">
        <w:rPr>
          <w:rFonts w:ascii="Century Gothic" w:hAnsi="Century Gothic"/>
          <w:sz w:val="32"/>
          <w:szCs w:val="32"/>
        </w:rPr>
        <w:t xml:space="preserve"> &amp; Mandates</w:t>
      </w:r>
    </w:p>
    <w:p w:rsidR="002E33A1" w:rsidRPr="00402268" w:rsidRDefault="002E33A1" w:rsidP="003454F5">
      <w:pPr>
        <w:pStyle w:val="BodyText"/>
        <w:numPr>
          <w:ilvl w:val="0"/>
          <w:numId w:val="18"/>
        </w:numPr>
        <w:ind w:left="360"/>
        <w:jc w:val="both"/>
        <w:rPr>
          <w:rFonts w:ascii="Century Gothic" w:hAnsi="Century Gothic" w:cs="Arial"/>
          <w:sz w:val="20"/>
          <w:szCs w:val="20"/>
        </w:rPr>
      </w:pPr>
      <w:r w:rsidRPr="00402268">
        <w:rPr>
          <w:rFonts w:ascii="Century Gothic" w:hAnsi="Century Gothic" w:cs="Arial"/>
          <w:sz w:val="20"/>
          <w:szCs w:val="20"/>
        </w:rPr>
        <w:t>None</w:t>
      </w:r>
      <w:bookmarkStart w:id="30" w:name="_Toc289842768"/>
      <w:bookmarkStart w:id="31" w:name="_Toc306014656"/>
      <w:bookmarkEnd w:id="0"/>
      <w:bookmarkEnd w:id="1"/>
      <w:bookmarkEnd w:id="2"/>
      <w:bookmarkEnd w:id="3"/>
      <w:bookmarkEnd w:id="4"/>
      <w:bookmarkEnd w:id="5"/>
      <w:bookmarkEnd w:id="6"/>
      <w:bookmarkEnd w:id="7"/>
      <w:bookmarkEnd w:id="14"/>
      <w:bookmarkEnd w:id="15"/>
    </w:p>
    <w:p w:rsidR="003454F5" w:rsidRPr="00402268" w:rsidRDefault="003454F5" w:rsidP="003454F5">
      <w:pPr>
        <w:pStyle w:val="Heading1"/>
        <w:spacing w:after="240"/>
        <w:rPr>
          <w:rFonts w:ascii="Century Gothic" w:hAnsi="Century Gothic"/>
        </w:rPr>
      </w:pPr>
      <w:bookmarkStart w:id="32" w:name="_Toc528945611"/>
      <w:bookmarkStart w:id="33" w:name="_Toc529855774"/>
      <w:bookmarkStart w:id="34" w:name="_Toc529856551"/>
      <w:bookmarkStart w:id="35" w:name="_Toc531756491"/>
      <w:bookmarkStart w:id="36" w:name="_Toc1631615"/>
      <w:bookmarkStart w:id="37" w:name="_Toc133747320"/>
      <w:bookmarkStart w:id="38" w:name="_Toc158457851"/>
      <w:bookmarkStart w:id="39" w:name="_Toc158805969"/>
      <w:bookmarkStart w:id="40" w:name="_Toc289842769"/>
      <w:bookmarkStart w:id="41" w:name="_Toc306014657"/>
      <w:bookmarkEnd w:id="30"/>
      <w:bookmarkEnd w:id="31"/>
      <w:r w:rsidRPr="00402268">
        <w:rPr>
          <w:rFonts w:ascii="Century Gothic" w:hAnsi="Century Gothic"/>
          <w:sz w:val="32"/>
          <w:szCs w:val="32"/>
        </w:rPr>
        <w:lastRenderedPageBreak/>
        <w:t>Document Control Information</w:t>
      </w:r>
      <w:bookmarkStart w:id="42" w:name="_Toc488220669"/>
      <w:r w:rsidRPr="00402268">
        <w:rPr>
          <w:rFonts w:ascii="Century Gothic" w:hAnsi="Century Gothic"/>
          <w:sz w:val="32"/>
          <w:szCs w:val="32"/>
        </w:rPr>
        <w:t xml:space="preserve"> </w:t>
      </w:r>
      <w:bookmarkEnd w:id="42"/>
    </w:p>
    <w:p w:rsidR="003454F5" w:rsidRPr="00402268" w:rsidRDefault="003454F5" w:rsidP="003454F5">
      <w:pPr>
        <w:pStyle w:val="TableTitle"/>
        <w:rPr>
          <w:rFonts w:ascii="Century Gothic" w:hAnsi="Century Gothic"/>
        </w:rPr>
      </w:pPr>
      <w:r w:rsidRPr="00402268">
        <w:rPr>
          <w:rFonts w:ascii="Century Gothic" w:hAnsi="Century Gothic"/>
        </w:rP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3454F5" w:rsidRPr="00402268" w:rsidTr="009418C5">
        <w:trPr>
          <w:cantSplit/>
        </w:trPr>
        <w:tc>
          <w:tcPr>
            <w:tcW w:w="3355" w:type="dxa"/>
            <w:tcBorders>
              <w:top w:val="nil"/>
              <w:bottom w:val="single" w:sz="12" w:space="0" w:color="808080" w:themeColor="background1" w:themeShade="80"/>
            </w:tcBorders>
            <w:shd w:val="clear" w:color="auto" w:fill="auto"/>
            <w:vAlign w:val="bottom"/>
          </w:tcPr>
          <w:p w:rsidR="003454F5" w:rsidRPr="00402268" w:rsidRDefault="003454F5" w:rsidP="009418C5">
            <w:pPr>
              <w:pStyle w:val="TableColumnHead"/>
              <w:rPr>
                <w:rFonts w:ascii="Century Gothic" w:hAnsi="Century Gothic"/>
              </w:rPr>
            </w:pPr>
          </w:p>
        </w:tc>
        <w:tc>
          <w:tcPr>
            <w:tcW w:w="6210" w:type="dxa"/>
            <w:tcBorders>
              <w:top w:val="nil"/>
              <w:bottom w:val="single" w:sz="12" w:space="0" w:color="808080" w:themeColor="background1" w:themeShade="80"/>
            </w:tcBorders>
            <w:shd w:val="clear" w:color="auto" w:fill="auto"/>
            <w:vAlign w:val="bottom"/>
          </w:tcPr>
          <w:p w:rsidR="003454F5" w:rsidRPr="00402268" w:rsidRDefault="003454F5" w:rsidP="009418C5">
            <w:pPr>
              <w:pStyle w:val="TableColumnHead"/>
              <w:rPr>
                <w:rFonts w:ascii="Century Gothic" w:hAnsi="Century Gothic"/>
              </w:rPr>
            </w:pPr>
          </w:p>
        </w:tc>
      </w:tr>
      <w:tr w:rsidR="003454F5" w:rsidRPr="00402268" w:rsidTr="009418C5">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3454F5" w:rsidRPr="00402268" w:rsidRDefault="003454F5" w:rsidP="009418C5">
            <w:pPr>
              <w:pStyle w:val="TableCopy"/>
              <w:rPr>
                <w:rFonts w:ascii="Century Gothic" w:hAnsi="Century Gothic"/>
              </w:rPr>
            </w:pPr>
            <w:r w:rsidRPr="00402268">
              <w:rPr>
                <w:rFonts w:ascii="Century Gothic" w:hAnsi="Century Gothic"/>
              </w:rPr>
              <w:t>Primary Contact</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3454F5" w:rsidRPr="00402268" w:rsidRDefault="003454F5" w:rsidP="009418C5">
            <w:pPr>
              <w:pStyle w:val="Bullet4Table"/>
              <w:numPr>
                <w:ilvl w:val="0"/>
                <w:numId w:val="0"/>
              </w:numPr>
              <w:rPr>
                <w:rFonts w:ascii="Century Gothic" w:hAnsi="Century Gothic"/>
              </w:rPr>
            </w:pPr>
            <w:r w:rsidRPr="00402268">
              <w:rPr>
                <w:rFonts w:ascii="Century Gothic" w:hAnsi="Century Gothic" w:cs="Arial"/>
              </w:rPr>
              <w:t xml:space="preserve">Alight Global Security Services | </w:t>
            </w:r>
            <w:hyperlink r:id="rId14" w:history="1">
              <w:r w:rsidRPr="00402268">
                <w:rPr>
                  <w:rStyle w:val="Hyperlink"/>
                  <w:rFonts w:ascii="Century Gothic" w:hAnsi="Century Gothic" w:cs="Arial"/>
                </w:rPr>
                <w:t>global.security.services@aon.com</w:t>
              </w:r>
            </w:hyperlink>
          </w:p>
        </w:tc>
      </w:tr>
      <w:tr w:rsidR="003454F5" w:rsidRPr="00402268"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pStyle w:val="TableCopy"/>
              <w:rPr>
                <w:rFonts w:ascii="Century Gothic" w:hAnsi="Century Gothic"/>
              </w:rPr>
            </w:pPr>
            <w:r w:rsidRPr="00402268">
              <w:rPr>
                <w:rFonts w:ascii="Century Gothic" w:hAnsi="Century Gothic"/>
              </w:rP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pStyle w:val="TableCopy"/>
              <w:rPr>
                <w:rFonts w:ascii="Century Gothic" w:hAnsi="Century Gothic"/>
              </w:rPr>
            </w:pPr>
            <w:r w:rsidRPr="00402268">
              <w:rPr>
                <w:rFonts w:ascii="Century Gothic" w:hAnsi="Century Gothic"/>
              </w:rPr>
              <w:t>1.6</w:t>
            </w:r>
          </w:p>
        </w:tc>
      </w:tr>
      <w:tr w:rsidR="003454F5" w:rsidRPr="00402268"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pStyle w:val="TableCopy"/>
              <w:rPr>
                <w:rFonts w:ascii="Century Gothic" w:hAnsi="Century Gothic"/>
              </w:rPr>
            </w:pPr>
            <w:r w:rsidRPr="00402268">
              <w:rPr>
                <w:rFonts w:ascii="Century Gothic" w:hAnsi="Century Gothic"/>
              </w:rP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pStyle w:val="TableCopy"/>
              <w:rPr>
                <w:rFonts w:ascii="Century Gothic" w:hAnsi="Century Gothic"/>
              </w:rPr>
            </w:pPr>
            <w:r w:rsidRPr="00402268">
              <w:rPr>
                <w:rFonts w:ascii="Century Gothic" w:hAnsi="Century Gothic"/>
              </w:rPr>
              <w:t xml:space="preserve">Alight Global Security Services | </w:t>
            </w:r>
            <w:r w:rsidRPr="00402268">
              <w:rPr>
                <w:rFonts w:ascii="Century Gothic" w:eastAsia="Times New Roman" w:hAnsi="Century Gothic"/>
              </w:rPr>
              <w:t>Global Protection Services</w:t>
            </w:r>
          </w:p>
        </w:tc>
      </w:tr>
      <w:tr w:rsidR="003454F5" w:rsidRPr="00402268"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pStyle w:val="TableCopy"/>
              <w:rPr>
                <w:rFonts w:ascii="Century Gothic" w:hAnsi="Century Gothic"/>
              </w:rPr>
            </w:pPr>
            <w:r w:rsidRPr="00402268">
              <w:rPr>
                <w:rFonts w:ascii="Century Gothic" w:hAnsi="Century Gothic"/>
              </w:rP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pStyle w:val="TableCopy"/>
              <w:rPr>
                <w:rFonts w:ascii="Century Gothic" w:hAnsi="Century Gothic"/>
              </w:rPr>
            </w:pPr>
            <w:r w:rsidRPr="00402268">
              <w:rPr>
                <w:rFonts w:ascii="Century Gothic" w:hAnsi="Century Gothic"/>
              </w:rPr>
              <w:t xml:space="preserve">Alight Global Security Services | </w:t>
            </w:r>
            <w:r w:rsidRPr="00402268">
              <w:rPr>
                <w:rFonts w:ascii="Century Gothic" w:eastAsia="Times New Roman" w:hAnsi="Century Gothic"/>
              </w:rPr>
              <w:t>Global Protection Services</w:t>
            </w:r>
          </w:p>
        </w:tc>
      </w:tr>
      <w:tr w:rsidR="003454F5" w:rsidRPr="00402268"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pStyle w:val="TableCopy"/>
              <w:rPr>
                <w:rFonts w:ascii="Century Gothic" w:hAnsi="Century Gothic"/>
              </w:rPr>
            </w:pPr>
            <w:r w:rsidRPr="00402268">
              <w:rPr>
                <w:rFonts w:ascii="Century Gothic" w:hAnsi="Century Gothic"/>
              </w:rP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pStyle w:val="TableCopy"/>
              <w:rPr>
                <w:rFonts w:ascii="Century Gothic" w:hAnsi="Century Gothic"/>
              </w:rPr>
            </w:pPr>
            <w:r w:rsidRPr="00402268">
              <w:rPr>
                <w:rFonts w:ascii="Century Gothic" w:hAnsi="Century Gothic"/>
              </w:rPr>
              <w:t>Jim Hartley, Chief Information Security Officer</w:t>
            </w:r>
          </w:p>
        </w:tc>
      </w:tr>
      <w:tr w:rsidR="003454F5" w:rsidRPr="00402268"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pStyle w:val="TableCopy"/>
              <w:rPr>
                <w:rFonts w:ascii="Century Gothic" w:hAnsi="Century Gothic"/>
              </w:rPr>
            </w:pPr>
            <w:r w:rsidRPr="00402268">
              <w:rPr>
                <w:rFonts w:ascii="Century Gothic" w:hAnsi="Century Gothic"/>
              </w:rP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pStyle w:val="TableCopy"/>
              <w:rPr>
                <w:rFonts w:ascii="Century Gothic" w:hAnsi="Century Gothic"/>
              </w:rPr>
            </w:pPr>
            <w:r w:rsidRPr="00402268">
              <w:rPr>
                <w:rFonts w:ascii="Century Gothic" w:hAnsi="Century Gothic"/>
              </w:rPr>
              <w:t>May 1, 2017</w:t>
            </w:r>
          </w:p>
        </w:tc>
      </w:tr>
      <w:tr w:rsidR="003454F5" w:rsidRPr="00402268"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pStyle w:val="TableCopy"/>
              <w:rPr>
                <w:rFonts w:ascii="Century Gothic" w:hAnsi="Century Gothic"/>
              </w:rPr>
            </w:pPr>
            <w:r w:rsidRPr="00402268">
              <w:rPr>
                <w:rFonts w:ascii="Century Gothic" w:hAnsi="Century Gothic"/>
              </w:rP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pStyle w:val="TableCopy"/>
              <w:rPr>
                <w:rFonts w:ascii="Century Gothic" w:hAnsi="Century Gothic"/>
              </w:rPr>
            </w:pPr>
            <w:r w:rsidRPr="00402268">
              <w:rPr>
                <w:rFonts w:ascii="Century Gothic" w:hAnsi="Century Gothic"/>
              </w:rPr>
              <w:t>May 1, 2017</w:t>
            </w:r>
          </w:p>
        </w:tc>
      </w:tr>
      <w:tr w:rsidR="003454F5" w:rsidRPr="00402268"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pStyle w:val="TableCopy"/>
              <w:rPr>
                <w:rFonts w:ascii="Century Gothic" w:hAnsi="Century Gothic"/>
              </w:rPr>
            </w:pPr>
            <w:r w:rsidRPr="00402268">
              <w:rPr>
                <w:rFonts w:ascii="Century Gothic" w:hAnsi="Century Gothic"/>
              </w:rP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3454F5">
            <w:pPr>
              <w:pStyle w:val="TableCopy"/>
              <w:rPr>
                <w:rFonts w:ascii="Century Gothic" w:hAnsi="Century Gothic"/>
              </w:rPr>
            </w:pPr>
            <w:r w:rsidRPr="00402268">
              <w:rPr>
                <w:rFonts w:ascii="Century Gothic" w:hAnsi="Century Gothic"/>
              </w:rPr>
              <w:t>May 1, 2011</w:t>
            </w:r>
          </w:p>
        </w:tc>
      </w:tr>
      <w:tr w:rsidR="003454F5" w:rsidRPr="00402268"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pStyle w:val="TableCopy"/>
              <w:rPr>
                <w:rFonts w:ascii="Century Gothic" w:hAnsi="Century Gothic"/>
              </w:rPr>
            </w:pPr>
            <w:r w:rsidRPr="00402268">
              <w:rPr>
                <w:rFonts w:ascii="Century Gothic" w:hAnsi="Century Gothic"/>
              </w:rP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pStyle w:val="TableCopy"/>
              <w:rPr>
                <w:rFonts w:ascii="Century Gothic" w:hAnsi="Century Gothic"/>
              </w:rPr>
            </w:pPr>
            <w:r w:rsidRPr="00402268">
              <w:rPr>
                <w:rFonts w:ascii="Century Gothic" w:hAnsi="Century Gothic"/>
              </w:rPr>
              <w:t>General Internal – Low Business Impact (Green)</w:t>
            </w:r>
          </w:p>
        </w:tc>
      </w:tr>
    </w:tbl>
    <w:p w:rsidR="003454F5" w:rsidRPr="00402268" w:rsidRDefault="003454F5" w:rsidP="003454F5">
      <w:pPr>
        <w:rPr>
          <w:rFonts w:ascii="Century Gothic" w:hAnsi="Century Gothic"/>
        </w:rPr>
      </w:pPr>
    </w:p>
    <w:p w:rsidR="003454F5" w:rsidRPr="00402268" w:rsidRDefault="003454F5" w:rsidP="003454F5">
      <w:pPr>
        <w:pStyle w:val="Heading1"/>
        <w:spacing w:after="240"/>
        <w:rPr>
          <w:rFonts w:ascii="Century Gothic" w:hAnsi="Century Gothic"/>
        </w:rPr>
      </w:pPr>
      <w:bookmarkStart w:id="43" w:name="_Toc488220670"/>
      <w:bookmarkEnd w:id="8"/>
      <w:bookmarkEnd w:id="9"/>
      <w:bookmarkEnd w:id="32"/>
      <w:bookmarkEnd w:id="33"/>
      <w:bookmarkEnd w:id="34"/>
      <w:bookmarkEnd w:id="35"/>
      <w:bookmarkEnd w:id="36"/>
      <w:bookmarkEnd w:id="37"/>
      <w:bookmarkEnd w:id="38"/>
      <w:bookmarkEnd w:id="39"/>
      <w:bookmarkEnd w:id="40"/>
      <w:bookmarkEnd w:id="41"/>
      <w:r w:rsidRPr="00402268">
        <w:rPr>
          <w:rFonts w:ascii="Century Gothic" w:hAnsi="Century Gothic"/>
        </w:rPr>
        <w:lastRenderedPageBreak/>
        <w:t>Revision History</w:t>
      </w:r>
      <w:bookmarkEnd w:id="43"/>
    </w:p>
    <w:p w:rsidR="003454F5" w:rsidRPr="00402268" w:rsidRDefault="003454F5" w:rsidP="003454F5">
      <w:pPr>
        <w:pStyle w:val="TableTitle"/>
        <w:rPr>
          <w:rFonts w:ascii="Century Gothic" w:hAnsi="Century Gothic"/>
        </w:rPr>
      </w:pPr>
      <w:r w:rsidRPr="00402268">
        <w:rPr>
          <w:rFonts w:ascii="Century Gothic" w:hAnsi="Century Gothic"/>
        </w:rPr>
        <w:t>Revision History</w:t>
      </w:r>
    </w:p>
    <w:tbl>
      <w:tblPr>
        <w:tblW w:w="4175"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2942"/>
      </w:tblGrid>
      <w:tr w:rsidR="003454F5" w:rsidRPr="00402268" w:rsidTr="009418C5">
        <w:trPr>
          <w:cantSplit/>
        </w:trPr>
        <w:tc>
          <w:tcPr>
            <w:tcW w:w="1646" w:type="dxa"/>
            <w:tcBorders>
              <w:top w:val="nil"/>
              <w:bottom w:val="single" w:sz="12" w:space="0" w:color="808080" w:themeColor="background1" w:themeShade="80"/>
            </w:tcBorders>
            <w:shd w:val="clear" w:color="auto" w:fill="auto"/>
            <w:vAlign w:val="bottom"/>
          </w:tcPr>
          <w:p w:rsidR="003454F5" w:rsidRPr="00402268" w:rsidRDefault="003454F5" w:rsidP="009418C5">
            <w:pPr>
              <w:pStyle w:val="TableColumnHead"/>
              <w:rPr>
                <w:rFonts w:ascii="Century Gothic" w:hAnsi="Century Gothic"/>
              </w:rPr>
            </w:pPr>
            <w:r w:rsidRPr="00402268">
              <w:rPr>
                <w:rFonts w:ascii="Century Gothic" w:hAnsi="Century Gothic"/>
              </w:rPr>
              <w:t>Revision Level</w:t>
            </w:r>
          </w:p>
        </w:tc>
        <w:tc>
          <w:tcPr>
            <w:tcW w:w="1441" w:type="dxa"/>
            <w:tcBorders>
              <w:top w:val="nil"/>
              <w:bottom w:val="single" w:sz="12" w:space="0" w:color="808080" w:themeColor="background1" w:themeShade="80"/>
            </w:tcBorders>
            <w:shd w:val="clear" w:color="auto" w:fill="auto"/>
            <w:vAlign w:val="bottom"/>
          </w:tcPr>
          <w:p w:rsidR="003454F5" w:rsidRPr="00402268" w:rsidRDefault="003454F5" w:rsidP="009418C5">
            <w:pPr>
              <w:pStyle w:val="TableColumnHead"/>
              <w:rPr>
                <w:rFonts w:ascii="Century Gothic" w:hAnsi="Century Gothic"/>
              </w:rPr>
            </w:pPr>
            <w:r w:rsidRPr="00402268">
              <w:rPr>
                <w:rFonts w:ascii="Century Gothic" w:hAnsi="Century Gothic"/>
              </w:rPr>
              <w:t>Date</w:t>
            </w:r>
          </w:p>
        </w:tc>
        <w:tc>
          <w:tcPr>
            <w:tcW w:w="1979" w:type="dxa"/>
            <w:tcBorders>
              <w:top w:val="nil"/>
              <w:bottom w:val="single" w:sz="12" w:space="0" w:color="808080" w:themeColor="background1" w:themeShade="80"/>
            </w:tcBorders>
            <w:shd w:val="clear" w:color="auto" w:fill="auto"/>
            <w:vAlign w:val="bottom"/>
          </w:tcPr>
          <w:p w:rsidR="003454F5" w:rsidRPr="00402268" w:rsidRDefault="003454F5" w:rsidP="009418C5">
            <w:pPr>
              <w:pStyle w:val="TableColumnHead"/>
              <w:rPr>
                <w:rFonts w:ascii="Century Gothic" w:hAnsi="Century Gothic"/>
              </w:rPr>
            </w:pPr>
            <w:r w:rsidRPr="00402268">
              <w:rPr>
                <w:rFonts w:ascii="Century Gothic" w:hAnsi="Century Gothic"/>
              </w:rPr>
              <w:t xml:space="preserve">Description </w:t>
            </w:r>
          </w:p>
        </w:tc>
        <w:tc>
          <w:tcPr>
            <w:tcW w:w="2942" w:type="dxa"/>
            <w:tcBorders>
              <w:top w:val="nil"/>
              <w:bottom w:val="single" w:sz="12" w:space="0" w:color="808080" w:themeColor="background1" w:themeShade="80"/>
            </w:tcBorders>
          </w:tcPr>
          <w:p w:rsidR="003454F5" w:rsidRPr="00402268" w:rsidRDefault="003454F5" w:rsidP="009418C5">
            <w:pPr>
              <w:pStyle w:val="TableColumnHead"/>
              <w:rPr>
                <w:rFonts w:ascii="Century Gothic" w:hAnsi="Century Gothic"/>
              </w:rPr>
            </w:pPr>
            <w:r w:rsidRPr="00402268">
              <w:rPr>
                <w:rFonts w:ascii="Century Gothic" w:hAnsi="Century Gothic"/>
              </w:rPr>
              <w:t>Change Summary</w:t>
            </w:r>
          </w:p>
        </w:tc>
      </w:tr>
      <w:tr w:rsidR="003454F5" w:rsidRPr="00402268" w:rsidTr="009418C5">
        <w:trPr>
          <w:cantSplit/>
          <w:trHeight w:val="573"/>
        </w:trPr>
        <w:tc>
          <w:tcPr>
            <w:tcW w:w="1646" w:type="dxa"/>
            <w:tcBorders>
              <w:top w:val="single" w:sz="12" w:space="0" w:color="808080" w:themeColor="background1" w:themeShade="80"/>
              <w:bottom w:val="single" w:sz="4" w:space="0" w:color="808080" w:themeColor="background1" w:themeShade="80"/>
            </w:tcBorders>
            <w:shd w:val="clear" w:color="auto" w:fill="auto"/>
          </w:tcPr>
          <w:p w:rsidR="003454F5" w:rsidRPr="00402268" w:rsidRDefault="003454F5" w:rsidP="009418C5">
            <w:pPr>
              <w:rPr>
                <w:rFonts w:ascii="Century Gothic" w:hAnsi="Century Gothic"/>
                <w:sz w:val="18"/>
                <w:szCs w:val="18"/>
              </w:rPr>
            </w:pPr>
            <w:r w:rsidRPr="00402268">
              <w:rPr>
                <w:rFonts w:ascii="Century Gothic" w:hAnsi="Century Gothic"/>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3454F5" w:rsidRPr="00402268" w:rsidRDefault="003454F5" w:rsidP="009418C5">
            <w:pPr>
              <w:rPr>
                <w:rFonts w:ascii="Century Gothic" w:hAnsi="Century Gothic"/>
                <w:sz w:val="18"/>
                <w:szCs w:val="18"/>
              </w:rPr>
            </w:pPr>
            <w:r w:rsidRPr="00402268">
              <w:rPr>
                <w:rFonts w:ascii="Century Gothic" w:hAnsi="Century Gothic"/>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3454F5" w:rsidRPr="00402268" w:rsidRDefault="003454F5" w:rsidP="009418C5">
            <w:pPr>
              <w:rPr>
                <w:rFonts w:ascii="Century Gothic" w:hAnsi="Century Gothic"/>
                <w:sz w:val="18"/>
                <w:szCs w:val="18"/>
              </w:rPr>
            </w:pPr>
            <w:r w:rsidRPr="00402268">
              <w:rPr>
                <w:rFonts w:ascii="Century Gothic" w:hAnsi="Century Gothic"/>
                <w:sz w:val="18"/>
                <w:szCs w:val="18"/>
              </w:rPr>
              <w:t>Original</w:t>
            </w:r>
          </w:p>
        </w:tc>
        <w:tc>
          <w:tcPr>
            <w:tcW w:w="2942" w:type="dxa"/>
            <w:tcBorders>
              <w:top w:val="single" w:sz="12" w:space="0" w:color="808080" w:themeColor="background1" w:themeShade="80"/>
              <w:bottom w:val="single" w:sz="4" w:space="0" w:color="808080" w:themeColor="background1" w:themeShade="80"/>
            </w:tcBorders>
          </w:tcPr>
          <w:p w:rsidR="003454F5" w:rsidRPr="00402268" w:rsidRDefault="003454F5" w:rsidP="009418C5">
            <w:pPr>
              <w:rPr>
                <w:rFonts w:ascii="Century Gothic" w:hAnsi="Century Gothic"/>
                <w:sz w:val="18"/>
                <w:szCs w:val="18"/>
              </w:rPr>
            </w:pPr>
            <w:r w:rsidRPr="00402268">
              <w:rPr>
                <w:rFonts w:ascii="Century Gothic" w:hAnsi="Century Gothic"/>
                <w:sz w:val="18"/>
                <w:szCs w:val="18"/>
              </w:rPr>
              <w:t>Restructured policy due to Aon Hewitt acquisition</w:t>
            </w:r>
          </w:p>
        </w:tc>
      </w:tr>
      <w:tr w:rsidR="003454F5" w:rsidRPr="00402268"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rPr>
                <w:rFonts w:ascii="Century Gothic" w:hAnsi="Century Gothic"/>
                <w:sz w:val="18"/>
                <w:szCs w:val="18"/>
              </w:rPr>
            </w:pPr>
            <w:r w:rsidRPr="00402268">
              <w:rPr>
                <w:rFonts w:ascii="Century Gothic" w:hAnsi="Century Gothic"/>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rPr>
                <w:rFonts w:ascii="Century Gothic" w:hAnsi="Century Gothic"/>
                <w:sz w:val="18"/>
                <w:szCs w:val="18"/>
              </w:rPr>
            </w:pPr>
            <w:r w:rsidRPr="00402268">
              <w:rPr>
                <w:rFonts w:ascii="Century Gothic" w:hAnsi="Century Gothic"/>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rPr>
                <w:rFonts w:ascii="Century Gothic" w:hAnsi="Century Gothic"/>
                <w:sz w:val="18"/>
                <w:szCs w:val="18"/>
              </w:rPr>
            </w:pPr>
            <w:r w:rsidRPr="00402268">
              <w:rPr>
                <w:rFonts w:ascii="Century Gothic" w:hAnsi="Century Gothic"/>
                <w:sz w:val="18"/>
                <w:szCs w:val="18"/>
              </w:rPr>
              <w:t>2013 Annual Review</w:t>
            </w:r>
          </w:p>
        </w:tc>
        <w:tc>
          <w:tcPr>
            <w:tcW w:w="2942" w:type="dxa"/>
            <w:tcBorders>
              <w:top w:val="single" w:sz="4" w:space="0" w:color="808080" w:themeColor="background1" w:themeShade="80"/>
              <w:bottom w:val="single" w:sz="4" w:space="0" w:color="808080" w:themeColor="background1" w:themeShade="80"/>
            </w:tcBorders>
          </w:tcPr>
          <w:p w:rsidR="003454F5" w:rsidRPr="00402268" w:rsidRDefault="003454F5" w:rsidP="009418C5">
            <w:pPr>
              <w:rPr>
                <w:rFonts w:ascii="Century Gothic" w:hAnsi="Century Gothic"/>
                <w:sz w:val="18"/>
                <w:szCs w:val="18"/>
              </w:rPr>
            </w:pPr>
            <w:r w:rsidRPr="00402268">
              <w:rPr>
                <w:rFonts w:ascii="Century Gothic" w:hAnsi="Century Gothic" w:cs="Arial"/>
                <w:color w:val="000000"/>
                <w:sz w:val="18"/>
                <w:szCs w:val="18"/>
              </w:rPr>
              <w:t>Reviewed and validated</w:t>
            </w:r>
          </w:p>
        </w:tc>
      </w:tr>
      <w:tr w:rsidR="003454F5" w:rsidRPr="00402268"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rPr>
                <w:rFonts w:ascii="Century Gothic" w:hAnsi="Century Gothic"/>
                <w:sz w:val="18"/>
                <w:szCs w:val="18"/>
              </w:rPr>
            </w:pPr>
            <w:r w:rsidRPr="00402268">
              <w:rPr>
                <w:rFonts w:ascii="Century Gothic" w:hAnsi="Century Gothic"/>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rPr>
                <w:rFonts w:ascii="Century Gothic" w:hAnsi="Century Gothic"/>
                <w:sz w:val="18"/>
                <w:szCs w:val="18"/>
              </w:rPr>
            </w:pPr>
            <w:r w:rsidRPr="00402268">
              <w:rPr>
                <w:rFonts w:ascii="Century Gothic" w:hAnsi="Century Gothic"/>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rPr>
                <w:rFonts w:ascii="Century Gothic" w:hAnsi="Century Gothic"/>
                <w:sz w:val="18"/>
                <w:szCs w:val="18"/>
              </w:rPr>
            </w:pPr>
            <w:r w:rsidRPr="00402268">
              <w:rPr>
                <w:rFonts w:ascii="Century Gothic" w:hAnsi="Century Gothic"/>
                <w:sz w:val="18"/>
                <w:szCs w:val="18"/>
              </w:rPr>
              <w:t>2014 Annual Review</w:t>
            </w:r>
          </w:p>
        </w:tc>
        <w:tc>
          <w:tcPr>
            <w:tcW w:w="2942" w:type="dxa"/>
            <w:tcBorders>
              <w:top w:val="single" w:sz="4" w:space="0" w:color="808080" w:themeColor="background1" w:themeShade="80"/>
              <w:bottom w:val="single" w:sz="4" w:space="0" w:color="808080" w:themeColor="background1" w:themeShade="80"/>
            </w:tcBorders>
          </w:tcPr>
          <w:p w:rsidR="003454F5" w:rsidRPr="00402268" w:rsidRDefault="003454F5" w:rsidP="009418C5">
            <w:pPr>
              <w:rPr>
                <w:rFonts w:ascii="Century Gothic" w:hAnsi="Century Gothic"/>
                <w:sz w:val="18"/>
                <w:szCs w:val="18"/>
              </w:rPr>
            </w:pPr>
            <w:r w:rsidRPr="00402268">
              <w:rPr>
                <w:rFonts w:ascii="Century Gothic" w:hAnsi="Century Gothic" w:cs="Arial"/>
                <w:color w:val="000000"/>
                <w:sz w:val="18"/>
                <w:szCs w:val="18"/>
              </w:rPr>
              <w:t>Reviewed and validated</w:t>
            </w:r>
          </w:p>
        </w:tc>
      </w:tr>
      <w:tr w:rsidR="003454F5" w:rsidRPr="00402268"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rPr>
                <w:rFonts w:ascii="Century Gothic" w:hAnsi="Century Gothic"/>
                <w:sz w:val="18"/>
                <w:szCs w:val="18"/>
              </w:rPr>
            </w:pPr>
            <w:r w:rsidRPr="00402268">
              <w:rPr>
                <w:rFonts w:ascii="Century Gothic" w:hAnsi="Century Gothic"/>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rPr>
                <w:rFonts w:ascii="Century Gothic" w:hAnsi="Century Gothic"/>
                <w:sz w:val="18"/>
                <w:szCs w:val="18"/>
              </w:rPr>
            </w:pPr>
            <w:r w:rsidRPr="00402268">
              <w:rPr>
                <w:rFonts w:ascii="Century Gothic" w:hAnsi="Century Gothic"/>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rPr>
                <w:rFonts w:ascii="Century Gothic" w:hAnsi="Century Gothic"/>
                <w:sz w:val="18"/>
                <w:szCs w:val="18"/>
              </w:rPr>
            </w:pPr>
            <w:r w:rsidRPr="00402268">
              <w:rPr>
                <w:rFonts w:ascii="Century Gothic" w:hAnsi="Century Gothic"/>
                <w:sz w:val="18"/>
                <w:szCs w:val="18"/>
              </w:rPr>
              <w:t>2015 Annual Review</w:t>
            </w:r>
          </w:p>
        </w:tc>
        <w:tc>
          <w:tcPr>
            <w:tcW w:w="2942" w:type="dxa"/>
            <w:tcBorders>
              <w:top w:val="single" w:sz="4" w:space="0" w:color="808080" w:themeColor="background1" w:themeShade="80"/>
              <w:bottom w:val="single" w:sz="4" w:space="0" w:color="808080" w:themeColor="background1" w:themeShade="80"/>
            </w:tcBorders>
          </w:tcPr>
          <w:p w:rsidR="003454F5" w:rsidRPr="00402268" w:rsidRDefault="003454F5" w:rsidP="009418C5">
            <w:pPr>
              <w:rPr>
                <w:rFonts w:ascii="Century Gothic" w:hAnsi="Century Gothic"/>
                <w:sz w:val="18"/>
                <w:szCs w:val="18"/>
              </w:rPr>
            </w:pPr>
            <w:r w:rsidRPr="00402268">
              <w:rPr>
                <w:rFonts w:ascii="Century Gothic" w:hAnsi="Century Gothic" w:cs="Arial"/>
                <w:color w:val="000000"/>
                <w:sz w:val="18"/>
                <w:szCs w:val="18"/>
              </w:rPr>
              <w:t>Reviewed and validated</w:t>
            </w:r>
          </w:p>
        </w:tc>
      </w:tr>
      <w:tr w:rsidR="003454F5" w:rsidRPr="00402268"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rPr>
                <w:rFonts w:ascii="Century Gothic" w:hAnsi="Century Gothic"/>
                <w:sz w:val="18"/>
                <w:szCs w:val="18"/>
              </w:rPr>
            </w:pPr>
            <w:r w:rsidRPr="00402268">
              <w:rPr>
                <w:rFonts w:ascii="Century Gothic" w:hAnsi="Century Gothic"/>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3454F5">
            <w:pPr>
              <w:rPr>
                <w:rFonts w:ascii="Century Gothic" w:hAnsi="Century Gothic"/>
                <w:sz w:val="18"/>
                <w:szCs w:val="18"/>
              </w:rPr>
            </w:pPr>
            <w:r w:rsidRPr="00402268">
              <w:rPr>
                <w:rFonts w:ascii="Century Gothic" w:hAnsi="Century Gothic"/>
                <w:sz w:val="18"/>
                <w:szCs w:val="18"/>
              </w:rPr>
              <w:t>2016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rPr>
                <w:rFonts w:ascii="Century Gothic" w:hAnsi="Century Gothic"/>
                <w:sz w:val="18"/>
                <w:szCs w:val="18"/>
              </w:rPr>
            </w:pPr>
            <w:r w:rsidRPr="00402268">
              <w:rPr>
                <w:rFonts w:ascii="Century Gothic" w:hAnsi="Century Gothic"/>
                <w:sz w:val="18"/>
                <w:szCs w:val="18"/>
              </w:rPr>
              <w:t>2016 Annual Review</w:t>
            </w:r>
          </w:p>
        </w:tc>
        <w:tc>
          <w:tcPr>
            <w:tcW w:w="2942" w:type="dxa"/>
            <w:tcBorders>
              <w:top w:val="single" w:sz="4" w:space="0" w:color="808080" w:themeColor="background1" w:themeShade="80"/>
              <w:bottom w:val="single" w:sz="4" w:space="0" w:color="808080" w:themeColor="background1" w:themeShade="80"/>
            </w:tcBorders>
          </w:tcPr>
          <w:p w:rsidR="003454F5" w:rsidRPr="00402268" w:rsidRDefault="003454F5" w:rsidP="009418C5">
            <w:pPr>
              <w:rPr>
                <w:rFonts w:ascii="Century Gothic" w:hAnsi="Century Gothic"/>
                <w:sz w:val="18"/>
                <w:szCs w:val="18"/>
              </w:rPr>
            </w:pPr>
            <w:r w:rsidRPr="00402268">
              <w:rPr>
                <w:rFonts w:ascii="Century Gothic" w:hAnsi="Century Gothic" w:cs="Arial"/>
                <w:sz w:val="18"/>
                <w:szCs w:val="18"/>
              </w:rPr>
              <w:t>Clarified wording and replaced all instances of Security Risk Management (SRM) with Global Security Services (GSS) to reflect new organization name</w:t>
            </w:r>
          </w:p>
        </w:tc>
      </w:tr>
      <w:tr w:rsidR="003454F5" w:rsidRPr="00402268"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rPr>
                <w:rFonts w:ascii="Century Gothic" w:hAnsi="Century Gothic"/>
                <w:sz w:val="18"/>
                <w:szCs w:val="18"/>
              </w:rPr>
            </w:pPr>
            <w:r w:rsidRPr="00402268">
              <w:rPr>
                <w:rFonts w:ascii="Century Gothic" w:hAnsi="Century Gothic"/>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rPr>
                <w:rFonts w:ascii="Century Gothic" w:hAnsi="Century Gothic"/>
                <w:sz w:val="18"/>
                <w:szCs w:val="18"/>
              </w:rPr>
            </w:pPr>
            <w:r w:rsidRPr="00402268">
              <w:rPr>
                <w:rFonts w:ascii="Century Gothic" w:hAnsi="Century Gothic"/>
                <w:sz w:val="18"/>
                <w:szCs w:val="18"/>
              </w:rPr>
              <w:t>2017 January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rPr>
                <w:rFonts w:ascii="Century Gothic" w:hAnsi="Century Gothic"/>
                <w:sz w:val="18"/>
                <w:szCs w:val="18"/>
              </w:rPr>
            </w:pPr>
            <w:r w:rsidRPr="00402268">
              <w:rPr>
                <w:rFonts w:ascii="Century Gothic" w:hAnsi="Century Gothic"/>
                <w:sz w:val="18"/>
                <w:szCs w:val="18"/>
              </w:rPr>
              <w:t>2017 Update</w:t>
            </w:r>
          </w:p>
        </w:tc>
        <w:tc>
          <w:tcPr>
            <w:tcW w:w="2942" w:type="dxa"/>
            <w:tcBorders>
              <w:top w:val="single" w:sz="4" w:space="0" w:color="808080" w:themeColor="background1" w:themeShade="80"/>
              <w:bottom w:val="single" w:sz="4" w:space="0" w:color="808080" w:themeColor="background1" w:themeShade="80"/>
            </w:tcBorders>
          </w:tcPr>
          <w:p w:rsidR="003454F5" w:rsidRPr="00402268" w:rsidRDefault="003454F5" w:rsidP="009418C5">
            <w:pPr>
              <w:rPr>
                <w:rFonts w:ascii="Century Gothic" w:hAnsi="Century Gothic"/>
                <w:sz w:val="18"/>
                <w:szCs w:val="18"/>
              </w:rPr>
            </w:pPr>
            <w:r w:rsidRPr="00402268">
              <w:rPr>
                <w:rFonts w:ascii="Century Gothic" w:hAnsi="Century Gothic" w:cs="Arial"/>
                <w:sz w:val="18"/>
                <w:szCs w:val="18"/>
              </w:rPr>
              <w:t>Name change from Corporate Protection Services (CPS) to Global Protection Services (GPS)</w:t>
            </w:r>
          </w:p>
        </w:tc>
      </w:tr>
      <w:tr w:rsidR="003454F5" w:rsidRPr="00402268"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rPr>
                <w:rFonts w:ascii="Century Gothic" w:hAnsi="Century Gothic"/>
                <w:sz w:val="18"/>
                <w:szCs w:val="18"/>
              </w:rPr>
            </w:pPr>
            <w:r w:rsidRPr="00402268">
              <w:rPr>
                <w:rFonts w:ascii="Century Gothic" w:hAnsi="Century Gothic"/>
                <w:sz w:val="18"/>
                <w:szCs w:val="18"/>
              </w:rPr>
              <w:t>1.6</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rPr>
                <w:rFonts w:ascii="Century Gothic" w:hAnsi="Century Gothic"/>
                <w:sz w:val="18"/>
                <w:szCs w:val="18"/>
              </w:rPr>
            </w:pPr>
            <w:r w:rsidRPr="00402268">
              <w:rPr>
                <w:rFonts w:ascii="Century Gothic" w:hAnsi="Century Gothic"/>
                <w:sz w:val="18"/>
                <w:szCs w:val="18"/>
              </w:rPr>
              <w:t>2017 May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3454F5" w:rsidRPr="00402268" w:rsidRDefault="003454F5" w:rsidP="009418C5">
            <w:pPr>
              <w:rPr>
                <w:rFonts w:ascii="Century Gothic" w:hAnsi="Century Gothic"/>
                <w:sz w:val="18"/>
                <w:szCs w:val="18"/>
              </w:rPr>
            </w:pPr>
            <w:r w:rsidRPr="00402268">
              <w:rPr>
                <w:rFonts w:ascii="Century Gothic" w:hAnsi="Century Gothic"/>
                <w:sz w:val="18"/>
                <w:szCs w:val="18"/>
              </w:rPr>
              <w:t>2017 Rebranding</w:t>
            </w:r>
          </w:p>
        </w:tc>
        <w:tc>
          <w:tcPr>
            <w:tcW w:w="2942" w:type="dxa"/>
            <w:tcBorders>
              <w:top w:val="single" w:sz="4" w:space="0" w:color="808080" w:themeColor="background1" w:themeShade="80"/>
              <w:bottom w:val="single" w:sz="4" w:space="0" w:color="808080" w:themeColor="background1" w:themeShade="80"/>
            </w:tcBorders>
          </w:tcPr>
          <w:p w:rsidR="003454F5" w:rsidRPr="00402268" w:rsidRDefault="003454F5" w:rsidP="009418C5">
            <w:pPr>
              <w:pStyle w:val="NormalDS"/>
              <w:rPr>
                <w:rFonts w:ascii="Century Gothic" w:hAnsi="Century Gothic"/>
                <w:sz w:val="18"/>
                <w:szCs w:val="18"/>
              </w:rPr>
            </w:pPr>
            <w:r w:rsidRPr="00402268">
              <w:rPr>
                <w:rFonts w:ascii="Century Gothic" w:hAnsi="Century Gothic"/>
                <w:sz w:val="18"/>
                <w:szCs w:val="18"/>
              </w:rPr>
              <w:t>Rebranded policy due to Aon Hewitt divestiture</w:t>
            </w:r>
          </w:p>
        </w:tc>
      </w:tr>
      <w:tr w:rsidR="003454F5" w:rsidRPr="00402268" w:rsidTr="009418C5">
        <w:trPr>
          <w:cantSplit/>
        </w:trPr>
        <w:tc>
          <w:tcPr>
            <w:tcW w:w="1646" w:type="dxa"/>
            <w:tcBorders>
              <w:top w:val="single" w:sz="4" w:space="0" w:color="808080" w:themeColor="background1" w:themeShade="80"/>
              <w:bottom w:val="nil"/>
            </w:tcBorders>
            <w:shd w:val="clear" w:color="auto" w:fill="auto"/>
          </w:tcPr>
          <w:p w:rsidR="003454F5" w:rsidRPr="00402268" w:rsidRDefault="003454F5" w:rsidP="009418C5">
            <w:pPr>
              <w:pStyle w:val="TableCopy"/>
              <w:rPr>
                <w:rFonts w:ascii="Century Gothic" w:hAnsi="Century Gothic"/>
              </w:rPr>
            </w:pPr>
          </w:p>
        </w:tc>
        <w:tc>
          <w:tcPr>
            <w:tcW w:w="1441" w:type="dxa"/>
            <w:tcBorders>
              <w:top w:val="single" w:sz="4" w:space="0" w:color="808080" w:themeColor="background1" w:themeShade="80"/>
              <w:bottom w:val="nil"/>
            </w:tcBorders>
            <w:shd w:val="clear" w:color="auto" w:fill="auto"/>
          </w:tcPr>
          <w:p w:rsidR="003454F5" w:rsidRPr="00402268" w:rsidRDefault="003454F5" w:rsidP="009418C5">
            <w:pPr>
              <w:pStyle w:val="NormalDS"/>
              <w:rPr>
                <w:rFonts w:ascii="Century Gothic" w:hAnsi="Century Gothic"/>
              </w:rPr>
            </w:pPr>
          </w:p>
        </w:tc>
        <w:tc>
          <w:tcPr>
            <w:tcW w:w="1979" w:type="dxa"/>
            <w:tcBorders>
              <w:top w:val="single" w:sz="4" w:space="0" w:color="808080" w:themeColor="background1" w:themeShade="80"/>
              <w:bottom w:val="nil"/>
            </w:tcBorders>
            <w:shd w:val="clear" w:color="auto" w:fill="auto"/>
          </w:tcPr>
          <w:p w:rsidR="003454F5" w:rsidRPr="00402268" w:rsidRDefault="003454F5" w:rsidP="009418C5">
            <w:pPr>
              <w:pStyle w:val="TableCopy"/>
              <w:rPr>
                <w:rFonts w:ascii="Century Gothic" w:hAnsi="Century Gothic"/>
              </w:rPr>
            </w:pPr>
          </w:p>
        </w:tc>
        <w:tc>
          <w:tcPr>
            <w:tcW w:w="2942" w:type="dxa"/>
            <w:tcBorders>
              <w:top w:val="single" w:sz="4" w:space="0" w:color="808080" w:themeColor="background1" w:themeShade="80"/>
              <w:bottom w:val="nil"/>
            </w:tcBorders>
          </w:tcPr>
          <w:p w:rsidR="003454F5" w:rsidRPr="00402268" w:rsidRDefault="003454F5" w:rsidP="009418C5">
            <w:pPr>
              <w:pStyle w:val="TableCopy"/>
              <w:rPr>
                <w:rFonts w:ascii="Century Gothic" w:hAnsi="Century Gothic"/>
              </w:rPr>
            </w:pPr>
          </w:p>
        </w:tc>
      </w:tr>
      <w:bookmarkEnd w:id="10"/>
    </w:tbl>
    <w:p w:rsidR="005D6101" w:rsidRPr="00402268" w:rsidRDefault="005D6101" w:rsidP="005D6101">
      <w:pPr>
        <w:pStyle w:val="BodyText"/>
        <w:ind w:left="0"/>
        <w:rPr>
          <w:rFonts w:ascii="Century Gothic" w:hAnsi="Century Gothic" w:cs="Arial"/>
        </w:rPr>
      </w:pPr>
    </w:p>
    <w:sectPr w:rsidR="005D6101" w:rsidRPr="00402268" w:rsidSect="00075357">
      <w:footerReference w:type="default" r:id="rId15"/>
      <w:footerReference w:type="first" r:id="rId16"/>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D30" w:rsidRDefault="00F87D30" w:rsidP="005B402B">
      <w:r>
        <w:separator/>
      </w:r>
    </w:p>
  </w:endnote>
  <w:endnote w:type="continuationSeparator" w:id="0">
    <w:p w:rsidR="00F87D30" w:rsidRDefault="00F87D30"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FS Thrive Elliot">
    <w:altName w:val="Nyala"/>
    <w:panose1 w:val="00000000000000000000"/>
    <w:charset w:val="00"/>
    <w:family w:val="roman"/>
    <w:notTrueType/>
    <w:pitch w:val="variable"/>
    <w:sig w:usb0="00000001" w:usb1="4000207A" w:usb2="00000000" w:usb3="00000000" w:csb0="00000093" w:csb1="00000000"/>
  </w:font>
  <w:font w:name="FS Thrive Elliot Heavy">
    <w:altName w:val="Nyala"/>
    <w:panose1 w:val="00000000000000000000"/>
    <w:charset w:val="00"/>
    <w:family w:val="roman"/>
    <w:notTrueType/>
    <w:pitch w:val="variable"/>
    <w:sig w:usb0="00000001"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E0002AFF" w:usb1="C0007841" w:usb2="00000009"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3454F5">
      <w:t xml:space="preserve">300.06 </w:t>
    </w:r>
    <w:r w:rsidR="002E33A1">
      <w:t xml:space="preserve">Security Guard Operations </w:t>
    </w:r>
    <w:r w:rsidR="009C7FD4">
      <w:t>Standard</w:t>
    </w:r>
    <w:r>
      <w:tab/>
    </w:r>
    <w:r>
      <w:fldChar w:fldCharType="begin"/>
    </w:r>
    <w:r>
      <w:instrText xml:space="preserve"> PAGE   \* MERGEFORMAT </w:instrText>
    </w:r>
    <w:r>
      <w:fldChar w:fldCharType="separate"/>
    </w:r>
    <w:r w:rsidR="00402268">
      <w:rPr>
        <w:noProof/>
      </w:rPr>
      <w:t>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597BDFC9" wp14:editId="0044FA24">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D30" w:rsidRDefault="00F87D30" w:rsidP="005B402B">
      <w:r>
        <w:separator/>
      </w:r>
    </w:p>
  </w:footnote>
  <w:footnote w:type="continuationSeparator" w:id="0">
    <w:p w:rsidR="00F87D30" w:rsidRDefault="00F87D30"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E187A"/>
    <w:multiLevelType w:val="multilevel"/>
    <w:tmpl w:val="679681D2"/>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290554C5"/>
    <w:multiLevelType w:val="multilevel"/>
    <w:tmpl w:val="A41E7A48"/>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4">
    <w:nsid w:val="292931E5"/>
    <w:multiLevelType w:val="hybridMultilevel"/>
    <w:tmpl w:val="F4E2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nsid w:val="3A3C50CD"/>
    <w:multiLevelType w:val="multilevel"/>
    <w:tmpl w:val="118C9114"/>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0">
    <w:nsid w:val="49ED4CFD"/>
    <w:multiLevelType w:val="multilevel"/>
    <w:tmpl w:val="8DE2C01E"/>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1">
    <w:nsid w:val="4AC81173"/>
    <w:multiLevelType w:val="multilevel"/>
    <w:tmpl w:val="B3C4D8B2"/>
    <w:numStyleLink w:val="AonList"/>
  </w:abstractNum>
  <w:abstractNum w:abstractNumId="12">
    <w:nsid w:val="54423CA2"/>
    <w:multiLevelType w:val="multilevel"/>
    <w:tmpl w:val="89867F82"/>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3">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5">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13"/>
  </w:num>
  <w:num w:numId="3">
    <w:abstractNumId w:val="7"/>
  </w:num>
  <w:num w:numId="4">
    <w:abstractNumId w:val="14"/>
  </w:num>
  <w:num w:numId="5">
    <w:abstractNumId w:val="15"/>
  </w:num>
  <w:num w:numId="6">
    <w:abstractNumId w:val="6"/>
  </w:num>
  <w:num w:numId="7">
    <w:abstractNumId w:val="1"/>
  </w:num>
  <w:num w:numId="8">
    <w:abstractNumId w:val="11"/>
  </w:num>
  <w:num w:numId="9">
    <w:abstractNumId w:val="8"/>
  </w:num>
  <w:num w:numId="10">
    <w:abstractNumId w:val="2"/>
  </w:num>
  <w:num w:numId="11">
    <w:abstractNumId w:val="11"/>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3"/>
  </w:num>
  <w:num w:numId="15">
    <w:abstractNumId w:val="10"/>
  </w:num>
  <w:num w:numId="16">
    <w:abstractNumId w:val="12"/>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373AB"/>
    <w:rsid w:val="00046D27"/>
    <w:rsid w:val="00075357"/>
    <w:rsid w:val="00087709"/>
    <w:rsid w:val="000B2B20"/>
    <w:rsid w:val="000C237C"/>
    <w:rsid w:val="001052D9"/>
    <w:rsid w:val="00110A91"/>
    <w:rsid w:val="00130EFA"/>
    <w:rsid w:val="00132EAB"/>
    <w:rsid w:val="00133EB8"/>
    <w:rsid w:val="00161C38"/>
    <w:rsid w:val="00193FB9"/>
    <w:rsid w:val="001D01D4"/>
    <w:rsid w:val="00207AC9"/>
    <w:rsid w:val="00230498"/>
    <w:rsid w:val="00234A8F"/>
    <w:rsid w:val="00243AAD"/>
    <w:rsid w:val="0026509A"/>
    <w:rsid w:val="00274338"/>
    <w:rsid w:val="002757BF"/>
    <w:rsid w:val="002C43A9"/>
    <w:rsid w:val="002E33A1"/>
    <w:rsid w:val="003122D5"/>
    <w:rsid w:val="003454F5"/>
    <w:rsid w:val="003641B4"/>
    <w:rsid w:val="00372F34"/>
    <w:rsid w:val="003B4445"/>
    <w:rsid w:val="003D11EF"/>
    <w:rsid w:val="00402268"/>
    <w:rsid w:val="00445A0B"/>
    <w:rsid w:val="004A6699"/>
    <w:rsid w:val="004C19C5"/>
    <w:rsid w:val="004F6723"/>
    <w:rsid w:val="00572B9B"/>
    <w:rsid w:val="0058699E"/>
    <w:rsid w:val="00596FE5"/>
    <w:rsid w:val="005B402B"/>
    <w:rsid w:val="005D6101"/>
    <w:rsid w:val="00631213"/>
    <w:rsid w:val="0064357A"/>
    <w:rsid w:val="0064411E"/>
    <w:rsid w:val="00657BDB"/>
    <w:rsid w:val="00666F6C"/>
    <w:rsid w:val="006F2AD3"/>
    <w:rsid w:val="0074779E"/>
    <w:rsid w:val="007A4EDA"/>
    <w:rsid w:val="007B6C0D"/>
    <w:rsid w:val="007F7C93"/>
    <w:rsid w:val="00877C5D"/>
    <w:rsid w:val="008B0DF3"/>
    <w:rsid w:val="008F152A"/>
    <w:rsid w:val="009349C9"/>
    <w:rsid w:val="00942648"/>
    <w:rsid w:val="009837F6"/>
    <w:rsid w:val="009A1695"/>
    <w:rsid w:val="009A3A28"/>
    <w:rsid w:val="009C15C5"/>
    <w:rsid w:val="009C7FD4"/>
    <w:rsid w:val="009F7CF9"/>
    <w:rsid w:val="00A667E0"/>
    <w:rsid w:val="00A855D2"/>
    <w:rsid w:val="00B33A2C"/>
    <w:rsid w:val="00B606E6"/>
    <w:rsid w:val="00B71DB5"/>
    <w:rsid w:val="00C16A23"/>
    <w:rsid w:val="00C57EE1"/>
    <w:rsid w:val="00D33649"/>
    <w:rsid w:val="00D563B0"/>
    <w:rsid w:val="00D5712B"/>
    <w:rsid w:val="00D80981"/>
    <w:rsid w:val="00D81842"/>
    <w:rsid w:val="00D94A05"/>
    <w:rsid w:val="00DF3ECD"/>
    <w:rsid w:val="00E147BB"/>
    <w:rsid w:val="00E269A3"/>
    <w:rsid w:val="00E542BC"/>
    <w:rsid w:val="00E82861"/>
    <w:rsid w:val="00EC4EB8"/>
    <w:rsid w:val="00F06404"/>
    <w:rsid w:val="00F87D30"/>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uiPriority w:val="99"/>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uiPriority w:val="99"/>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49370">
      <w:bodyDiv w:val="1"/>
      <w:marLeft w:val="0"/>
      <w:marRight w:val="0"/>
      <w:marTop w:val="0"/>
      <w:marBottom w:val="0"/>
      <w:divBdr>
        <w:top w:val="none" w:sz="0" w:space="0" w:color="auto"/>
        <w:left w:val="none" w:sz="0" w:space="0" w:color="auto"/>
        <w:bottom w:val="none" w:sz="0" w:space="0" w:color="auto"/>
        <w:right w:val="none" w:sz="0" w:space="0" w:color="auto"/>
      </w:divBdr>
    </w:div>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global.security.services@aon.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global.security.services@aon.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global.security.services@aon.co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046A7-7AF5-492B-826C-FA6748725C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151EAF-E612-4187-A2F8-EE9CB2EFC79D}">
  <ds:schemaRefs>
    <ds:schemaRef ds:uri="http://schemas.microsoft.com/sharepoint/v3/contenttype/forms"/>
  </ds:schemaRefs>
</ds:datastoreItem>
</file>

<file path=customXml/itemProps3.xml><?xml version="1.0" encoding="utf-8"?>
<ds:datastoreItem xmlns:ds="http://schemas.openxmlformats.org/officeDocument/2006/customXml" ds:itemID="{CBC63072-8A46-401C-8A27-645FB4403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F2D648F-4880-4828-BE46-7B562FD37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6111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Austin Songer</cp:lastModifiedBy>
  <cp:revision>4</cp:revision>
  <dcterms:created xsi:type="dcterms:W3CDTF">2017-07-15T02:39:00Z</dcterms:created>
  <dcterms:modified xsi:type="dcterms:W3CDTF">2018-04-20T16:50:00Z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