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101" w:rsidRPr="00C4773F" w:rsidRDefault="00014822" w:rsidP="00C4773F">
      <w:pPr>
        <w:pStyle w:val="Heading1"/>
      </w:pPr>
      <w:bookmarkStart w:id="0" w:name="_Toc158805971"/>
      <w:bookmarkStart w:id="1" w:name="_Toc289842748"/>
      <w:bookmarkStart w:id="2" w:name="_Toc300658435"/>
      <w:bookmarkStart w:id="3" w:name="_Toc304990088"/>
      <w:bookmarkStart w:id="4" w:name="_Toc289842663"/>
      <w:bookmarkStart w:id="5" w:name="_Toc289842750"/>
      <w:bookmarkStart w:id="6" w:name="_Toc306014639"/>
      <w:bookmarkStart w:id="7" w:name="_Toc158805973"/>
      <w:bookmarkStart w:id="8" w:name="_Toc262147560"/>
      <w:bookmarkStart w:id="9" w:name="_Toc438453596"/>
      <w:r w:rsidRPr="00C4773F">
        <w:t>Maintaining a Safer Workplace</w:t>
      </w:r>
      <w:r w:rsidR="005D6101" w:rsidRPr="00C4773F">
        <w:t xml:space="preserve"> Policy</w:t>
      </w:r>
      <w:bookmarkStart w:id="10" w:name="_GoBack"/>
      <w:bookmarkEnd w:id="10"/>
    </w:p>
    <w:p w:rsidR="00014822" w:rsidRDefault="0058699E" w:rsidP="00C4773F">
      <w:pPr>
        <w:pStyle w:val="Heading2"/>
      </w:pPr>
      <w:r w:rsidRPr="002C43A9">
        <w:t>Purpose</w:t>
      </w:r>
    </w:p>
    <w:p w:rsidR="00122F23" w:rsidRPr="00C4773F" w:rsidRDefault="00122F23" w:rsidP="00C4773F">
      <w:pPr>
        <w:pStyle w:val="NormalDS"/>
      </w:pPr>
      <w:r w:rsidRPr="00C4773F">
        <w:t>Alight</w:t>
      </w:r>
      <w:r w:rsidR="00014822" w:rsidRPr="00C4773F">
        <w:t xml:space="preserve"> is committed to the goal of providing a safe work environment without violence or weapons. Acts of violence or abusive or threatening behavior, including verbal, written, or other nonverbal threats, or physical attacks at or around any </w:t>
      </w:r>
      <w:r w:rsidRPr="00C4773F">
        <w:t>Alight</w:t>
      </w:r>
      <w:r w:rsidR="00014822" w:rsidRPr="00C4773F">
        <w:t xml:space="preserve"> facility, at </w:t>
      </w:r>
      <w:r w:rsidRPr="00C4773F">
        <w:t>Alight</w:t>
      </w:r>
      <w:r w:rsidR="00014822" w:rsidRPr="00C4773F">
        <w:t xml:space="preserve">-sponsored events, and at any client sites or other location where the </w:t>
      </w:r>
      <w:r w:rsidRPr="00C4773F">
        <w:t>Alight</w:t>
      </w:r>
      <w:r w:rsidR="00014822" w:rsidRPr="00C4773F">
        <w:t xml:space="preserve"> colleague performs work will not be tolerated. Weapons are prohibited in the workplace, as well as in any personal motor vehicle brought to the premises, subject to local laws and regulations.  Colleagues, contractors and visitors who have licenses to carry weapons must also comply with this policy at all times.  </w:t>
      </w:r>
      <w:r w:rsidRPr="00C4773F">
        <w:t>Alight</w:t>
      </w:r>
      <w:r w:rsidR="00014822" w:rsidRPr="00C4773F">
        <w:t xml:space="preserve"> colleagues will not encourage, initiate, or engage in workplace violence. This also applies to behaviors with clients, vendors/suppliers, and contractors. The purpose of </w:t>
      </w:r>
      <w:r w:rsidRPr="00C4773F">
        <w:t>Alight</w:t>
      </w:r>
      <w:r w:rsidR="00014822" w:rsidRPr="00C4773F">
        <w:t>’s position is to stop potentially violent, abusive, or threatening situations before they start or escalate.</w:t>
      </w:r>
    </w:p>
    <w:p w:rsidR="00014822" w:rsidRPr="00122F23" w:rsidRDefault="00014822" w:rsidP="00C4773F">
      <w:pPr>
        <w:pStyle w:val="Heading2"/>
      </w:pPr>
      <w:r w:rsidRPr="00122F23">
        <w:t>Scope</w:t>
      </w:r>
    </w:p>
    <w:p w:rsidR="00122F23" w:rsidRPr="00C4773F" w:rsidRDefault="00014822" w:rsidP="00C4773F">
      <w:pPr>
        <w:pStyle w:val="NormalDS"/>
      </w:pPr>
      <w:r w:rsidRPr="00C4773F">
        <w:t xml:space="preserve">The scope of this Policy is global, which includes all business units, all regions, and all entities of the </w:t>
      </w:r>
      <w:r w:rsidR="00C4773F">
        <w:t>Hewitt Associates LLC</w:t>
      </w:r>
      <w:r w:rsidRPr="00C4773F">
        <w:t xml:space="preserve"> (“</w:t>
      </w:r>
      <w:r w:rsidR="00122F23" w:rsidRPr="00C4773F">
        <w:t>Alight</w:t>
      </w:r>
      <w:r w:rsidRPr="00C4773F">
        <w:t xml:space="preserve">”).  </w:t>
      </w:r>
      <w:r w:rsidR="00122F23" w:rsidRPr="00C4773F">
        <w:t>Alight</w:t>
      </w:r>
      <w:r w:rsidRPr="00C4773F">
        <w:t xml:space="preserve"> refers to all wholly-owned subsidiaries of </w:t>
      </w:r>
      <w:r w:rsidR="00C4773F">
        <w:t>Hewitt Associates LLC</w:t>
      </w:r>
      <w:r w:rsidRPr="00C4773F">
        <w:t xml:space="preserve">, all subsidiaries in which </w:t>
      </w:r>
      <w:r w:rsidR="00C4773F">
        <w:t>Hewitt Associates LLC</w:t>
      </w:r>
      <w:r w:rsidRPr="00C4773F">
        <w:t xml:space="preserve"> has a controlling interest, and all agents or authorized representatives of </w:t>
      </w:r>
      <w:r w:rsidR="00C4773F">
        <w:t>Hewitt Associates LLC</w:t>
      </w:r>
      <w:r w:rsidRPr="00C4773F">
        <w:t xml:space="preserve"> or its subsidiaries.</w:t>
      </w:r>
    </w:p>
    <w:p w:rsidR="00014822" w:rsidRPr="00122F23" w:rsidRDefault="00014822" w:rsidP="00C4773F">
      <w:pPr>
        <w:pStyle w:val="Heading2"/>
      </w:pPr>
      <w:r w:rsidRPr="00122F23">
        <w:t>Applicable Audience</w:t>
      </w:r>
    </w:p>
    <w:p w:rsidR="00014822" w:rsidRPr="00122F23" w:rsidRDefault="00014822" w:rsidP="00C4773F">
      <w:pPr>
        <w:pStyle w:val="NormalDS"/>
      </w:pPr>
      <w:r w:rsidRPr="00122F23">
        <w:t xml:space="preserve">This Policy, and the prohibitions within in it, applies to all </w:t>
      </w:r>
      <w:proofErr w:type="gramStart"/>
      <w:r w:rsidR="00122F23">
        <w:t>Alight</w:t>
      </w:r>
      <w:proofErr w:type="gramEnd"/>
      <w:r w:rsidRPr="00122F23">
        <w:t xml:space="preserve"> colleagues, clients, contractors, vendors/suppliers, employees of temporary agencies, and visitors in our workplace.  </w:t>
      </w:r>
    </w:p>
    <w:p w:rsidR="00122F23" w:rsidRDefault="00014822" w:rsidP="00C4773F">
      <w:pPr>
        <w:pStyle w:val="NormalDS"/>
      </w:pPr>
      <w:r w:rsidRPr="00122F23">
        <w:t xml:space="preserve">The term "colleague" refers to all full-time employees, part-time employees, temporary employees, and interns who provide services to </w:t>
      </w:r>
      <w:r w:rsidR="00122F23">
        <w:t>Alight</w:t>
      </w:r>
      <w:r w:rsidRPr="00122F23">
        <w:t xml:space="preserve">.  The term “contractor” refers to any individual on another company’s payroll (contactors, outsourcers, consultants, contingent workers, temporary agency workers, etc.) who provides services to </w:t>
      </w:r>
      <w:r w:rsidR="00122F23">
        <w:t>Alight</w:t>
      </w:r>
      <w:r w:rsidRPr="00122F23">
        <w:t xml:space="preserve">.  The term “vendor/supplier” refers to all other third parties with which </w:t>
      </w:r>
      <w:proofErr w:type="gramStart"/>
      <w:r w:rsidR="00122F23">
        <w:t>Alight</w:t>
      </w:r>
      <w:proofErr w:type="gramEnd"/>
      <w:r w:rsidRPr="00122F23">
        <w:t xml:space="preserve"> does business.  </w:t>
      </w:r>
    </w:p>
    <w:p w:rsidR="00014822" w:rsidRPr="00122F23" w:rsidRDefault="00014822" w:rsidP="00C4773F">
      <w:pPr>
        <w:pStyle w:val="Heading2"/>
      </w:pPr>
      <w:r w:rsidRPr="00122F23">
        <w:t>Compliance &amp; Enforcement</w:t>
      </w:r>
    </w:p>
    <w:p w:rsidR="00014822" w:rsidRPr="00C4773F" w:rsidRDefault="00014822" w:rsidP="00C4773F">
      <w:pPr>
        <w:pStyle w:val="NormalDS"/>
      </w:pPr>
      <w:r w:rsidRPr="00C4773F">
        <w:t>Compliance with this Policy is mandatory.</w:t>
      </w:r>
    </w:p>
    <w:p w:rsidR="00014822" w:rsidRPr="00C4773F" w:rsidRDefault="00014822" w:rsidP="00C4773F">
      <w:pPr>
        <w:pStyle w:val="NormalDS"/>
      </w:pPr>
      <w:r w:rsidRPr="00C4773F">
        <w:t xml:space="preserve">Colleagues who encourage, initiate, or engage in workplace violence, or otherwise violate this policy, will be subject to disciplinary action up to and including fitness-for-duty evaluations and termination, depending on the severity of the actions. Violators also may be subject to civil or criminal penalties. This is subject to the procedural requirements of the countries in which </w:t>
      </w:r>
      <w:r w:rsidR="00122F23" w:rsidRPr="00C4773F">
        <w:t>Alight</w:t>
      </w:r>
      <w:r w:rsidRPr="00C4773F">
        <w:t xml:space="preserve"> operates.  </w:t>
      </w:r>
      <w:r w:rsidR="00122F23" w:rsidRPr="00C4773F">
        <w:t>Alight</w:t>
      </w:r>
      <w:r w:rsidRPr="00C4773F">
        <w:t xml:space="preserve"> reserves the right to refer for prosecution any violations of this policy.</w:t>
      </w:r>
    </w:p>
    <w:p w:rsidR="00122F23" w:rsidRDefault="00014822" w:rsidP="00C4773F">
      <w:pPr>
        <w:pStyle w:val="NormalDS"/>
      </w:pPr>
      <w:r w:rsidRPr="00122F23">
        <w:lastRenderedPageBreak/>
        <w:t xml:space="preserve">This Policy constitutes the current Policy with respect to its subject matter, and it supersedes and replaces all previous policies relating to its subject matter. </w:t>
      </w:r>
      <w:r w:rsidR="00122F23">
        <w:t>Alight</w:t>
      </w:r>
      <w:r w:rsidRPr="00122F23">
        <w:t xml:space="preserve"> reserves the right to modify the Policy at its sole discretion at any time with the intent to update on an annual basis.</w:t>
      </w:r>
    </w:p>
    <w:p w:rsidR="00014822" w:rsidRPr="00122F23" w:rsidRDefault="00014822" w:rsidP="00C4773F">
      <w:pPr>
        <w:pStyle w:val="Heading2"/>
      </w:pPr>
      <w:r w:rsidRPr="00122F23">
        <w:t>Policy Statements</w:t>
      </w:r>
    </w:p>
    <w:p w:rsidR="00014822" w:rsidRPr="00C4773F" w:rsidRDefault="00014822" w:rsidP="00C4773F">
      <w:pPr>
        <w:pStyle w:val="Heading3"/>
        <w:numPr>
          <w:ilvl w:val="0"/>
          <w:numId w:val="13"/>
        </w:numPr>
      </w:pPr>
      <w:bookmarkStart w:id="11" w:name="_Toc309251052"/>
      <w:r w:rsidRPr="00C4773F">
        <w:t>Definition of Workplace</w:t>
      </w:r>
      <w:bookmarkEnd w:id="11"/>
      <w:r w:rsidRPr="00C4773F">
        <w:t xml:space="preserve"> Violence</w:t>
      </w:r>
    </w:p>
    <w:p w:rsidR="00014822" w:rsidRPr="00122F23" w:rsidRDefault="00014822" w:rsidP="00C4773F">
      <w:pPr>
        <w:pStyle w:val="NormalDS"/>
        <w:ind w:left="720"/>
      </w:pPr>
      <w:r w:rsidRPr="00122F23">
        <w:t>Workplace violence includes any act against an individual or group that injures or creates a reasonable fear of injury, whether physical or emotional. Examples of violent, abusive, or threatening behavior are listed below. These behaviors and/or any other acts of workplace violence will not be tolerated in the workplace.</w:t>
      </w:r>
    </w:p>
    <w:p w:rsidR="00014822" w:rsidRPr="00122F23" w:rsidRDefault="00014822" w:rsidP="00C4773F">
      <w:pPr>
        <w:pStyle w:val="NormalDS"/>
        <w:numPr>
          <w:ilvl w:val="1"/>
          <w:numId w:val="14"/>
        </w:numPr>
      </w:pPr>
      <w:r w:rsidRPr="00122F23">
        <w:t xml:space="preserve">Physically harming others, such as fighting, hitting, biting, kicking, pushing or shoving another person. </w:t>
      </w:r>
    </w:p>
    <w:p w:rsidR="00014822" w:rsidRPr="00122F23" w:rsidRDefault="00014822" w:rsidP="00C4773F">
      <w:pPr>
        <w:pStyle w:val="NormalDS"/>
        <w:numPr>
          <w:ilvl w:val="1"/>
          <w:numId w:val="14"/>
        </w:numPr>
      </w:pPr>
      <w:r w:rsidRPr="00122F23">
        <w:t>Threatening, either directly or indirectly, to inflict physical or other harm on oneself, an individual (colleague, client, or vendor), his or her family, or property.</w:t>
      </w:r>
    </w:p>
    <w:p w:rsidR="00014822" w:rsidRPr="00122F23" w:rsidRDefault="00014822" w:rsidP="00C4773F">
      <w:pPr>
        <w:pStyle w:val="NormalDS"/>
        <w:numPr>
          <w:ilvl w:val="1"/>
          <w:numId w:val="14"/>
        </w:numPr>
      </w:pPr>
      <w:r w:rsidRPr="00122F23">
        <w:t>Harassing, intimidating, bullying, or stalking another person.</w:t>
      </w:r>
    </w:p>
    <w:p w:rsidR="00014822" w:rsidRPr="00122F23" w:rsidRDefault="00014822" w:rsidP="00C4773F">
      <w:pPr>
        <w:pStyle w:val="NormalDS"/>
        <w:numPr>
          <w:ilvl w:val="1"/>
          <w:numId w:val="14"/>
        </w:numPr>
      </w:pPr>
      <w:r w:rsidRPr="00122F23">
        <w:t>Using obscene, abusive, or threatening language or gestures.</w:t>
      </w:r>
    </w:p>
    <w:p w:rsidR="00014822" w:rsidRPr="00122F23" w:rsidRDefault="00014822" w:rsidP="00C4773F">
      <w:pPr>
        <w:pStyle w:val="NormalDS"/>
        <w:numPr>
          <w:ilvl w:val="1"/>
          <w:numId w:val="14"/>
        </w:numPr>
      </w:pPr>
      <w:r w:rsidRPr="00122F23">
        <w:t>Displaying loud, angry, or disruptive behavior that puts others in reasonable fear of being harmed and creating a hostile and intimidating work environment.</w:t>
      </w:r>
    </w:p>
    <w:p w:rsidR="00014822" w:rsidRPr="00122F23" w:rsidRDefault="00014822" w:rsidP="00C4773F">
      <w:pPr>
        <w:pStyle w:val="NormalDS"/>
        <w:numPr>
          <w:ilvl w:val="1"/>
          <w:numId w:val="14"/>
        </w:numPr>
      </w:pPr>
      <w:r w:rsidRPr="00122F23">
        <w:t>"Acting out" in a physical manner, such as punching a wall or kicking objects.</w:t>
      </w:r>
    </w:p>
    <w:p w:rsidR="00014822" w:rsidRPr="00122F23" w:rsidRDefault="00014822" w:rsidP="00C4773F">
      <w:pPr>
        <w:pStyle w:val="NormalDS"/>
        <w:numPr>
          <w:ilvl w:val="1"/>
          <w:numId w:val="14"/>
        </w:numPr>
      </w:pPr>
      <w:r w:rsidRPr="00122F23">
        <w:t xml:space="preserve">Intentionally damaging or destroying </w:t>
      </w:r>
      <w:proofErr w:type="gramStart"/>
      <w:r w:rsidR="00122F23">
        <w:t>Alight</w:t>
      </w:r>
      <w:proofErr w:type="gramEnd"/>
      <w:r w:rsidRPr="00122F23">
        <w:t xml:space="preserve"> property (including client material) or property of another.</w:t>
      </w:r>
    </w:p>
    <w:p w:rsidR="00014822" w:rsidRPr="00122F23" w:rsidRDefault="00014822" w:rsidP="00C4773F">
      <w:pPr>
        <w:pStyle w:val="NormalDS"/>
        <w:numPr>
          <w:ilvl w:val="1"/>
          <w:numId w:val="14"/>
        </w:numPr>
      </w:pPr>
      <w:r w:rsidRPr="00122F23">
        <w:t>Engaging in reckless behavior that threatens the physical safety or well-being of others.</w:t>
      </w:r>
    </w:p>
    <w:p w:rsidR="00014822" w:rsidRPr="00122F23" w:rsidRDefault="00014822" w:rsidP="00C4773F">
      <w:pPr>
        <w:pStyle w:val="NormalDS"/>
        <w:numPr>
          <w:ilvl w:val="1"/>
          <w:numId w:val="14"/>
        </w:numPr>
      </w:pPr>
      <w:r w:rsidRPr="00122F23">
        <w:t>“Humorous” comments relating to violence or emphatic statements making reference to violence, regardless of the colleague’s intentions.</w:t>
      </w:r>
    </w:p>
    <w:p w:rsidR="00014822" w:rsidRPr="00122F23" w:rsidRDefault="00014822" w:rsidP="00C4773F">
      <w:pPr>
        <w:pStyle w:val="NormalDS"/>
        <w:numPr>
          <w:ilvl w:val="1"/>
          <w:numId w:val="14"/>
        </w:numPr>
      </w:pPr>
      <w:r w:rsidRPr="00122F23">
        <w:t>Possessing or using weapons of any kind, or threatening someone with any object that could reasonably be perceived as a weapon.</w:t>
      </w:r>
    </w:p>
    <w:p w:rsidR="00014822" w:rsidRPr="00122F23" w:rsidRDefault="00014822" w:rsidP="00C4773F">
      <w:pPr>
        <w:pStyle w:val="NormalDS"/>
        <w:numPr>
          <w:ilvl w:val="1"/>
          <w:numId w:val="14"/>
        </w:numPr>
      </w:pPr>
      <w:r w:rsidRPr="00122F23">
        <w:t>Possessing or implying the possessing or presence of ammunition, gunpowder, explosives, explosive making materials, or harmful biological or chemical agents or substances.</w:t>
      </w:r>
    </w:p>
    <w:p w:rsidR="00014822" w:rsidRDefault="00014822" w:rsidP="00C4773F">
      <w:pPr>
        <w:pStyle w:val="Heading3"/>
        <w:numPr>
          <w:ilvl w:val="0"/>
          <w:numId w:val="14"/>
        </w:numPr>
      </w:pPr>
      <w:r>
        <w:t>Colleagues’ Duties &amp; Responsibilities</w:t>
      </w:r>
    </w:p>
    <w:p w:rsidR="00014822" w:rsidRPr="00C4773F" w:rsidRDefault="00014822" w:rsidP="00C4773F">
      <w:pPr>
        <w:pStyle w:val="NormalDS"/>
        <w:numPr>
          <w:ilvl w:val="1"/>
          <w:numId w:val="14"/>
        </w:numPr>
      </w:pPr>
      <w:r w:rsidRPr="00C4773F">
        <w:t xml:space="preserve">In addition to refraining from the behaviors and acts defined under Workplace Violence above, colleagues are responsible for immediately reporting to their manager, Human </w:t>
      </w:r>
      <w:r w:rsidRPr="00C4773F">
        <w:lastRenderedPageBreak/>
        <w:t xml:space="preserve">Resources (HR) , or Global Security Services (GSS) Global  Protection Services (GPS) any threats, acts of violence, behaviors or activities that pose a safety risk to themselves or others in the workplace.  All colleague reports made pursuant to this policy will be held in confidence to the maximum extent possible.  </w:t>
      </w:r>
      <w:r w:rsidR="00122F23" w:rsidRPr="00C4773F">
        <w:t>Alight</w:t>
      </w:r>
      <w:r w:rsidRPr="00C4773F">
        <w:t xml:space="preserve"> prohibits any form of retaliation against any colleague for making a good faith report under this policy.</w:t>
      </w:r>
    </w:p>
    <w:p w:rsidR="00014822" w:rsidRPr="00C4773F" w:rsidRDefault="00014822" w:rsidP="00C4773F">
      <w:pPr>
        <w:pStyle w:val="NormalDS"/>
        <w:numPr>
          <w:ilvl w:val="2"/>
          <w:numId w:val="14"/>
        </w:numPr>
      </w:pPr>
      <w:r w:rsidRPr="00C4773F">
        <w:t>To report an incident or threat to GSS GPS please contact our Global Emergency Operations Center (GEOC) at one of the following numbers. Hong Kong: 30134364</w:t>
      </w:r>
      <w:proofErr w:type="gramStart"/>
      <w:r w:rsidRPr="00C4773F">
        <w:t>  |</w:t>
      </w:r>
      <w:proofErr w:type="gramEnd"/>
      <w:r w:rsidRPr="00C4773F">
        <w:t>  India: 00 0800 440 2479  |  Singapore: 1 800 818 5201  |  UK: 0800 328 6211  | Americas +1-866-730-1442 |  Australia: 1 800 052 736 |  All other international locations: +1-443-569-8235.  GEOC will gather some preliminary information and immediately forward the information about the situation to a member of GSS GPS for further action.</w:t>
      </w:r>
    </w:p>
    <w:p w:rsidR="00014822" w:rsidRPr="00C4773F" w:rsidRDefault="00014822" w:rsidP="00C4773F">
      <w:pPr>
        <w:pStyle w:val="NormalDS"/>
        <w:numPr>
          <w:ilvl w:val="1"/>
          <w:numId w:val="14"/>
        </w:numPr>
      </w:pPr>
      <w:r w:rsidRPr="00C4773F">
        <w:t>Colleagues are required to cooperate fully in any investigations or assessments of alleged workplace violence. Failure to cooperate will result in disciplinary action up to and including termination or as guided by local statutes.</w:t>
      </w:r>
    </w:p>
    <w:p w:rsidR="00014822" w:rsidRPr="00C4773F" w:rsidRDefault="00014822" w:rsidP="00C4773F">
      <w:pPr>
        <w:pStyle w:val="NormalDS"/>
        <w:numPr>
          <w:ilvl w:val="1"/>
          <w:numId w:val="14"/>
        </w:numPr>
      </w:pPr>
      <w:r w:rsidRPr="00C4773F">
        <w:t>Documentation:  All material which relates to incidents of workplace violence must be gathered, preserved, and maintained until GSS and legal counsel determine the proper disposition of such information.  The information must be maintained in a confidential manner.</w:t>
      </w:r>
    </w:p>
    <w:p w:rsidR="00014822" w:rsidRPr="00C4773F" w:rsidRDefault="00122F23" w:rsidP="00C4773F">
      <w:pPr>
        <w:pStyle w:val="NormalDS"/>
        <w:numPr>
          <w:ilvl w:val="1"/>
          <w:numId w:val="14"/>
        </w:numPr>
      </w:pPr>
      <w:r w:rsidRPr="00C4773F">
        <w:t>Alight</w:t>
      </w:r>
      <w:r w:rsidR="00014822" w:rsidRPr="00C4773F">
        <w:t xml:space="preserve"> recognizes that threats to our workplace could result from external parties such as former employees, spouses/partners or others with no immediate connection to </w:t>
      </w:r>
      <w:r w:rsidRPr="00C4773F">
        <w:t>Alight</w:t>
      </w:r>
      <w:r w:rsidR="00014822" w:rsidRPr="00C4773F">
        <w:t xml:space="preserve">.  Colleagues who become aware of any situation involving a third-party that could result in that person causing potential harm to another </w:t>
      </w:r>
      <w:proofErr w:type="gramStart"/>
      <w:r w:rsidRPr="00C4773F">
        <w:t>Alight</w:t>
      </w:r>
      <w:proofErr w:type="gramEnd"/>
      <w:r w:rsidR="00014822" w:rsidRPr="00C4773F">
        <w:t xml:space="preserve"> colleague (e.g., domestic violence, stalking, or other threats) are expected to follow the same reporting procedures noted above.</w:t>
      </w:r>
    </w:p>
    <w:p w:rsidR="00014822" w:rsidRPr="00C4773F" w:rsidRDefault="00014822" w:rsidP="00C4773F">
      <w:pPr>
        <w:pStyle w:val="NormalDS"/>
        <w:numPr>
          <w:ilvl w:val="1"/>
          <w:numId w:val="14"/>
        </w:numPr>
      </w:pPr>
      <w:r w:rsidRPr="00C4773F">
        <w:t xml:space="preserve">Colleagues that apply for or obtain a temporary or permanent protective or restraining order must present copies of any petition or declaration seeking such orders, proof of service, and a signed court order to GPS or Human Resources.  </w:t>
      </w:r>
    </w:p>
    <w:p w:rsidR="00122F23" w:rsidRPr="00C4773F" w:rsidRDefault="00122F23" w:rsidP="00C4773F">
      <w:pPr>
        <w:pStyle w:val="NormalDS"/>
        <w:numPr>
          <w:ilvl w:val="1"/>
          <w:numId w:val="14"/>
        </w:numPr>
      </w:pPr>
      <w:r w:rsidRPr="00C4773F">
        <w:t>Alight</w:t>
      </w:r>
      <w:r w:rsidR="00014822" w:rsidRPr="00C4773F">
        <w:t xml:space="preserve"> offers confidential counseling through our Employee and Family Assistance Program to colleagues who are experiencing safety-related stress in their personal or professional lives.  Colleagues will not jeopardize their employment by seeking help.</w:t>
      </w:r>
    </w:p>
    <w:p w:rsidR="00014822" w:rsidRPr="00122F23" w:rsidRDefault="00014822" w:rsidP="00C4773F">
      <w:pPr>
        <w:pStyle w:val="Heading2"/>
      </w:pPr>
      <w:r w:rsidRPr="00122F23">
        <w:t>Applicable Standards</w:t>
      </w:r>
    </w:p>
    <w:p w:rsidR="00014822" w:rsidRPr="00C4773F" w:rsidRDefault="00014822" w:rsidP="00C4773F">
      <w:pPr>
        <w:pStyle w:val="NormalDS"/>
        <w:numPr>
          <w:ilvl w:val="0"/>
          <w:numId w:val="16"/>
        </w:numPr>
      </w:pPr>
      <w:r w:rsidRPr="00C4773F">
        <w:t>Health &amp; Safety Policy</w:t>
      </w:r>
      <w:r w:rsidRPr="00C4773F" w:rsidDel="001A1672">
        <w:t xml:space="preserve"> </w:t>
      </w:r>
      <w:r w:rsidRPr="00C4773F">
        <w:t>(UK)</w:t>
      </w:r>
    </w:p>
    <w:p w:rsidR="00014822" w:rsidRPr="00C4773F" w:rsidRDefault="00014822" w:rsidP="00C4773F">
      <w:pPr>
        <w:pStyle w:val="NormalDS"/>
        <w:numPr>
          <w:ilvl w:val="0"/>
          <w:numId w:val="16"/>
        </w:numPr>
      </w:pPr>
      <w:r w:rsidRPr="00C4773F">
        <w:t>Diversity &amp; Equal Opportunities Policy (UK)</w:t>
      </w:r>
    </w:p>
    <w:p w:rsidR="00014822" w:rsidRPr="00C4773F" w:rsidRDefault="00122F23" w:rsidP="00C4773F">
      <w:pPr>
        <w:pStyle w:val="NormalDS"/>
        <w:numPr>
          <w:ilvl w:val="0"/>
          <w:numId w:val="16"/>
        </w:numPr>
      </w:pPr>
      <w:r w:rsidRPr="00C4773F">
        <w:t>Alight</w:t>
      </w:r>
      <w:r w:rsidR="00014822" w:rsidRPr="00C4773F">
        <w:t>’s Code of Business Conduct</w:t>
      </w:r>
    </w:p>
    <w:p w:rsidR="00122F23" w:rsidRPr="00C4773F" w:rsidRDefault="00014822" w:rsidP="00C4773F">
      <w:pPr>
        <w:pStyle w:val="NormalDS"/>
        <w:numPr>
          <w:ilvl w:val="0"/>
          <w:numId w:val="16"/>
        </w:numPr>
      </w:pPr>
      <w:r w:rsidRPr="00C4773F">
        <w:t>Harassment and Discrimination Policy</w:t>
      </w:r>
    </w:p>
    <w:p w:rsidR="00014822" w:rsidRPr="00122F23" w:rsidRDefault="00014822" w:rsidP="00C4773F">
      <w:pPr>
        <w:pStyle w:val="Heading2"/>
      </w:pPr>
      <w:r w:rsidRPr="00122F23">
        <w:lastRenderedPageBreak/>
        <w:t>References &amp; Mandates</w:t>
      </w:r>
    </w:p>
    <w:p w:rsidR="00014822" w:rsidRPr="00122F23" w:rsidRDefault="00014822" w:rsidP="00C4773F">
      <w:pPr>
        <w:pStyle w:val="NormalDS"/>
        <w:numPr>
          <w:ilvl w:val="0"/>
          <w:numId w:val="17"/>
        </w:numPr>
      </w:pPr>
      <w:r w:rsidRPr="00122F23">
        <w:t>None</w:t>
      </w:r>
    </w:p>
    <w:p w:rsidR="00014822" w:rsidRPr="00014822" w:rsidRDefault="00014822" w:rsidP="00C4773F">
      <w:pPr>
        <w:pStyle w:val="Heading2"/>
      </w:pPr>
      <w:r w:rsidRPr="00014822">
        <w:t xml:space="preserve">Legal Conflicts </w:t>
      </w:r>
    </w:p>
    <w:p w:rsidR="00014822" w:rsidRPr="00122F23" w:rsidRDefault="00122F23" w:rsidP="00C4773F">
      <w:pPr>
        <w:pStyle w:val="NormalDS"/>
      </w:pPr>
      <w:r>
        <w:t>Alight</w:t>
      </w:r>
      <w:r w:rsidR="00014822" w:rsidRPr="00122F23">
        <w:t>’s Security Policies and Standards were drafted to address the protections found in existing laws and regulations and may be amended as necessary due to law, regulation, or business requirements.  There is no intent to conflict with relevant local laws or regulations.  In the event of any conflict with relevant local laws or regulations, they will control.</w:t>
      </w:r>
    </w:p>
    <w:p w:rsidR="00122F23" w:rsidRDefault="00122F23" w:rsidP="00C4773F">
      <w:pPr>
        <w:pStyle w:val="NormalDS"/>
      </w:pPr>
      <w:r>
        <w:t>Alight</w:t>
      </w:r>
      <w:r w:rsidR="00014822" w:rsidRPr="00122F23">
        <w:t xml:space="preserve">’s Security Policies and Standards may be supplemented by other policies or standards of </w:t>
      </w:r>
      <w:r>
        <w:t>Alight</w:t>
      </w:r>
      <w:r w:rsidR="00014822" w:rsidRPr="00122F23">
        <w:t xml:space="preserve">.  In the case of a conflict or ambiguity, the more specific provisions of any such policy or standard of </w:t>
      </w:r>
      <w:r>
        <w:t>Alight</w:t>
      </w:r>
      <w:r w:rsidR="00014822" w:rsidRPr="00122F23">
        <w:t xml:space="preserve"> shall take precedence over the more general provisions contained in </w:t>
      </w:r>
      <w:r>
        <w:t>Alight</w:t>
      </w:r>
      <w:r w:rsidR="00014822" w:rsidRPr="00122F23">
        <w:t>’s Security Policies and Standards.</w:t>
      </w:r>
    </w:p>
    <w:p w:rsidR="00014822" w:rsidRPr="00122F23" w:rsidRDefault="00014822" w:rsidP="00C4773F">
      <w:pPr>
        <w:pStyle w:val="Heading2"/>
      </w:pPr>
      <w:r w:rsidRPr="00122F23">
        <w:t>Exceptions</w:t>
      </w:r>
    </w:p>
    <w:p w:rsidR="00122F23" w:rsidRDefault="00014822" w:rsidP="00C4773F">
      <w:pPr>
        <w:pStyle w:val="NormalDS"/>
      </w:pPr>
      <w:r w:rsidRPr="00122F23">
        <w:t xml:space="preserve">Application of the global physical security policies and standards may vary by region and office, and exceptions and variations may occur, if and when approved by GSS GPS.  Please contact GSS GPS at </w:t>
      </w:r>
      <w:hyperlink r:id="rId9" w:history="1">
        <w:r w:rsidR="00122F23" w:rsidRPr="007C447D">
          <w:rPr>
            <w:rStyle w:val="Hyperlink"/>
            <w:rFonts w:asciiTheme="minorHAnsi" w:eastAsia="Times New Roman" w:hAnsiTheme="minorHAnsi" w:cs="Arial"/>
            <w:szCs w:val="20"/>
          </w:rPr>
          <w:t>global.security.services@aon.com</w:t>
        </w:r>
      </w:hyperlink>
      <w:r w:rsidRPr="00122F23">
        <w:t xml:space="preserve"> for further guidance on any exceptions or variations that may apply.</w:t>
      </w:r>
    </w:p>
    <w:p w:rsidR="00014822" w:rsidRPr="00122F23" w:rsidRDefault="00014822" w:rsidP="00C4773F">
      <w:pPr>
        <w:pStyle w:val="Heading2"/>
      </w:pPr>
      <w:r w:rsidRPr="00122F23">
        <w:t>Communications</w:t>
      </w:r>
    </w:p>
    <w:p w:rsidR="00014822" w:rsidRDefault="00014822" w:rsidP="00C4773F">
      <w:pPr>
        <w:pStyle w:val="NormalDS"/>
      </w:pPr>
      <w:r w:rsidRPr="00122F23">
        <w:t xml:space="preserve">All communications with third parties, including the news media, about a violent workplace incident will be handled by a designated spokesperson.  Employees should refer all media inquiries to the designated spokesperson and not to speak to the media themselves.  Questions regarding this Policy should be directed to GSS GPS at </w:t>
      </w:r>
      <w:hyperlink r:id="rId10" w:history="1">
        <w:r w:rsidR="00122F23" w:rsidRPr="007C447D">
          <w:rPr>
            <w:rStyle w:val="Hyperlink"/>
            <w:rFonts w:asciiTheme="minorHAnsi" w:hAnsiTheme="minorHAnsi"/>
          </w:rPr>
          <w:t>global.security.services@aon.com</w:t>
        </w:r>
      </w:hyperlink>
      <w:r w:rsidRPr="00122F23">
        <w:t xml:space="preserve">. </w:t>
      </w:r>
    </w:p>
    <w:p w:rsidR="00EE1F89" w:rsidRPr="002311A6" w:rsidRDefault="00EE1F89" w:rsidP="00EE1F89">
      <w:pPr>
        <w:pStyle w:val="Heading1"/>
        <w:spacing w:after="240"/>
      </w:pPr>
      <w:bookmarkStart w:id="12" w:name="_Toc528945611"/>
      <w:bookmarkStart w:id="13" w:name="_Toc529855774"/>
      <w:bookmarkStart w:id="14" w:name="_Toc529856551"/>
      <w:bookmarkStart w:id="15" w:name="_Toc531756491"/>
      <w:bookmarkStart w:id="16" w:name="_Toc1631615"/>
      <w:bookmarkStart w:id="17" w:name="_Toc133747320"/>
      <w:bookmarkStart w:id="18" w:name="_Toc158457851"/>
      <w:bookmarkStart w:id="19" w:name="_Toc158805969"/>
      <w:bookmarkStart w:id="20" w:name="_Toc289842769"/>
      <w:bookmarkStart w:id="21" w:name="_Toc306014657"/>
      <w:bookmarkEnd w:id="0"/>
      <w:bookmarkEnd w:id="1"/>
      <w:bookmarkEnd w:id="2"/>
      <w:bookmarkEnd w:id="3"/>
      <w:bookmarkEnd w:id="4"/>
      <w:bookmarkEnd w:id="5"/>
      <w:bookmarkEnd w:id="6"/>
      <w:bookmarkEnd w:id="7"/>
      <w:r w:rsidRPr="002C43A9">
        <w:rPr>
          <w:sz w:val="32"/>
          <w:szCs w:val="32"/>
        </w:rPr>
        <w:lastRenderedPageBreak/>
        <w:t>Document Control Information</w:t>
      </w:r>
      <w:bookmarkStart w:id="22" w:name="_Toc488220669"/>
      <w:r>
        <w:rPr>
          <w:sz w:val="32"/>
          <w:szCs w:val="32"/>
        </w:rPr>
        <w:t xml:space="preserve"> </w:t>
      </w:r>
      <w:bookmarkEnd w:id="22"/>
    </w:p>
    <w:p w:rsidR="00EE1F89" w:rsidRPr="00274338" w:rsidRDefault="00EE1F89" w:rsidP="00EE1F89">
      <w:pPr>
        <w:pStyle w:val="TableTitle"/>
      </w:pPr>
      <w:r>
        <w:t xml:space="preserve">Document Control Information </w:t>
      </w:r>
    </w:p>
    <w:tbl>
      <w:tblPr>
        <w:tblW w:w="4987"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3355"/>
        <w:gridCol w:w="6210"/>
      </w:tblGrid>
      <w:tr w:rsidR="00EE1F89" w:rsidRPr="00274338" w:rsidTr="00C93A49">
        <w:trPr>
          <w:cantSplit/>
        </w:trPr>
        <w:tc>
          <w:tcPr>
            <w:tcW w:w="3355" w:type="dxa"/>
            <w:tcBorders>
              <w:top w:val="nil"/>
              <w:bottom w:val="single" w:sz="12" w:space="0" w:color="808080" w:themeColor="background1" w:themeShade="80"/>
            </w:tcBorders>
            <w:shd w:val="clear" w:color="auto" w:fill="auto"/>
            <w:vAlign w:val="bottom"/>
          </w:tcPr>
          <w:p w:rsidR="00EE1F89" w:rsidRPr="00274338" w:rsidRDefault="00EE1F89" w:rsidP="00C93A49">
            <w:pPr>
              <w:pStyle w:val="TableColumnHead"/>
            </w:pPr>
          </w:p>
        </w:tc>
        <w:tc>
          <w:tcPr>
            <w:tcW w:w="6210" w:type="dxa"/>
            <w:tcBorders>
              <w:top w:val="nil"/>
              <w:bottom w:val="single" w:sz="12" w:space="0" w:color="808080" w:themeColor="background1" w:themeShade="80"/>
            </w:tcBorders>
            <w:shd w:val="clear" w:color="auto" w:fill="auto"/>
            <w:vAlign w:val="bottom"/>
          </w:tcPr>
          <w:p w:rsidR="00EE1F89" w:rsidRPr="00274338" w:rsidRDefault="00EE1F89" w:rsidP="00C93A49">
            <w:pPr>
              <w:pStyle w:val="TableColumnHead"/>
            </w:pPr>
          </w:p>
        </w:tc>
      </w:tr>
      <w:tr w:rsidR="00EE1F89" w:rsidRPr="00274338" w:rsidTr="00C93A49">
        <w:trPr>
          <w:cantSplit/>
          <w:trHeight w:val="483"/>
        </w:trPr>
        <w:tc>
          <w:tcPr>
            <w:tcW w:w="3355" w:type="dxa"/>
            <w:tcBorders>
              <w:top w:val="single" w:sz="12" w:space="0" w:color="808080" w:themeColor="background1" w:themeShade="80"/>
              <w:bottom w:val="single" w:sz="4" w:space="0" w:color="808080" w:themeColor="background1" w:themeShade="80"/>
            </w:tcBorders>
            <w:shd w:val="clear" w:color="auto" w:fill="auto"/>
          </w:tcPr>
          <w:p w:rsidR="00EE1F89" w:rsidRPr="00274338" w:rsidRDefault="00EE1F89" w:rsidP="00C93A49">
            <w:pPr>
              <w:pStyle w:val="TableCopy"/>
            </w:pPr>
            <w:r>
              <w:t>Primary Contact</w:t>
            </w:r>
          </w:p>
        </w:tc>
        <w:tc>
          <w:tcPr>
            <w:tcW w:w="6210" w:type="dxa"/>
            <w:tcBorders>
              <w:top w:val="single" w:sz="12" w:space="0" w:color="808080" w:themeColor="background1" w:themeShade="80"/>
              <w:bottom w:val="single" w:sz="4" w:space="0" w:color="808080" w:themeColor="background1" w:themeShade="80"/>
            </w:tcBorders>
            <w:shd w:val="clear" w:color="auto" w:fill="auto"/>
          </w:tcPr>
          <w:p w:rsidR="00EE1F89" w:rsidRPr="00274338" w:rsidRDefault="00EE1F89" w:rsidP="00C93A49">
            <w:pPr>
              <w:pStyle w:val="Bullet4Table"/>
              <w:numPr>
                <w:ilvl w:val="0"/>
                <w:numId w:val="0"/>
              </w:numPr>
            </w:pPr>
            <w:r>
              <w:rPr>
                <w:rFonts w:asciiTheme="minorHAnsi" w:hAnsiTheme="minorHAnsi" w:cs="Arial"/>
              </w:rPr>
              <w:t>Alight</w:t>
            </w:r>
            <w:r w:rsidRPr="0058699E">
              <w:rPr>
                <w:rFonts w:asciiTheme="minorHAnsi" w:hAnsiTheme="minorHAnsi" w:cs="Arial"/>
              </w:rPr>
              <w:t xml:space="preserve"> Global Security Services | </w:t>
            </w:r>
            <w:hyperlink r:id="rId11" w:history="1">
              <w:r w:rsidRPr="000D24E0">
                <w:rPr>
                  <w:rStyle w:val="Hyperlink"/>
                  <w:rFonts w:asciiTheme="minorHAnsi" w:hAnsiTheme="minorHAnsi" w:cs="Arial"/>
                </w:rPr>
                <w:t>global.security.services@aon.com</w:t>
              </w:r>
            </w:hyperlink>
          </w:p>
        </w:tc>
      </w:tr>
      <w:tr w:rsidR="00EE1F89"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E1F89" w:rsidRPr="00274338" w:rsidRDefault="00EE1F89" w:rsidP="00C93A49">
            <w:pPr>
              <w:pStyle w:val="TableCopy"/>
            </w:pPr>
            <w:r>
              <w:t>Version Number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E1F89" w:rsidRPr="00274338" w:rsidRDefault="00EE1F89" w:rsidP="00C93A49">
            <w:pPr>
              <w:pStyle w:val="TableCopy"/>
            </w:pPr>
            <w:r>
              <w:t>2</w:t>
            </w:r>
            <w:r>
              <w:t>.6</w:t>
            </w:r>
          </w:p>
        </w:tc>
      </w:tr>
      <w:tr w:rsidR="00EE1F89"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E1F89" w:rsidRPr="00274338" w:rsidRDefault="00EE1F89" w:rsidP="00C93A49">
            <w:pPr>
              <w:pStyle w:val="TableCopy"/>
            </w:pPr>
            <w:r>
              <w:t>Owner</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E1F89" w:rsidRPr="00274338" w:rsidRDefault="00EE1F89" w:rsidP="00C93A49">
            <w:pPr>
              <w:pStyle w:val="TableCopy"/>
            </w:pPr>
            <w:r>
              <w:t>Alight</w:t>
            </w:r>
            <w:r w:rsidRPr="009B6065">
              <w:t xml:space="preserve"> Global Security Services | </w:t>
            </w:r>
            <w:r w:rsidRPr="0058699E">
              <w:rPr>
                <w:rFonts w:asciiTheme="minorHAnsi" w:eastAsia="Times New Roman" w:hAnsiTheme="minorHAnsi"/>
              </w:rPr>
              <w:t>Global Protection Services</w:t>
            </w:r>
          </w:p>
        </w:tc>
      </w:tr>
      <w:tr w:rsidR="00EE1F89"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E1F89" w:rsidRPr="00274338" w:rsidRDefault="00EE1F89" w:rsidP="00C93A49">
            <w:pPr>
              <w:pStyle w:val="TableCopy"/>
            </w:pPr>
            <w:r>
              <w:t>Author(s)</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E1F89" w:rsidRPr="00274338" w:rsidRDefault="00EE1F89" w:rsidP="00C93A49">
            <w:pPr>
              <w:pStyle w:val="TableCopy"/>
            </w:pPr>
            <w:r>
              <w:t>Alight</w:t>
            </w:r>
            <w:r w:rsidRPr="009B6065">
              <w:t xml:space="preserve"> Global Security Services | </w:t>
            </w:r>
            <w:r w:rsidRPr="0058699E">
              <w:rPr>
                <w:rFonts w:asciiTheme="minorHAnsi" w:eastAsia="Times New Roman" w:hAnsiTheme="minorHAnsi"/>
              </w:rPr>
              <w:t>Global Protection Services</w:t>
            </w:r>
          </w:p>
        </w:tc>
      </w:tr>
      <w:tr w:rsidR="00EE1F89"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C93A49">
            <w:pPr>
              <w:pStyle w:val="TableCopy"/>
            </w:pPr>
            <w:r>
              <w:t>Approved By</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C93A49">
            <w:pPr>
              <w:pStyle w:val="TableCopy"/>
            </w:pPr>
            <w:r>
              <w:t>Jim Hartley</w:t>
            </w:r>
            <w:r w:rsidRPr="009B6065">
              <w:t xml:space="preserve">, Chief </w:t>
            </w:r>
            <w:r>
              <w:t xml:space="preserve">Information </w:t>
            </w:r>
            <w:r w:rsidRPr="009B6065">
              <w:t>Security Officer</w:t>
            </w:r>
          </w:p>
        </w:tc>
      </w:tr>
      <w:tr w:rsidR="00EE1F89"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C93A49">
            <w:pPr>
              <w:pStyle w:val="TableCopy"/>
            </w:pPr>
            <w:r>
              <w:t>Approval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C93A49">
            <w:pPr>
              <w:pStyle w:val="TableCopy"/>
            </w:pPr>
            <w:r>
              <w:t>May 1, 2017</w:t>
            </w:r>
          </w:p>
        </w:tc>
      </w:tr>
      <w:tr w:rsidR="00EE1F89"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C93A49">
            <w:pPr>
              <w:pStyle w:val="TableCopy"/>
            </w:pPr>
            <w:r>
              <w:t>Effective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C93A49">
            <w:pPr>
              <w:pStyle w:val="TableCopy"/>
            </w:pPr>
            <w:r>
              <w:t>May 1, 2017</w:t>
            </w:r>
          </w:p>
        </w:tc>
      </w:tr>
      <w:tr w:rsidR="00EE1F89"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C93A49">
            <w:pPr>
              <w:pStyle w:val="TableCopy"/>
            </w:pPr>
            <w:r>
              <w:t>Creation Date</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EE1F89">
            <w:pPr>
              <w:pStyle w:val="TableCopy"/>
            </w:pPr>
            <w:r>
              <w:t xml:space="preserve">May </w:t>
            </w:r>
            <w:r>
              <w:t>1</w:t>
            </w:r>
            <w:r>
              <w:t>, 2011</w:t>
            </w:r>
          </w:p>
        </w:tc>
      </w:tr>
      <w:tr w:rsidR="00EE1F89" w:rsidRPr="00274338" w:rsidTr="00C93A49">
        <w:trPr>
          <w:cantSplit/>
        </w:trPr>
        <w:tc>
          <w:tcPr>
            <w:tcW w:w="3355"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C93A49">
            <w:pPr>
              <w:pStyle w:val="TableCopy"/>
            </w:pPr>
            <w:r>
              <w:t>Information Classification</w:t>
            </w:r>
          </w:p>
        </w:tc>
        <w:tc>
          <w:tcPr>
            <w:tcW w:w="6210" w:type="dxa"/>
            <w:tcBorders>
              <w:top w:val="single" w:sz="4" w:space="0" w:color="808080" w:themeColor="background1" w:themeShade="80"/>
              <w:bottom w:val="single" w:sz="4" w:space="0" w:color="808080" w:themeColor="background1" w:themeShade="80"/>
            </w:tcBorders>
            <w:shd w:val="clear" w:color="auto" w:fill="auto"/>
          </w:tcPr>
          <w:p w:rsidR="00EE1F89" w:rsidRDefault="00EE1F89" w:rsidP="00C93A49">
            <w:pPr>
              <w:pStyle w:val="TableCopy"/>
            </w:pPr>
            <w:r w:rsidRPr="009B6065">
              <w:t>General Internal – Low Business Impact (Green)</w:t>
            </w:r>
          </w:p>
        </w:tc>
      </w:tr>
    </w:tbl>
    <w:p w:rsidR="00EE1F89" w:rsidRDefault="00EE1F89" w:rsidP="00EE1F89"/>
    <w:p w:rsidR="00EE1F89" w:rsidRDefault="00EE1F89" w:rsidP="00EE1F89">
      <w:pPr>
        <w:pStyle w:val="NormalDS"/>
      </w:pPr>
    </w:p>
    <w:p w:rsidR="009D238F" w:rsidRPr="002311A6" w:rsidRDefault="009D238F" w:rsidP="009D238F">
      <w:pPr>
        <w:pStyle w:val="Heading1"/>
        <w:spacing w:after="240"/>
      </w:pPr>
      <w:bookmarkStart w:id="23" w:name="_Toc488220670"/>
      <w:bookmarkEnd w:id="8"/>
      <w:bookmarkEnd w:id="9"/>
      <w:bookmarkEnd w:id="12"/>
      <w:bookmarkEnd w:id="13"/>
      <w:bookmarkEnd w:id="14"/>
      <w:bookmarkEnd w:id="15"/>
      <w:bookmarkEnd w:id="16"/>
      <w:bookmarkEnd w:id="17"/>
      <w:bookmarkEnd w:id="18"/>
      <w:bookmarkEnd w:id="19"/>
      <w:bookmarkEnd w:id="20"/>
      <w:bookmarkEnd w:id="21"/>
      <w:r w:rsidRPr="002311A6">
        <w:lastRenderedPageBreak/>
        <w:t>Revision History</w:t>
      </w:r>
      <w:bookmarkEnd w:id="23"/>
    </w:p>
    <w:p w:rsidR="009D238F" w:rsidRPr="00274338" w:rsidRDefault="009D238F" w:rsidP="009D238F">
      <w:pPr>
        <w:pStyle w:val="TableTitle"/>
      </w:pPr>
      <w:r>
        <w:t>Revision History</w:t>
      </w:r>
    </w:p>
    <w:tbl>
      <w:tblPr>
        <w:tblW w:w="4799" w:type="pct"/>
        <w:tblBorders>
          <w:insideH w:val="single" w:sz="4" w:space="0" w:color="000000" w:themeColor="text1"/>
        </w:tblBorders>
        <w:tblLayout w:type="fixed"/>
        <w:tblCellMar>
          <w:left w:w="115" w:type="dxa"/>
          <w:right w:w="115" w:type="dxa"/>
        </w:tblCellMar>
        <w:tblLook w:val="0000" w:firstRow="0" w:lastRow="0" w:firstColumn="0" w:lastColumn="0" w:noHBand="0" w:noVBand="0"/>
      </w:tblPr>
      <w:tblGrid>
        <w:gridCol w:w="1645"/>
        <w:gridCol w:w="1441"/>
        <w:gridCol w:w="1979"/>
        <w:gridCol w:w="4139"/>
      </w:tblGrid>
      <w:tr w:rsidR="009D238F" w:rsidRPr="00274338" w:rsidTr="00FE2B0D">
        <w:trPr>
          <w:cantSplit/>
        </w:trPr>
        <w:tc>
          <w:tcPr>
            <w:tcW w:w="1646" w:type="dxa"/>
            <w:tcBorders>
              <w:top w:val="nil"/>
              <w:bottom w:val="single" w:sz="12" w:space="0" w:color="808080" w:themeColor="background1" w:themeShade="80"/>
            </w:tcBorders>
            <w:shd w:val="clear" w:color="auto" w:fill="auto"/>
            <w:vAlign w:val="bottom"/>
          </w:tcPr>
          <w:p w:rsidR="009D238F" w:rsidRPr="00274338" w:rsidRDefault="009D238F" w:rsidP="00C93A49">
            <w:pPr>
              <w:pStyle w:val="TableColumnHead"/>
            </w:pPr>
            <w:r>
              <w:t>Revision Level</w:t>
            </w:r>
          </w:p>
        </w:tc>
        <w:tc>
          <w:tcPr>
            <w:tcW w:w="1441" w:type="dxa"/>
            <w:tcBorders>
              <w:top w:val="nil"/>
              <w:bottom w:val="single" w:sz="12" w:space="0" w:color="808080" w:themeColor="background1" w:themeShade="80"/>
            </w:tcBorders>
            <w:shd w:val="clear" w:color="auto" w:fill="auto"/>
            <w:vAlign w:val="bottom"/>
          </w:tcPr>
          <w:p w:rsidR="009D238F" w:rsidRPr="00274338" w:rsidRDefault="009D238F" w:rsidP="00C93A49">
            <w:pPr>
              <w:pStyle w:val="TableColumnHead"/>
            </w:pPr>
            <w:r>
              <w:t>Date</w:t>
            </w:r>
          </w:p>
        </w:tc>
        <w:tc>
          <w:tcPr>
            <w:tcW w:w="1979" w:type="dxa"/>
            <w:tcBorders>
              <w:top w:val="nil"/>
              <w:bottom w:val="single" w:sz="12" w:space="0" w:color="808080" w:themeColor="background1" w:themeShade="80"/>
            </w:tcBorders>
            <w:shd w:val="clear" w:color="auto" w:fill="auto"/>
            <w:vAlign w:val="bottom"/>
          </w:tcPr>
          <w:p w:rsidR="009D238F" w:rsidRPr="00274338" w:rsidRDefault="009D238F" w:rsidP="00C93A49">
            <w:pPr>
              <w:pStyle w:val="TableColumnHead"/>
            </w:pPr>
            <w:r>
              <w:t>Description</w:t>
            </w:r>
            <w:r w:rsidRPr="00274338">
              <w:t xml:space="preserve"> </w:t>
            </w:r>
          </w:p>
        </w:tc>
        <w:tc>
          <w:tcPr>
            <w:tcW w:w="4139" w:type="dxa"/>
            <w:tcBorders>
              <w:top w:val="nil"/>
              <w:bottom w:val="single" w:sz="12" w:space="0" w:color="808080" w:themeColor="background1" w:themeShade="80"/>
            </w:tcBorders>
          </w:tcPr>
          <w:p w:rsidR="009D238F" w:rsidRDefault="009D238F" w:rsidP="00C93A49">
            <w:pPr>
              <w:pStyle w:val="TableColumnHead"/>
            </w:pPr>
            <w:r>
              <w:t>Change Summary</w:t>
            </w:r>
          </w:p>
        </w:tc>
      </w:tr>
      <w:tr w:rsidR="00FE2B0D" w:rsidRPr="00274338" w:rsidTr="00FE2B0D">
        <w:trPr>
          <w:cantSplit/>
          <w:trHeight w:val="573"/>
        </w:trPr>
        <w:tc>
          <w:tcPr>
            <w:tcW w:w="1646" w:type="dxa"/>
            <w:tcBorders>
              <w:top w:val="single" w:sz="12"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1.0</w:t>
            </w:r>
          </w:p>
        </w:tc>
        <w:tc>
          <w:tcPr>
            <w:tcW w:w="1441" w:type="dxa"/>
            <w:tcBorders>
              <w:top w:val="single" w:sz="12"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2012 March</w:t>
            </w:r>
          </w:p>
        </w:tc>
        <w:tc>
          <w:tcPr>
            <w:tcW w:w="1979" w:type="dxa"/>
            <w:tcBorders>
              <w:top w:val="single" w:sz="12"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Original</w:t>
            </w:r>
          </w:p>
        </w:tc>
        <w:tc>
          <w:tcPr>
            <w:tcW w:w="4139" w:type="dxa"/>
            <w:tcBorders>
              <w:top w:val="single" w:sz="12" w:space="0" w:color="808080" w:themeColor="background1" w:themeShade="80"/>
              <w:bottom w:val="single" w:sz="4" w:space="0" w:color="808080" w:themeColor="background1" w:themeShade="80"/>
            </w:tcBorders>
          </w:tcPr>
          <w:p w:rsidR="00FE2B0D" w:rsidRPr="00FE2B0D" w:rsidRDefault="00FE2B0D" w:rsidP="00C93A49">
            <w:pPr>
              <w:rPr>
                <w:sz w:val="18"/>
                <w:szCs w:val="18"/>
              </w:rPr>
            </w:pPr>
            <w:r w:rsidRPr="00FE2B0D">
              <w:rPr>
                <w:sz w:val="18"/>
                <w:szCs w:val="18"/>
              </w:rPr>
              <w:t>Restructured policy due to Aon Hewitt acquisition</w:t>
            </w:r>
          </w:p>
        </w:tc>
      </w:tr>
      <w:tr w:rsidR="00FE2B0D" w:rsidRPr="00274338" w:rsidTr="00FE2B0D">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2013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Update</w:t>
            </w:r>
          </w:p>
        </w:tc>
        <w:tc>
          <w:tcPr>
            <w:tcW w:w="4139" w:type="dxa"/>
            <w:tcBorders>
              <w:top w:val="single" w:sz="4" w:space="0" w:color="808080" w:themeColor="background1" w:themeShade="80"/>
              <w:bottom w:val="single" w:sz="4" w:space="0" w:color="808080" w:themeColor="background1" w:themeShade="80"/>
            </w:tcBorders>
          </w:tcPr>
          <w:p w:rsidR="00FE2B0D" w:rsidRPr="00FE2B0D" w:rsidRDefault="00FE2B0D" w:rsidP="00C93A49">
            <w:pPr>
              <w:rPr>
                <w:sz w:val="18"/>
                <w:szCs w:val="18"/>
              </w:rPr>
            </w:pPr>
            <w:r w:rsidRPr="00FE2B0D">
              <w:rPr>
                <w:rFonts w:asciiTheme="minorHAnsi" w:hAnsiTheme="minorHAnsi" w:cs="Arial"/>
                <w:color w:val="000000"/>
                <w:sz w:val="18"/>
                <w:szCs w:val="18"/>
              </w:rPr>
              <w:t>Update and synchronize content with HR</w:t>
            </w:r>
          </w:p>
        </w:tc>
      </w:tr>
      <w:tr w:rsidR="00FE2B0D" w:rsidRPr="00274338" w:rsidTr="00FE2B0D">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spacing w:before="0" w:after="0" w:line="276" w:lineRule="auto"/>
              <w:jc w:val="left"/>
              <w:rPr>
                <w:rFonts w:asciiTheme="minorHAnsi" w:hAnsiTheme="minorHAnsi" w:cs="Arial"/>
                <w:color w:val="000000"/>
                <w:sz w:val="18"/>
                <w:szCs w:val="18"/>
              </w:rPr>
            </w:pPr>
            <w:r w:rsidRPr="00FE2B0D">
              <w:rPr>
                <w:rFonts w:asciiTheme="minorHAnsi" w:hAnsiTheme="minorHAnsi" w:cs="Arial"/>
                <w:color w:val="000000"/>
                <w:sz w:val="18"/>
                <w:szCs w:val="18"/>
              </w:rPr>
              <w:t>2.1</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spacing w:before="0" w:after="0" w:line="276" w:lineRule="auto"/>
              <w:jc w:val="left"/>
              <w:rPr>
                <w:rFonts w:asciiTheme="minorHAnsi" w:hAnsiTheme="minorHAnsi" w:cs="Arial"/>
                <w:color w:val="000000"/>
                <w:sz w:val="18"/>
                <w:szCs w:val="18"/>
              </w:rPr>
            </w:pPr>
            <w:r w:rsidRPr="00FE2B0D">
              <w:rPr>
                <w:rFonts w:asciiTheme="minorHAnsi" w:hAnsiTheme="minorHAnsi" w:cs="Arial"/>
                <w:color w:val="000000"/>
                <w:sz w:val="18"/>
                <w:szCs w:val="18"/>
              </w:rPr>
              <w:t>2013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spacing w:before="0" w:after="0" w:line="276" w:lineRule="auto"/>
              <w:jc w:val="left"/>
              <w:rPr>
                <w:rFonts w:asciiTheme="minorHAnsi" w:hAnsiTheme="minorHAnsi" w:cs="Arial"/>
                <w:color w:val="000000"/>
                <w:sz w:val="18"/>
                <w:szCs w:val="18"/>
              </w:rPr>
            </w:pPr>
            <w:r w:rsidRPr="00FE2B0D">
              <w:rPr>
                <w:rFonts w:asciiTheme="minorHAnsi" w:hAnsiTheme="minorHAnsi" w:cs="Arial"/>
                <w:color w:val="000000"/>
                <w:sz w:val="18"/>
                <w:szCs w:val="18"/>
              </w:rPr>
              <w:t>2013 Annual Review</w:t>
            </w:r>
          </w:p>
        </w:tc>
        <w:tc>
          <w:tcPr>
            <w:tcW w:w="4139" w:type="dxa"/>
            <w:tcBorders>
              <w:top w:val="single" w:sz="4" w:space="0" w:color="808080" w:themeColor="background1" w:themeShade="80"/>
              <w:bottom w:val="single" w:sz="4" w:space="0" w:color="808080" w:themeColor="background1" w:themeShade="80"/>
            </w:tcBorders>
          </w:tcPr>
          <w:p w:rsidR="00FE2B0D" w:rsidRPr="00FE2B0D" w:rsidRDefault="00FE2B0D" w:rsidP="00C93A49">
            <w:pPr>
              <w:rPr>
                <w:sz w:val="18"/>
                <w:szCs w:val="18"/>
              </w:rPr>
            </w:pPr>
            <w:r w:rsidRPr="00FE2B0D">
              <w:rPr>
                <w:rFonts w:asciiTheme="minorHAnsi" w:hAnsiTheme="minorHAnsi" w:cs="Arial"/>
                <w:color w:val="000000"/>
                <w:sz w:val="18"/>
                <w:szCs w:val="18"/>
              </w:rPr>
              <w:t>Reviewed and validated</w:t>
            </w:r>
          </w:p>
        </w:tc>
      </w:tr>
      <w:tr w:rsidR="00FE2B0D" w:rsidRPr="00274338" w:rsidTr="00FE2B0D">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spacing w:before="0" w:after="0" w:line="276" w:lineRule="auto"/>
              <w:jc w:val="left"/>
              <w:rPr>
                <w:rFonts w:asciiTheme="minorHAnsi" w:hAnsiTheme="minorHAnsi" w:cs="Arial"/>
                <w:color w:val="000000"/>
                <w:sz w:val="18"/>
                <w:szCs w:val="18"/>
              </w:rPr>
            </w:pPr>
            <w:r w:rsidRPr="00FE2B0D">
              <w:rPr>
                <w:rFonts w:asciiTheme="minorHAnsi" w:hAnsiTheme="minorHAnsi" w:cs="Arial"/>
                <w:color w:val="000000"/>
                <w:sz w:val="18"/>
                <w:szCs w:val="18"/>
              </w:rPr>
              <w:t>2.2</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spacing w:before="0" w:after="0" w:line="276" w:lineRule="auto"/>
              <w:jc w:val="left"/>
              <w:rPr>
                <w:rFonts w:asciiTheme="minorHAnsi" w:hAnsiTheme="minorHAnsi" w:cs="Arial"/>
                <w:color w:val="000000"/>
                <w:sz w:val="18"/>
                <w:szCs w:val="18"/>
              </w:rPr>
            </w:pPr>
            <w:r w:rsidRPr="00FE2B0D">
              <w:rPr>
                <w:rFonts w:asciiTheme="minorHAnsi" w:hAnsiTheme="minorHAnsi" w:cs="Arial"/>
                <w:color w:val="000000"/>
                <w:sz w:val="18"/>
                <w:szCs w:val="18"/>
              </w:rPr>
              <w:t>2014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spacing w:before="0" w:after="0" w:line="276" w:lineRule="auto"/>
              <w:jc w:val="left"/>
              <w:rPr>
                <w:rFonts w:asciiTheme="minorHAnsi" w:hAnsiTheme="minorHAnsi" w:cs="Arial"/>
                <w:color w:val="000000"/>
                <w:sz w:val="18"/>
                <w:szCs w:val="18"/>
              </w:rPr>
            </w:pPr>
            <w:r w:rsidRPr="00FE2B0D">
              <w:rPr>
                <w:rFonts w:asciiTheme="minorHAnsi" w:hAnsiTheme="minorHAnsi" w:cs="Arial"/>
                <w:color w:val="000000"/>
                <w:sz w:val="18"/>
                <w:szCs w:val="18"/>
              </w:rPr>
              <w:t>2014 Annual Review</w:t>
            </w:r>
          </w:p>
        </w:tc>
        <w:tc>
          <w:tcPr>
            <w:tcW w:w="4139" w:type="dxa"/>
            <w:tcBorders>
              <w:top w:val="single" w:sz="4" w:space="0" w:color="808080" w:themeColor="background1" w:themeShade="80"/>
              <w:bottom w:val="single" w:sz="4" w:space="0" w:color="808080" w:themeColor="background1" w:themeShade="80"/>
            </w:tcBorders>
          </w:tcPr>
          <w:p w:rsidR="00FE2B0D" w:rsidRPr="00FE2B0D" w:rsidRDefault="00FE2B0D" w:rsidP="00C93A49">
            <w:pPr>
              <w:rPr>
                <w:sz w:val="18"/>
                <w:szCs w:val="18"/>
              </w:rPr>
            </w:pPr>
            <w:r w:rsidRPr="00FE2B0D">
              <w:rPr>
                <w:rFonts w:asciiTheme="minorHAnsi" w:hAnsiTheme="minorHAnsi" w:cs="Arial"/>
                <w:color w:val="000000"/>
                <w:sz w:val="18"/>
                <w:szCs w:val="18"/>
              </w:rPr>
              <w:t>Reviewed and validated</w:t>
            </w:r>
          </w:p>
        </w:tc>
      </w:tr>
      <w:tr w:rsidR="00FE2B0D" w:rsidRPr="00274338" w:rsidTr="00FE2B0D">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2.3</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2015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2015 Annual Review</w:t>
            </w:r>
          </w:p>
        </w:tc>
        <w:tc>
          <w:tcPr>
            <w:tcW w:w="4139" w:type="dxa"/>
            <w:tcBorders>
              <w:top w:val="single" w:sz="4" w:space="0" w:color="808080" w:themeColor="background1" w:themeShade="80"/>
              <w:bottom w:val="single" w:sz="4" w:space="0" w:color="808080" w:themeColor="background1" w:themeShade="80"/>
            </w:tcBorders>
          </w:tcPr>
          <w:p w:rsidR="00FE2B0D" w:rsidRPr="00FE2B0D" w:rsidRDefault="00FE2B0D" w:rsidP="00C93A49">
            <w:pPr>
              <w:rPr>
                <w:sz w:val="18"/>
                <w:szCs w:val="18"/>
              </w:rPr>
            </w:pPr>
            <w:r w:rsidRPr="00FE2B0D">
              <w:rPr>
                <w:rFonts w:asciiTheme="minorHAnsi" w:hAnsiTheme="minorHAnsi" w:cs="Arial"/>
                <w:color w:val="000000"/>
                <w:sz w:val="18"/>
                <w:szCs w:val="18"/>
              </w:rPr>
              <w:t>Reviewed and validated</w:t>
            </w:r>
          </w:p>
        </w:tc>
      </w:tr>
      <w:tr w:rsidR="00FE2B0D" w:rsidRPr="00274338" w:rsidTr="00FE2B0D">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2.4</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2016 June</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2016 Annual Review</w:t>
            </w:r>
          </w:p>
        </w:tc>
        <w:tc>
          <w:tcPr>
            <w:tcW w:w="4139" w:type="dxa"/>
            <w:tcBorders>
              <w:top w:val="single" w:sz="4" w:space="0" w:color="808080" w:themeColor="background1" w:themeShade="80"/>
              <w:bottom w:val="single" w:sz="4" w:space="0" w:color="808080" w:themeColor="background1" w:themeShade="80"/>
            </w:tcBorders>
          </w:tcPr>
          <w:p w:rsidR="00FE2B0D" w:rsidRPr="00FE2B0D" w:rsidRDefault="00FE2B0D" w:rsidP="00C93A49">
            <w:pPr>
              <w:rPr>
                <w:sz w:val="18"/>
                <w:szCs w:val="18"/>
              </w:rPr>
            </w:pPr>
            <w:r w:rsidRPr="00FE2B0D">
              <w:rPr>
                <w:rFonts w:asciiTheme="minorHAnsi" w:hAnsiTheme="minorHAnsi" w:cs="Arial"/>
                <w:color w:val="000000"/>
                <w:sz w:val="18"/>
                <w:szCs w:val="18"/>
              </w:rPr>
              <w:t>Clarified wording and replaced all instances of Security Risk Management (SRM) with Global Security Services (GSS) to reflect new organization name</w:t>
            </w:r>
            <w:r>
              <w:rPr>
                <w:rFonts w:asciiTheme="minorHAnsi" w:hAnsiTheme="minorHAnsi" w:cs="Arial"/>
                <w:color w:val="000000"/>
                <w:sz w:val="18"/>
                <w:szCs w:val="18"/>
              </w:rPr>
              <w:t>.</w:t>
            </w:r>
          </w:p>
        </w:tc>
      </w:tr>
      <w:tr w:rsidR="00FE2B0D" w:rsidRPr="00274338" w:rsidTr="00FE2B0D">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2.5</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2017 January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2017 Update</w:t>
            </w:r>
          </w:p>
        </w:tc>
        <w:tc>
          <w:tcPr>
            <w:tcW w:w="4139" w:type="dxa"/>
            <w:tcBorders>
              <w:top w:val="single" w:sz="4" w:space="0" w:color="808080" w:themeColor="background1" w:themeShade="80"/>
              <w:bottom w:val="single" w:sz="4" w:space="0" w:color="808080" w:themeColor="background1" w:themeShade="80"/>
            </w:tcBorders>
          </w:tcPr>
          <w:p w:rsidR="00FE2B0D" w:rsidRPr="00FE2B0D" w:rsidRDefault="00FE2B0D" w:rsidP="00C93A49">
            <w:pPr>
              <w:pStyle w:val="NormalDS"/>
              <w:rPr>
                <w:sz w:val="18"/>
                <w:szCs w:val="18"/>
              </w:rPr>
            </w:pPr>
            <w:r w:rsidRPr="00FE2B0D">
              <w:rPr>
                <w:rFonts w:asciiTheme="minorHAnsi" w:hAnsiTheme="minorHAnsi" w:cs="Arial"/>
                <w:sz w:val="18"/>
                <w:szCs w:val="18"/>
              </w:rPr>
              <w:t>Name change from Corporate Protection Services (CPS) to Global Protection Services (GPS)</w:t>
            </w:r>
          </w:p>
        </w:tc>
      </w:tr>
      <w:tr w:rsidR="00FE2B0D" w:rsidRPr="00274338" w:rsidTr="00FE2B0D">
        <w:trPr>
          <w:cantSplit/>
        </w:trPr>
        <w:tc>
          <w:tcPr>
            <w:tcW w:w="1646"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2.6</w:t>
            </w:r>
          </w:p>
        </w:tc>
        <w:tc>
          <w:tcPr>
            <w:tcW w:w="1441"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color w:val="000000"/>
                <w:sz w:val="18"/>
                <w:szCs w:val="18"/>
              </w:rPr>
            </w:pPr>
            <w:r w:rsidRPr="00FE2B0D">
              <w:rPr>
                <w:rFonts w:asciiTheme="minorHAnsi" w:hAnsiTheme="minorHAnsi" w:cs="Arial"/>
                <w:color w:val="000000"/>
                <w:sz w:val="18"/>
                <w:szCs w:val="18"/>
              </w:rPr>
              <w:t>2017 May</w:t>
            </w:r>
          </w:p>
        </w:tc>
        <w:tc>
          <w:tcPr>
            <w:tcW w:w="1979" w:type="dxa"/>
            <w:tcBorders>
              <w:top w:val="single" w:sz="4" w:space="0" w:color="808080" w:themeColor="background1" w:themeShade="80"/>
              <w:bottom w:val="single" w:sz="4" w:space="0" w:color="808080" w:themeColor="background1" w:themeShade="80"/>
            </w:tcBorders>
            <w:shd w:val="clear" w:color="auto" w:fill="auto"/>
          </w:tcPr>
          <w:p w:rsidR="00FE2B0D" w:rsidRPr="00FE2B0D" w:rsidRDefault="00FE2B0D" w:rsidP="00FE2B0D">
            <w:pPr>
              <w:pStyle w:val="FNSTableTitleRow1"/>
              <w:jc w:val="left"/>
              <w:rPr>
                <w:rFonts w:asciiTheme="minorHAnsi" w:hAnsiTheme="minorHAnsi" w:cs="Arial"/>
                <w:sz w:val="18"/>
                <w:szCs w:val="18"/>
              </w:rPr>
            </w:pPr>
            <w:r w:rsidRPr="00FE2B0D">
              <w:rPr>
                <w:rFonts w:asciiTheme="minorHAnsi" w:hAnsiTheme="minorHAnsi" w:cs="Arial"/>
                <w:sz w:val="18"/>
                <w:szCs w:val="18"/>
              </w:rPr>
              <w:t>2017 Rebranding</w:t>
            </w:r>
          </w:p>
        </w:tc>
        <w:tc>
          <w:tcPr>
            <w:tcW w:w="4139" w:type="dxa"/>
            <w:tcBorders>
              <w:top w:val="single" w:sz="4" w:space="0" w:color="808080" w:themeColor="background1" w:themeShade="80"/>
              <w:bottom w:val="single" w:sz="4" w:space="0" w:color="808080" w:themeColor="background1" w:themeShade="80"/>
            </w:tcBorders>
          </w:tcPr>
          <w:p w:rsidR="00FE2B0D" w:rsidRPr="00FE2B0D" w:rsidRDefault="00FE2B0D" w:rsidP="00C93A49">
            <w:pPr>
              <w:pStyle w:val="NormalDS"/>
              <w:rPr>
                <w:sz w:val="18"/>
                <w:szCs w:val="18"/>
              </w:rPr>
            </w:pPr>
            <w:r w:rsidRPr="00FE2B0D">
              <w:rPr>
                <w:sz w:val="18"/>
                <w:szCs w:val="18"/>
              </w:rPr>
              <w:t>Rebranded policy due to Aon Hewitt divestiture</w:t>
            </w:r>
          </w:p>
        </w:tc>
      </w:tr>
      <w:tr w:rsidR="00FE2B0D" w:rsidRPr="00274338" w:rsidTr="00FE2B0D">
        <w:trPr>
          <w:cantSplit/>
        </w:trPr>
        <w:tc>
          <w:tcPr>
            <w:tcW w:w="1646" w:type="dxa"/>
            <w:tcBorders>
              <w:top w:val="single" w:sz="4" w:space="0" w:color="808080" w:themeColor="background1" w:themeShade="80"/>
              <w:bottom w:val="nil"/>
            </w:tcBorders>
            <w:shd w:val="clear" w:color="auto" w:fill="auto"/>
          </w:tcPr>
          <w:p w:rsidR="00FE2B0D" w:rsidRDefault="00FE2B0D" w:rsidP="00C93A49">
            <w:pPr>
              <w:pStyle w:val="TableCopy"/>
            </w:pPr>
          </w:p>
        </w:tc>
        <w:tc>
          <w:tcPr>
            <w:tcW w:w="1441" w:type="dxa"/>
            <w:tcBorders>
              <w:top w:val="single" w:sz="4" w:space="0" w:color="808080" w:themeColor="background1" w:themeShade="80"/>
              <w:bottom w:val="nil"/>
            </w:tcBorders>
            <w:shd w:val="clear" w:color="auto" w:fill="auto"/>
          </w:tcPr>
          <w:p w:rsidR="00FE2B0D" w:rsidRPr="009B6065" w:rsidRDefault="00FE2B0D" w:rsidP="00C93A49">
            <w:pPr>
              <w:pStyle w:val="NormalDS"/>
            </w:pPr>
          </w:p>
        </w:tc>
        <w:tc>
          <w:tcPr>
            <w:tcW w:w="1979" w:type="dxa"/>
            <w:tcBorders>
              <w:top w:val="single" w:sz="4" w:space="0" w:color="808080" w:themeColor="background1" w:themeShade="80"/>
              <w:bottom w:val="nil"/>
            </w:tcBorders>
            <w:shd w:val="clear" w:color="auto" w:fill="auto"/>
          </w:tcPr>
          <w:p w:rsidR="00FE2B0D" w:rsidRPr="00274338" w:rsidRDefault="00FE2B0D" w:rsidP="00C93A49">
            <w:pPr>
              <w:pStyle w:val="TableCopy"/>
            </w:pPr>
          </w:p>
        </w:tc>
        <w:tc>
          <w:tcPr>
            <w:tcW w:w="4139" w:type="dxa"/>
            <w:tcBorders>
              <w:top w:val="single" w:sz="4" w:space="0" w:color="808080" w:themeColor="background1" w:themeShade="80"/>
              <w:bottom w:val="nil"/>
            </w:tcBorders>
          </w:tcPr>
          <w:p w:rsidR="00FE2B0D" w:rsidRPr="00274338" w:rsidRDefault="00FE2B0D" w:rsidP="00C93A49">
            <w:pPr>
              <w:pStyle w:val="TableCopy"/>
            </w:pPr>
          </w:p>
        </w:tc>
      </w:tr>
    </w:tbl>
    <w:p w:rsidR="00014822" w:rsidRPr="00014822" w:rsidRDefault="00014822" w:rsidP="00014822"/>
    <w:sectPr w:rsidR="00014822" w:rsidRPr="00014822" w:rsidSect="00075357">
      <w:footerReference w:type="default" r:id="rId12"/>
      <w:footerReference w:type="first" r:id="rId13"/>
      <w:pgSz w:w="12240" w:h="15840" w:code="1"/>
      <w:pgMar w:top="1260" w:right="1440" w:bottom="1440" w:left="1440" w:header="720" w:footer="84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AC4" w:rsidRDefault="005B6AC4" w:rsidP="005B402B">
      <w:r>
        <w:separator/>
      </w:r>
    </w:p>
  </w:endnote>
  <w:endnote w:type="continuationSeparator" w:id="0">
    <w:p w:rsidR="005B6AC4" w:rsidRDefault="005B6AC4" w:rsidP="005B4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S Thrive Elliot">
    <w:panose1 w:val="02060403030202020204"/>
    <w:charset w:val="00"/>
    <w:family w:val="roman"/>
    <w:notTrueType/>
    <w:pitch w:val="variable"/>
    <w:sig w:usb0="A000006F" w:usb1="4000207A" w:usb2="00000000" w:usb3="00000000" w:csb0="00000093" w:csb1="00000000"/>
  </w:font>
  <w:font w:name="FS Thrive Elliot Heavy">
    <w:panose1 w:val="02060403030202020204"/>
    <w:charset w:val="00"/>
    <w:family w:val="roman"/>
    <w:notTrueType/>
    <w:pitch w:val="variable"/>
    <w:sig w:usb0="A000006F" w:usb1="4000207A" w:usb2="00000000" w:usb3="00000000" w:csb0="00000093" w:csb1="00000000"/>
  </w:font>
  <w:font w:name="FS Elliot Pro Thin">
    <w:altName w:val="Arial"/>
    <w:panose1 w:val="00000000000000000000"/>
    <w:charset w:val="00"/>
    <w:family w:val="modern"/>
    <w:notTrueType/>
    <w:pitch w:val="variable"/>
    <w:sig w:usb0="00000001" w:usb1="5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S Elliot Pro Heavy">
    <w:altName w:val="Arial"/>
    <w:panose1 w:val="00000000000000000000"/>
    <w:charset w:val="00"/>
    <w:family w:val="modern"/>
    <w:notTrueType/>
    <w:pitch w:val="variable"/>
    <w:sig w:usb0="00000001" w:usb1="5000207B" w:usb2="00000000" w:usb3="00000000" w:csb0="0000009F" w:csb1="00000000"/>
  </w:font>
  <w:font w:name="Times">
    <w:panose1 w:val="02020603050405020304"/>
    <w:charset w:val="00"/>
    <w:family w:val="roman"/>
    <w:pitch w:val="variable"/>
    <w:sig w:usb0="E0002AFF" w:usb1="C0007841" w:usb2="00000009" w:usb3="00000000" w:csb0="000001FF" w:csb1="00000000"/>
  </w:font>
  <w:font w:name="FS Elliot Pro">
    <w:altName w:val="Arial"/>
    <w:panose1 w:val="00000000000000000000"/>
    <w:charset w:val="00"/>
    <w:family w:val="modern"/>
    <w:notTrueType/>
    <w:pitch w:val="variable"/>
    <w:sig w:usb0="00000001" w:usb1="5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445" w:rsidRDefault="003B4445" w:rsidP="003B4445">
    <w:pPr>
      <w:pStyle w:val="Footer"/>
      <w:tabs>
        <w:tab w:val="clear" w:pos="4680"/>
      </w:tabs>
    </w:pPr>
    <w:r>
      <w:br/>
    </w:r>
    <w:r w:rsidR="00C4773F">
      <w:t xml:space="preserve">301.00 </w:t>
    </w:r>
    <w:r w:rsidR="00014822">
      <w:t xml:space="preserve">Maintaining a Safer Workplace </w:t>
    </w:r>
    <w:r w:rsidR="009A1695">
      <w:t>Policy</w:t>
    </w:r>
    <w:r>
      <w:tab/>
    </w:r>
    <w:r>
      <w:fldChar w:fldCharType="begin"/>
    </w:r>
    <w:r>
      <w:instrText xml:space="preserve"> PAGE   \* MERGEFORMAT </w:instrText>
    </w:r>
    <w:r>
      <w:fldChar w:fldCharType="separate"/>
    </w:r>
    <w:r w:rsidR="00FE2B0D">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357" w:rsidRDefault="00075357">
    <w:pPr>
      <w:pStyle w:val="Footer"/>
    </w:pPr>
    <w:r>
      <w:rPr>
        <w:noProof/>
      </w:rPr>
      <w:drawing>
        <wp:anchor distT="0" distB="0" distL="114300" distR="114300" simplePos="0" relativeHeight="251659264" behindDoc="1" locked="0" layoutInCell="1" allowOverlap="1" wp14:anchorId="38BA6870" wp14:editId="62454FDA">
          <wp:simplePos x="0" y="0"/>
          <wp:positionH relativeFrom="column">
            <wp:posOffset>4792980</wp:posOffset>
          </wp:positionH>
          <wp:positionV relativeFrom="paragraph">
            <wp:posOffset>-135890</wp:posOffset>
          </wp:positionV>
          <wp:extent cx="1380490" cy="642620"/>
          <wp:effectExtent l="0" t="0" r="0" b="0"/>
          <wp:wrapTight wrapText="bothSides">
            <wp:wrapPolygon edited="0">
              <wp:start x="7750" y="640"/>
              <wp:lineTo x="3875" y="2561"/>
              <wp:lineTo x="298" y="7043"/>
              <wp:lineTo x="596" y="13447"/>
              <wp:lineTo x="10134" y="19850"/>
              <wp:lineTo x="12817" y="19850"/>
              <wp:lineTo x="20567" y="13447"/>
              <wp:lineTo x="21163" y="4482"/>
              <wp:lineTo x="18778" y="2561"/>
              <wp:lineTo x="8942" y="640"/>
              <wp:lineTo x="7750" y="6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ht_Logo_NEW.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0490" cy="6426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AC4" w:rsidRDefault="005B6AC4" w:rsidP="005B402B">
      <w:r>
        <w:separator/>
      </w:r>
    </w:p>
  </w:footnote>
  <w:footnote w:type="continuationSeparator" w:id="0">
    <w:p w:rsidR="005B6AC4" w:rsidRDefault="005B6AC4" w:rsidP="005B4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81F1A"/>
    <w:multiLevelType w:val="multilevel"/>
    <w:tmpl w:val="B3C4D8B2"/>
    <w:styleLink w:val="AonList"/>
    <w:lvl w:ilvl="0">
      <w:start w:val="1"/>
      <w:numFmt w:val="bullet"/>
      <w:pStyle w:val="AonBullet1"/>
      <w:lvlText w:val=""/>
      <w:lvlJc w:val="left"/>
      <w:pPr>
        <w:tabs>
          <w:tab w:val="num" w:pos="360"/>
        </w:tabs>
        <w:ind w:left="360" w:hanging="360"/>
      </w:pPr>
      <w:rPr>
        <w:rFonts w:ascii="Wingdings" w:hAnsi="Wingdings" w:cs="Times New Roman" w:hint="default"/>
        <w:color w:val="auto"/>
        <w:sz w:val="20"/>
        <w:szCs w:val="20"/>
      </w:rPr>
    </w:lvl>
    <w:lvl w:ilvl="1">
      <w:start w:val="1"/>
      <w:numFmt w:val="bullet"/>
      <w:pStyle w:val="AonBullet2"/>
      <w:lvlText w:val="–"/>
      <w:lvlJc w:val="left"/>
      <w:pPr>
        <w:tabs>
          <w:tab w:val="num" w:pos="720"/>
        </w:tabs>
        <w:ind w:left="720" w:hanging="360"/>
      </w:pPr>
      <w:rPr>
        <w:rFonts w:ascii="Arial" w:hAnsi="Arial" w:cs="Times New Roman" w:hint="default"/>
        <w:b/>
        <w:i w:val="0"/>
        <w:color w:val="auto"/>
      </w:rPr>
    </w:lvl>
    <w:lvl w:ilvl="2">
      <w:start w:val="1"/>
      <w:numFmt w:val="bullet"/>
      <w:pStyle w:val="AonBullet3"/>
      <w:lvlText w:val="•"/>
      <w:lvlJc w:val="left"/>
      <w:pPr>
        <w:tabs>
          <w:tab w:val="num" w:pos="1080"/>
        </w:tabs>
        <w:ind w:left="1080" w:hanging="360"/>
      </w:pPr>
      <w:rPr>
        <w:rFonts w:ascii="Arial" w:hAnsi="Arial" w:cs="Times New Roman" w:hint="default"/>
        <w:szCs w:val="20"/>
      </w:rPr>
    </w:lvl>
    <w:lvl w:ilvl="3">
      <w:start w:val="1"/>
      <w:numFmt w:val="bullet"/>
      <w:pStyle w:val="AonBullet4"/>
      <w:lvlText w:val=""/>
      <w:lvlJc w:val="left"/>
      <w:pPr>
        <w:tabs>
          <w:tab w:val="num" w:pos="1440"/>
        </w:tabs>
        <w:ind w:left="1440" w:hanging="360"/>
      </w:pPr>
      <w:rPr>
        <w:rFonts w:ascii="Symbol" w:hAnsi="Symbol" w:cs="Times New Roman" w:hint="default"/>
        <w:sz w:val="20"/>
        <w:szCs w:val="20"/>
      </w:rPr>
    </w:lvl>
    <w:lvl w:ilvl="4">
      <w:start w:val="1"/>
      <w:numFmt w:val="bullet"/>
      <w:pStyle w:val="AonBullet5"/>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
    <w:nsid w:val="1C9D6F84"/>
    <w:multiLevelType w:val="hybridMultilevel"/>
    <w:tmpl w:val="F8B01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C7CCC"/>
    <w:multiLevelType w:val="multilevel"/>
    <w:tmpl w:val="EE1C644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3">
    <w:nsid w:val="2A570078"/>
    <w:multiLevelType w:val="hybridMultilevel"/>
    <w:tmpl w:val="5F48E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8965B7"/>
    <w:multiLevelType w:val="hybridMultilevel"/>
    <w:tmpl w:val="00DEA1FA"/>
    <w:lvl w:ilvl="0" w:tplc="99EA2884">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6E3056"/>
    <w:multiLevelType w:val="multilevel"/>
    <w:tmpl w:val="1BB439A6"/>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6">
    <w:nsid w:val="38DE6897"/>
    <w:multiLevelType w:val="hybridMultilevel"/>
    <w:tmpl w:val="417A55A0"/>
    <w:lvl w:ilvl="0" w:tplc="3BCE9656">
      <w:start w:val="1"/>
      <w:numFmt w:val="bullet"/>
      <w:pStyle w:val="Bullet5"/>
      <w:lvlText w:val=""/>
      <w:lvlJc w:val="left"/>
      <w:pPr>
        <w:ind w:left="2160" w:hanging="360"/>
      </w:pPr>
      <w:rPr>
        <w:rFonts w:ascii="Webdings" w:hAnsi="Web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663067"/>
    <w:multiLevelType w:val="hybridMultilevel"/>
    <w:tmpl w:val="2F7CF7C6"/>
    <w:lvl w:ilvl="0" w:tplc="0292D60C">
      <w:start w:val="1"/>
      <w:numFmt w:val="bullet"/>
      <w:pStyle w:val="Bullet3"/>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9A759A"/>
    <w:multiLevelType w:val="hybridMultilevel"/>
    <w:tmpl w:val="C20CF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F64E1C"/>
    <w:multiLevelType w:val="multilevel"/>
    <w:tmpl w:val="0409001F"/>
    <w:lvl w:ilvl="0">
      <w:start w:val="1"/>
      <w:numFmt w:val="decimal"/>
      <w:lvlText w:val="%1."/>
      <w:lvlJc w:val="left"/>
      <w:pPr>
        <w:ind w:left="72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21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498B1B18"/>
    <w:multiLevelType w:val="hybridMultilevel"/>
    <w:tmpl w:val="36DC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C81173"/>
    <w:multiLevelType w:val="multilevel"/>
    <w:tmpl w:val="B3C4D8B2"/>
    <w:numStyleLink w:val="AonList"/>
  </w:abstractNum>
  <w:abstractNum w:abstractNumId="12">
    <w:nsid w:val="5B104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B3F43BF"/>
    <w:multiLevelType w:val="hybridMultilevel"/>
    <w:tmpl w:val="EB5A6786"/>
    <w:lvl w:ilvl="0" w:tplc="20687E7E">
      <w:start w:val="1"/>
      <w:numFmt w:val="bullet"/>
      <w:pStyle w:val="Bullet2"/>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CA9143F"/>
    <w:multiLevelType w:val="multilevel"/>
    <w:tmpl w:val="F3548542"/>
    <w:lvl w:ilvl="0">
      <w:start w:val="1"/>
      <w:numFmt w:val="bullet"/>
      <w:pStyle w:val="Bullet1Table"/>
      <w:lvlText w:val=""/>
      <w:lvlJc w:val="left"/>
      <w:pPr>
        <w:ind w:left="360" w:hanging="360"/>
      </w:pPr>
      <w:rPr>
        <w:rFonts w:ascii="Symbol" w:hAnsi="Symbol" w:hint="default"/>
        <w:color w:val="auto"/>
        <w:sz w:val="22"/>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5CD1110D"/>
    <w:multiLevelType w:val="hybridMultilevel"/>
    <w:tmpl w:val="1E3093D6"/>
    <w:lvl w:ilvl="0" w:tplc="13F600C8">
      <w:start w:val="1"/>
      <w:numFmt w:val="bullet"/>
      <w:pStyle w:val="Bullet4"/>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10267F0"/>
    <w:multiLevelType w:val="multilevel"/>
    <w:tmpl w:val="5798F6B8"/>
    <w:lvl w:ilvl="0">
      <w:start w:val="1"/>
      <w:numFmt w:val="bullet"/>
      <w:lvlText w:val=""/>
      <w:lvlJc w:val="left"/>
      <w:pPr>
        <w:tabs>
          <w:tab w:val="num" w:pos="360"/>
        </w:tabs>
        <w:ind w:left="360" w:hanging="360"/>
      </w:pPr>
      <w:rPr>
        <w:rFonts w:ascii="Symbol" w:hAnsi="Symbol" w:hint="default"/>
        <w:color w:val="auto"/>
        <w:sz w:val="20"/>
        <w:szCs w:val="20"/>
      </w:rPr>
    </w:lvl>
    <w:lvl w:ilvl="1">
      <w:start w:val="1"/>
      <w:numFmt w:val="bullet"/>
      <w:lvlText w:val="–"/>
      <w:lvlJc w:val="left"/>
      <w:pPr>
        <w:tabs>
          <w:tab w:val="num" w:pos="720"/>
        </w:tabs>
        <w:ind w:left="720" w:hanging="360"/>
      </w:pPr>
      <w:rPr>
        <w:rFonts w:ascii="Arial" w:hAnsi="Arial" w:cs="Times New Roman" w:hint="default"/>
        <w:b/>
        <w:i w:val="0"/>
        <w:color w:val="auto"/>
      </w:rPr>
    </w:lvl>
    <w:lvl w:ilvl="2">
      <w:start w:val="1"/>
      <w:numFmt w:val="bullet"/>
      <w:lvlText w:val="•"/>
      <w:lvlJc w:val="left"/>
      <w:pPr>
        <w:tabs>
          <w:tab w:val="num" w:pos="1080"/>
        </w:tabs>
        <w:ind w:left="1080" w:hanging="360"/>
      </w:pPr>
      <w:rPr>
        <w:rFonts w:ascii="Arial" w:hAnsi="Arial" w:cs="Times New Roman" w:hint="default"/>
        <w:szCs w:val="20"/>
      </w:rPr>
    </w:lvl>
    <w:lvl w:ilvl="3">
      <w:start w:val="1"/>
      <w:numFmt w:val="bullet"/>
      <w:lvlText w:val=""/>
      <w:lvlJc w:val="left"/>
      <w:pPr>
        <w:tabs>
          <w:tab w:val="num" w:pos="1440"/>
        </w:tabs>
        <w:ind w:left="1440" w:hanging="360"/>
      </w:pPr>
      <w:rPr>
        <w:rFonts w:ascii="Symbol" w:hAnsi="Symbol" w:cs="Times New Roman" w:hint="default"/>
        <w:sz w:val="20"/>
        <w:szCs w:val="20"/>
      </w:rPr>
    </w:lvl>
    <w:lvl w:ilvl="4">
      <w:start w:val="1"/>
      <w:numFmt w:val="bullet"/>
      <w:lvlText w:val="-"/>
      <w:lvlJc w:val="left"/>
      <w:pPr>
        <w:tabs>
          <w:tab w:val="num" w:pos="1800"/>
        </w:tabs>
        <w:ind w:left="1800" w:hanging="360"/>
      </w:pPr>
      <w:rPr>
        <w:rFonts w:ascii="Times New Roman" w:hAnsi="Times New Roman" w:cs="Times New Roman" w:hint="default"/>
        <w:szCs w:val="20"/>
      </w:rPr>
    </w:lvl>
    <w:lvl w:ilvl="5">
      <w:start w:val="1"/>
      <w:numFmt w:val="bullet"/>
      <w:lvlText w:val="-"/>
      <w:lvlJc w:val="left"/>
      <w:pPr>
        <w:tabs>
          <w:tab w:val="num" w:pos="3960"/>
        </w:tabs>
        <w:ind w:left="3960" w:hanging="360"/>
      </w:pPr>
      <w:rPr>
        <w:rFonts w:ascii="Courier New" w:hAnsi="Courier New" w:cs="Times New Roman" w:hint="default"/>
        <w:color w:val="auto"/>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num w:numId="1">
    <w:abstractNumId w:val="4"/>
  </w:num>
  <w:num w:numId="2">
    <w:abstractNumId w:val="13"/>
  </w:num>
  <w:num w:numId="3">
    <w:abstractNumId w:val="7"/>
  </w:num>
  <w:num w:numId="4">
    <w:abstractNumId w:val="14"/>
  </w:num>
  <w:num w:numId="5">
    <w:abstractNumId w:val="15"/>
  </w:num>
  <w:num w:numId="6">
    <w:abstractNumId w:val="6"/>
  </w:num>
  <w:num w:numId="7">
    <w:abstractNumId w:val="0"/>
  </w:num>
  <w:num w:numId="8">
    <w:abstractNumId w:val="11"/>
  </w:num>
  <w:num w:numId="9">
    <w:abstractNumId w:val="9"/>
  </w:num>
  <w:num w:numId="10">
    <w:abstractNumId w:val="2"/>
  </w:num>
  <w:num w:numId="11">
    <w:abstractNumId w:val="5"/>
  </w:num>
  <w:num w:numId="12">
    <w:abstractNumId w:val="16"/>
  </w:num>
  <w:num w:numId="13">
    <w:abstractNumId w:val="3"/>
  </w:num>
  <w:num w:numId="14">
    <w:abstractNumId w:val="12"/>
  </w:num>
  <w:num w:numId="15">
    <w:abstractNumId w:val="10"/>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101"/>
    <w:rsid w:val="00004CB7"/>
    <w:rsid w:val="00012EB6"/>
    <w:rsid w:val="00014822"/>
    <w:rsid w:val="00016ED0"/>
    <w:rsid w:val="00026D6E"/>
    <w:rsid w:val="00046D27"/>
    <w:rsid w:val="00075357"/>
    <w:rsid w:val="00087709"/>
    <w:rsid w:val="000B2B20"/>
    <w:rsid w:val="000C237C"/>
    <w:rsid w:val="001052D9"/>
    <w:rsid w:val="00122F23"/>
    <w:rsid w:val="00130EFA"/>
    <w:rsid w:val="00132EAB"/>
    <w:rsid w:val="00133EB8"/>
    <w:rsid w:val="00161C38"/>
    <w:rsid w:val="00193FB9"/>
    <w:rsid w:val="001D01D4"/>
    <w:rsid w:val="00205173"/>
    <w:rsid w:val="00207AC9"/>
    <w:rsid w:val="00230498"/>
    <w:rsid w:val="00234A8F"/>
    <w:rsid w:val="00243AAD"/>
    <w:rsid w:val="0026509A"/>
    <w:rsid w:val="00274338"/>
    <w:rsid w:val="002757BF"/>
    <w:rsid w:val="002C43A9"/>
    <w:rsid w:val="003641B4"/>
    <w:rsid w:val="003B4445"/>
    <w:rsid w:val="003D11EF"/>
    <w:rsid w:val="00453C44"/>
    <w:rsid w:val="004A6699"/>
    <w:rsid w:val="004C19C5"/>
    <w:rsid w:val="004F6723"/>
    <w:rsid w:val="00572B9B"/>
    <w:rsid w:val="0058699E"/>
    <w:rsid w:val="00596FE5"/>
    <w:rsid w:val="005B402B"/>
    <w:rsid w:val="005B6AC4"/>
    <w:rsid w:val="005D6101"/>
    <w:rsid w:val="00631213"/>
    <w:rsid w:val="0064411E"/>
    <w:rsid w:val="00657BDB"/>
    <w:rsid w:val="00666F6C"/>
    <w:rsid w:val="006F2AD3"/>
    <w:rsid w:val="0074779E"/>
    <w:rsid w:val="007B6C0D"/>
    <w:rsid w:val="00877C5D"/>
    <w:rsid w:val="008F152A"/>
    <w:rsid w:val="009349C9"/>
    <w:rsid w:val="00942648"/>
    <w:rsid w:val="009837F6"/>
    <w:rsid w:val="009A1695"/>
    <w:rsid w:val="009A3A28"/>
    <w:rsid w:val="009C15C5"/>
    <w:rsid w:val="009D238F"/>
    <w:rsid w:val="009F7CF9"/>
    <w:rsid w:val="00A667E0"/>
    <w:rsid w:val="00A855D2"/>
    <w:rsid w:val="00B33A2C"/>
    <w:rsid w:val="00B606E6"/>
    <w:rsid w:val="00B71DB5"/>
    <w:rsid w:val="00C16A23"/>
    <w:rsid w:val="00C4773F"/>
    <w:rsid w:val="00C57EE1"/>
    <w:rsid w:val="00D33649"/>
    <w:rsid w:val="00D34C71"/>
    <w:rsid w:val="00D563B0"/>
    <w:rsid w:val="00D5712B"/>
    <w:rsid w:val="00D80981"/>
    <w:rsid w:val="00D81842"/>
    <w:rsid w:val="00D94A05"/>
    <w:rsid w:val="00DF3ECD"/>
    <w:rsid w:val="00E147BB"/>
    <w:rsid w:val="00E269A3"/>
    <w:rsid w:val="00E542BC"/>
    <w:rsid w:val="00E82861"/>
    <w:rsid w:val="00EE1F89"/>
    <w:rsid w:val="00F06404"/>
    <w:rsid w:val="00FB3C3F"/>
    <w:rsid w:val="00FC2C8C"/>
    <w:rsid w:val="00FD0AC7"/>
    <w:rsid w:val="00FE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338"/>
    <w:pPr>
      <w:spacing w:after="0"/>
    </w:pPr>
    <w:rPr>
      <w:rFonts w:ascii="FS Thrive Elliot" w:hAnsi="FS Thrive Elliot"/>
      <w:sz w:val="20"/>
    </w:rPr>
  </w:style>
  <w:style w:type="paragraph" w:styleId="Heading1">
    <w:name w:val="heading 1"/>
    <w:basedOn w:val="Normal"/>
    <w:next w:val="Normal"/>
    <w:link w:val="Heading1Char"/>
    <w:uiPriority w:val="9"/>
    <w:qFormat/>
    <w:rsid w:val="00E82861"/>
    <w:pPr>
      <w:keepNext/>
      <w:keepLines/>
      <w:pageBreakBefore/>
      <w:tabs>
        <w:tab w:val="left" w:pos="0"/>
      </w:tabs>
      <w:spacing w:before="480" w:after="360"/>
      <w:jc w:val="both"/>
      <w:outlineLvl w:val="0"/>
    </w:pPr>
    <w:rPr>
      <w:rFonts w:ascii="FS Thrive Elliot Heavy" w:eastAsiaTheme="majorEastAsia" w:hAnsi="FS Thrive Elliot Heavy" w:cstheme="majorBidi"/>
      <w:b/>
      <w:bCs/>
      <w:color w:val="000000" w:themeColor="text1"/>
      <w:sz w:val="36"/>
      <w:szCs w:val="28"/>
    </w:rPr>
  </w:style>
  <w:style w:type="paragraph" w:styleId="Heading2">
    <w:name w:val="heading 2"/>
    <w:basedOn w:val="Normal"/>
    <w:next w:val="Normal"/>
    <w:link w:val="Heading2Char"/>
    <w:uiPriority w:val="9"/>
    <w:unhideWhenUsed/>
    <w:qFormat/>
    <w:rsid w:val="00E82861"/>
    <w:pPr>
      <w:keepNext/>
      <w:keepLines/>
      <w:spacing w:before="200" w:after="240"/>
      <w:outlineLvl w:val="1"/>
    </w:pPr>
    <w:rPr>
      <w:rFonts w:asciiTheme="majorHAnsi" w:eastAsiaTheme="majorEastAsia" w:hAnsiTheme="majorHAnsi" w:cstheme="majorBidi"/>
      <w:b/>
      <w:bCs/>
      <w:color w:val="000000" w:themeColor="text1"/>
      <w:sz w:val="32"/>
      <w:szCs w:val="26"/>
    </w:rPr>
  </w:style>
  <w:style w:type="paragraph" w:styleId="Heading3">
    <w:name w:val="heading 3"/>
    <w:basedOn w:val="Normal"/>
    <w:next w:val="Normal"/>
    <w:link w:val="Heading3Char"/>
    <w:uiPriority w:val="9"/>
    <w:unhideWhenUsed/>
    <w:qFormat/>
    <w:rsid w:val="00E82861"/>
    <w:pPr>
      <w:keepNext/>
      <w:keepLines/>
      <w:spacing w:before="200" w:after="240"/>
      <w:outlineLvl w:val="2"/>
    </w:pPr>
    <w:rPr>
      <w:rFonts w:asciiTheme="majorHAnsi" w:eastAsiaTheme="majorEastAsia" w:hAnsiTheme="majorHAnsi" w:cstheme="majorBidi"/>
      <w:b/>
      <w:bCs/>
      <w:sz w:val="28"/>
      <w:szCs w:val="28"/>
    </w:rPr>
  </w:style>
  <w:style w:type="paragraph" w:styleId="Heading4">
    <w:name w:val="heading 4"/>
    <w:basedOn w:val="Normal"/>
    <w:next w:val="Normal"/>
    <w:link w:val="Heading4Char"/>
    <w:uiPriority w:val="9"/>
    <w:unhideWhenUsed/>
    <w:qFormat/>
    <w:rsid w:val="00E82861"/>
    <w:pPr>
      <w:keepNext/>
      <w:keepLines/>
      <w:spacing w:before="200"/>
      <w:outlineLvl w:val="3"/>
    </w:pPr>
    <w:rPr>
      <w:rFonts w:asciiTheme="majorHAnsi" w:eastAsiaTheme="majorEastAsia" w:hAnsiTheme="majorHAnsi" w:cstheme="majorBidi"/>
      <w:b/>
      <w:bCs/>
      <w:iCs/>
      <w:color w:val="000000" w:themeColor="text1"/>
      <w:sz w:val="24"/>
      <w:szCs w:val="24"/>
    </w:rPr>
  </w:style>
  <w:style w:type="paragraph" w:styleId="Heading5">
    <w:name w:val="heading 5"/>
    <w:basedOn w:val="Normal"/>
    <w:next w:val="Normal"/>
    <w:link w:val="Heading5Char"/>
    <w:uiPriority w:val="9"/>
    <w:semiHidden/>
    <w:unhideWhenUsed/>
    <w:qFormat/>
    <w:rsid w:val="00E82861"/>
    <w:pPr>
      <w:keepNext/>
      <w:keepLines/>
      <w:spacing w:before="200"/>
      <w:outlineLvl w:val="4"/>
    </w:pPr>
    <w:rPr>
      <w:rFonts w:asciiTheme="majorHAnsi" w:eastAsiaTheme="majorEastAsia" w:hAnsiTheme="majorHAnsi" w:cstheme="majorBidi"/>
      <w:color w:val="7F78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861"/>
    <w:rPr>
      <w:rFonts w:ascii="FS Thrive Elliot Heavy" w:eastAsiaTheme="majorEastAsia" w:hAnsi="FS Thrive Elliot Heavy" w:cstheme="majorBidi"/>
      <w:b/>
      <w:bCs/>
      <w:color w:val="000000" w:themeColor="text1"/>
      <w:sz w:val="36"/>
      <w:szCs w:val="28"/>
    </w:rPr>
  </w:style>
  <w:style w:type="paragraph" w:customStyle="1" w:styleId="NormalDS">
    <w:name w:val="NormalDS"/>
    <w:basedOn w:val="Normal"/>
    <w:qFormat/>
    <w:rsid w:val="00B33A2C"/>
    <w:pPr>
      <w:spacing w:after="240"/>
    </w:pPr>
  </w:style>
  <w:style w:type="character" w:customStyle="1" w:styleId="Heading2Char">
    <w:name w:val="Heading 2 Char"/>
    <w:basedOn w:val="DefaultParagraphFont"/>
    <w:link w:val="Heading2"/>
    <w:uiPriority w:val="9"/>
    <w:rsid w:val="00E82861"/>
    <w:rPr>
      <w:rFonts w:asciiTheme="majorHAnsi" w:eastAsiaTheme="majorEastAsia" w:hAnsiTheme="majorHAnsi" w:cstheme="majorBidi"/>
      <w:b/>
      <w:bCs/>
      <w:color w:val="000000" w:themeColor="text1"/>
      <w:sz w:val="32"/>
      <w:szCs w:val="26"/>
    </w:rPr>
  </w:style>
  <w:style w:type="character" w:customStyle="1" w:styleId="Heading3Char">
    <w:name w:val="Heading 3 Char"/>
    <w:basedOn w:val="DefaultParagraphFont"/>
    <w:link w:val="Heading3"/>
    <w:rsid w:val="00E82861"/>
    <w:rPr>
      <w:rFonts w:asciiTheme="majorHAnsi" w:eastAsiaTheme="majorEastAsia" w:hAnsiTheme="majorHAnsi" w:cstheme="majorBidi"/>
      <w:b/>
      <w:bCs/>
      <w:sz w:val="28"/>
      <w:szCs w:val="28"/>
    </w:rPr>
  </w:style>
  <w:style w:type="paragraph" w:customStyle="1" w:styleId="Bullet1">
    <w:name w:val="Bullet 1"/>
    <w:basedOn w:val="NormalDS"/>
    <w:qFormat/>
    <w:rsid w:val="00572B9B"/>
    <w:pPr>
      <w:numPr>
        <w:numId w:val="1"/>
      </w:numPr>
      <w:tabs>
        <w:tab w:val="left" w:pos="360"/>
      </w:tabs>
      <w:spacing w:after="120"/>
      <w:ind w:left="360"/>
    </w:pPr>
  </w:style>
  <w:style w:type="paragraph" w:customStyle="1" w:styleId="Bullet2">
    <w:name w:val="Bullet 2"/>
    <w:basedOn w:val="Bullet1"/>
    <w:qFormat/>
    <w:rsid w:val="005B402B"/>
    <w:pPr>
      <w:numPr>
        <w:numId w:val="2"/>
      </w:numPr>
      <w:spacing w:after="60"/>
      <w:ind w:left="720"/>
    </w:pPr>
  </w:style>
  <w:style w:type="paragraph" w:customStyle="1" w:styleId="Bullet3">
    <w:name w:val="Bullet 3"/>
    <w:basedOn w:val="Bullet2"/>
    <w:qFormat/>
    <w:rsid w:val="005B402B"/>
    <w:pPr>
      <w:numPr>
        <w:numId w:val="3"/>
      </w:numPr>
    </w:pPr>
  </w:style>
  <w:style w:type="paragraph" w:styleId="ListParagraph">
    <w:name w:val="List Paragraph"/>
    <w:basedOn w:val="Normal"/>
    <w:qFormat/>
    <w:rsid w:val="00230498"/>
    <w:pPr>
      <w:ind w:left="720"/>
      <w:contextualSpacing/>
    </w:pPr>
  </w:style>
  <w:style w:type="paragraph" w:customStyle="1" w:styleId="DocumentSubtitle">
    <w:name w:val="Document Subtitle"/>
    <w:basedOn w:val="Normal"/>
    <w:next w:val="Normal"/>
    <w:autoRedefine/>
    <w:qFormat/>
    <w:rsid w:val="00046D27"/>
    <w:pPr>
      <w:keepNext/>
      <w:keepLines/>
      <w:suppressAutoHyphens/>
      <w:autoSpaceDE w:val="0"/>
      <w:autoSpaceDN w:val="0"/>
      <w:adjustRightInd w:val="0"/>
      <w:spacing w:before="300" w:after="100" w:line="240" w:lineRule="auto"/>
      <w:textAlignment w:val="center"/>
    </w:pPr>
    <w:rPr>
      <w:rFonts w:eastAsia="Times New Roman" w:cs="Times New Roman"/>
      <w:sz w:val="32"/>
      <w:szCs w:val="20"/>
    </w:rPr>
  </w:style>
  <w:style w:type="character" w:customStyle="1" w:styleId="Heading4Char">
    <w:name w:val="Heading 4 Char"/>
    <w:basedOn w:val="DefaultParagraphFont"/>
    <w:link w:val="Heading4"/>
    <w:uiPriority w:val="9"/>
    <w:rsid w:val="00E82861"/>
    <w:rPr>
      <w:rFonts w:asciiTheme="majorHAnsi" w:eastAsiaTheme="majorEastAsia" w:hAnsiTheme="majorHAnsi" w:cstheme="majorBidi"/>
      <w:b/>
      <w:bCs/>
      <w:iCs/>
      <w:color w:val="000000" w:themeColor="text1"/>
      <w:sz w:val="24"/>
      <w:szCs w:val="24"/>
    </w:rPr>
  </w:style>
  <w:style w:type="paragraph" w:customStyle="1" w:styleId="Bullet4">
    <w:name w:val="Bullet 4"/>
    <w:basedOn w:val="Normal"/>
    <w:rsid w:val="00133EB8"/>
    <w:pPr>
      <w:numPr>
        <w:numId w:val="5"/>
      </w:numPr>
      <w:spacing w:after="120" w:line="240" w:lineRule="auto"/>
      <w:ind w:left="1350" w:hanging="270"/>
    </w:pPr>
    <w:rPr>
      <w:rFonts w:eastAsia="Times New Roman" w:cs="Times New Roman"/>
      <w:szCs w:val="20"/>
      <w:lang w:val="de-DE"/>
    </w:rPr>
  </w:style>
  <w:style w:type="paragraph" w:customStyle="1" w:styleId="Bullet5">
    <w:name w:val="Bullet 5"/>
    <w:basedOn w:val="Normal"/>
    <w:rsid w:val="00133EB8"/>
    <w:pPr>
      <w:numPr>
        <w:numId w:val="6"/>
      </w:numPr>
      <w:spacing w:after="120" w:line="240" w:lineRule="auto"/>
      <w:ind w:left="1620" w:hanging="270"/>
    </w:pPr>
    <w:rPr>
      <w:rFonts w:eastAsia="Times New Roman" w:cs="Times New Roman"/>
      <w:szCs w:val="20"/>
    </w:rPr>
  </w:style>
  <w:style w:type="paragraph" w:customStyle="1" w:styleId="AlightFooter">
    <w:name w:val="Alight Footer"/>
    <w:basedOn w:val="Normal"/>
    <w:autoRedefine/>
    <w:rsid w:val="00004CB7"/>
    <w:pPr>
      <w:tabs>
        <w:tab w:val="right" w:pos="9360"/>
      </w:tabs>
      <w:spacing w:line="240" w:lineRule="auto"/>
    </w:pPr>
    <w:rPr>
      <w:rFonts w:ascii="FS Elliot Pro Thin" w:eastAsia="MS Mincho" w:hAnsi="FS Elliot Pro Thin" w:cs="Times New Roman"/>
      <w:sz w:val="16"/>
      <w:szCs w:val="16"/>
    </w:rPr>
  </w:style>
  <w:style w:type="paragraph" w:customStyle="1" w:styleId="BusinessUnit">
    <w:name w:val="Business Unit"/>
    <w:basedOn w:val="AlightFooter"/>
    <w:qFormat/>
    <w:rsid w:val="00004CB7"/>
    <w:rPr>
      <w:b/>
    </w:rPr>
  </w:style>
  <w:style w:type="paragraph" w:customStyle="1" w:styleId="Contact">
    <w:name w:val="Contact"/>
    <w:basedOn w:val="Normal"/>
    <w:rsid w:val="00004CB7"/>
    <w:pPr>
      <w:spacing w:line="264" w:lineRule="auto"/>
    </w:pPr>
    <w:rPr>
      <w:rFonts w:eastAsia="MS Mincho" w:cs="Times New Roman"/>
      <w:szCs w:val="20"/>
    </w:rPr>
  </w:style>
  <w:style w:type="paragraph" w:customStyle="1" w:styleId="ContactName">
    <w:name w:val="Contact Name"/>
    <w:basedOn w:val="Contact"/>
    <w:rsid w:val="00004CB7"/>
    <w:rPr>
      <w:b/>
    </w:rPr>
  </w:style>
  <w:style w:type="paragraph" w:customStyle="1" w:styleId="DocumentTitle">
    <w:name w:val="Document Title"/>
    <w:basedOn w:val="Normal"/>
    <w:qFormat/>
    <w:rsid w:val="001D01D4"/>
    <w:pPr>
      <w:spacing w:line="240" w:lineRule="auto"/>
    </w:pPr>
    <w:rPr>
      <w:rFonts w:ascii="FS Elliot Pro Heavy" w:hAnsi="FS Elliot Pro Heavy"/>
      <w:sz w:val="72"/>
    </w:rPr>
  </w:style>
  <w:style w:type="paragraph" w:customStyle="1" w:styleId="LegalCopy">
    <w:name w:val="Legal Copy"/>
    <w:basedOn w:val="Normal"/>
    <w:rsid w:val="00207AC9"/>
    <w:pPr>
      <w:spacing w:line="264" w:lineRule="auto"/>
    </w:pPr>
    <w:rPr>
      <w:rFonts w:eastAsia="Times New Roman" w:cs="Times New Roman"/>
      <w:sz w:val="16"/>
      <w:szCs w:val="16"/>
    </w:rPr>
  </w:style>
  <w:style w:type="paragraph" w:customStyle="1" w:styleId="MarketPractice">
    <w:name w:val="Market/Practice"/>
    <w:basedOn w:val="AlightFooter"/>
    <w:qFormat/>
    <w:rsid w:val="00004CB7"/>
    <w:rPr>
      <w:noProof/>
      <w:sz w:val="15"/>
    </w:rPr>
  </w:style>
  <w:style w:type="paragraph" w:customStyle="1" w:styleId="TableColumnHead">
    <w:name w:val="Table Column Head"/>
    <w:basedOn w:val="Normal"/>
    <w:rsid w:val="001D01D4"/>
    <w:pPr>
      <w:spacing w:after="60" w:line="240" w:lineRule="auto"/>
    </w:pPr>
    <w:rPr>
      <w:rFonts w:eastAsia="Times" w:cs="Arial"/>
      <w:b/>
      <w:szCs w:val="20"/>
    </w:rPr>
  </w:style>
  <w:style w:type="paragraph" w:customStyle="1" w:styleId="TableCopy">
    <w:name w:val="Table Copy"/>
    <w:basedOn w:val="Normal"/>
    <w:rsid w:val="00004CB7"/>
    <w:pPr>
      <w:spacing w:before="40" w:line="200" w:lineRule="atLeast"/>
    </w:pPr>
    <w:rPr>
      <w:rFonts w:eastAsia="MS Mincho" w:cs="Arial"/>
      <w:szCs w:val="20"/>
    </w:rPr>
  </w:style>
  <w:style w:type="paragraph" w:customStyle="1" w:styleId="TableHeader">
    <w:name w:val="Table Header"/>
    <w:basedOn w:val="Normal"/>
    <w:rsid w:val="00004CB7"/>
    <w:pPr>
      <w:spacing w:line="240" w:lineRule="auto"/>
    </w:pPr>
    <w:rPr>
      <w:rFonts w:eastAsia="Times" w:cs="Arial"/>
      <w:b/>
      <w:szCs w:val="20"/>
    </w:rPr>
  </w:style>
  <w:style w:type="paragraph" w:customStyle="1" w:styleId="TableTitle">
    <w:name w:val="Table Title"/>
    <w:basedOn w:val="Normal"/>
    <w:rsid w:val="00004CB7"/>
    <w:pPr>
      <w:autoSpaceDE w:val="0"/>
      <w:autoSpaceDN w:val="0"/>
      <w:adjustRightInd w:val="0"/>
      <w:spacing w:after="240" w:line="240" w:lineRule="auto"/>
      <w:textAlignment w:val="center"/>
    </w:pPr>
    <w:rPr>
      <w:rFonts w:eastAsia="Times New Roman" w:cs="Times New Roman"/>
      <w:b/>
      <w:bCs/>
      <w:color w:val="000000"/>
      <w:szCs w:val="20"/>
    </w:rPr>
  </w:style>
  <w:style w:type="paragraph" w:customStyle="1" w:styleId="TOCHeader">
    <w:name w:val="TOC Header"/>
    <w:basedOn w:val="Normal"/>
    <w:next w:val="Heading1"/>
    <w:rsid w:val="00E147BB"/>
    <w:pPr>
      <w:spacing w:before="120" w:after="240" w:line="264" w:lineRule="auto"/>
    </w:pPr>
    <w:rPr>
      <w:rFonts w:asciiTheme="majorHAnsi" w:eastAsia="MS Mincho" w:hAnsiTheme="majorHAnsi" w:cs="Times New Roman"/>
      <w:color w:val="000000" w:themeColor="text1"/>
      <w:sz w:val="36"/>
      <w:szCs w:val="36"/>
    </w:rPr>
  </w:style>
  <w:style w:type="character" w:styleId="Hyperlink">
    <w:name w:val="Hyperlink"/>
    <w:basedOn w:val="DefaultParagraphFont"/>
    <w:uiPriority w:val="99"/>
    <w:rsid w:val="00004CB7"/>
    <w:rPr>
      <w:color w:val="0000FF"/>
      <w:u w:val="single"/>
    </w:rPr>
  </w:style>
  <w:style w:type="paragraph" w:styleId="TOC2">
    <w:name w:val="toc 2"/>
    <w:basedOn w:val="TOC1"/>
    <w:uiPriority w:val="39"/>
    <w:rsid w:val="00004CB7"/>
    <w:pPr>
      <w:tabs>
        <w:tab w:val="right" w:pos="7920"/>
      </w:tabs>
      <w:spacing w:before="240" w:after="240" w:line="240" w:lineRule="auto"/>
    </w:pPr>
    <w:rPr>
      <w:rFonts w:eastAsia="MS Mincho" w:cs="Times New Roman"/>
      <w:noProof/>
      <w:szCs w:val="20"/>
    </w:rPr>
  </w:style>
  <w:style w:type="paragraph" w:styleId="TOC3">
    <w:name w:val="toc 3"/>
    <w:basedOn w:val="Normal"/>
    <w:next w:val="Normal"/>
    <w:uiPriority w:val="39"/>
    <w:rsid w:val="00004CB7"/>
    <w:pPr>
      <w:tabs>
        <w:tab w:val="right" w:pos="7920"/>
      </w:tabs>
      <w:spacing w:line="480" w:lineRule="auto"/>
      <w:ind w:left="360"/>
    </w:pPr>
    <w:rPr>
      <w:rFonts w:eastAsia="Times" w:cs="Times New Roman"/>
      <w:szCs w:val="20"/>
    </w:rPr>
  </w:style>
  <w:style w:type="paragraph" w:styleId="TOC4">
    <w:name w:val="toc 4"/>
    <w:basedOn w:val="Normal"/>
    <w:next w:val="Normal"/>
    <w:autoRedefine/>
    <w:uiPriority w:val="39"/>
    <w:rsid w:val="00004CB7"/>
    <w:pPr>
      <w:tabs>
        <w:tab w:val="right" w:pos="7920"/>
      </w:tabs>
      <w:spacing w:line="480" w:lineRule="auto"/>
      <w:ind w:left="720"/>
    </w:pPr>
    <w:rPr>
      <w:rFonts w:eastAsia="Times" w:cs="Times New Roman"/>
      <w:noProof/>
      <w:szCs w:val="20"/>
    </w:rPr>
  </w:style>
  <w:style w:type="paragraph" w:customStyle="1" w:styleId="NoteParagraphItalic">
    <w:name w:val="Note: Paragraph/Italic"/>
    <w:basedOn w:val="Normal"/>
    <w:rsid w:val="00004CB7"/>
    <w:pPr>
      <w:spacing w:after="240" w:line="264" w:lineRule="auto"/>
    </w:pPr>
    <w:rPr>
      <w:rFonts w:eastAsia="MS Mincho" w:cs="Times New Roman"/>
      <w:i/>
      <w:szCs w:val="20"/>
    </w:rPr>
  </w:style>
  <w:style w:type="paragraph" w:styleId="TOC1">
    <w:name w:val="toc 1"/>
    <w:basedOn w:val="Normal"/>
    <w:next w:val="Normal"/>
    <w:autoRedefine/>
    <w:uiPriority w:val="39"/>
    <w:semiHidden/>
    <w:unhideWhenUsed/>
    <w:rsid w:val="00004CB7"/>
    <w:pPr>
      <w:spacing w:after="100"/>
    </w:pPr>
  </w:style>
  <w:style w:type="paragraph" w:styleId="Header">
    <w:name w:val="header"/>
    <w:basedOn w:val="Normal"/>
    <w:link w:val="HeaderChar"/>
    <w:uiPriority w:val="99"/>
    <w:unhideWhenUsed/>
    <w:rsid w:val="00004CB7"/>
    <w:pPr>
      <w:tabs>
        <w:tab w:val="center" w:pos="4680"/>
        <w:tab w:val="right" w:pos="9360"/>
      </w:tabs>
      <w:spacing w:line="240" w:lineRule="auto"/>
    </w:pPr>
  </w:style>
  <w:style w:type="character" w:customStyle="1" w:styleId="HeaderChar">
    <w:name w:val="Header Char"/>
    <w:basedOn w:val="DefaultParagraphFont"/>
    <w:link w:val="Header"/>
    <w:uiPriority w:val="99"/>
    <w:rsid w:val="00004CB7"/>
    <w:rPr>
      <w:rFonts w:ascii="FS Elliot Pro" w:hAnsi="FS Elliot Pro"/>
      <w:sz w:val="20"/>
    </w:rPr>
  </w:style>
  <w:style w:type="paragraph" w:styleId="Footer">
    <w:name w:val="footer"/>
    <w:basedOn w:val="Normal"/>
    <w:link w:val="FooterChar"/>
    <w:uiPriority w:val="99"/>
    <w:unhideWhenUsed/>
    <w:rsid w:val="00004CB7"/>
    <w:pPr>
      <w:tabs>
        <w:tab w:val="center" w:pos="4680"/>
        <w:tab w:val="right" w:pos="9360"/>
      </w:tabs>
      <w:spacing w:line="240" w:lineRule="auto"/>
    </w:pPr>
  </w:style>
  <w:style w:type="character" w:customStyle="1" w:styleId="FooterChar">
    <w:name w:val="Footer Char"/>
    <w:basedOn w:val="DefaultParagraphFont"/>
    <w:link w:val="Footer"/>
    <w:uiPriority w:val="99"/>
    <w:rsid w:val="00004CB7"/>
    <w:rPr>
      <w:rFonts w:ascii="FS Elliot Pro" w:hAnsi="FS Elliot Pro"/>
      <w:sz w:val="20"/>
    </w:rPr>
  </w:style>
  <w:style w:type="paragraph" w:styleId="BalloonText">
    <w:name w:val="Balloon Text"/>
    <w:basedOn w:val="Normal"/>
    <w:link w:val="BalloonTextChar"/>
    <w:uiPriority w:val="99"/>
    <w:semiHidden/>
    <w:unhideWhenUsed/>
    <w:rsid w:val="00877C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5D"/>
    <w:rPr>
      <w:rFonts w:ascii="Tahoma" w:hAnsi="Tahoma" w:cs="Tahoma"/>
      <w:sz w:val="16"/>
      <w:szCs w:val="16"/>
    </w:rPr>
  </w:style>
  <w:style w:type="paragraph" w:customStyle="1" w:styleId="Bullet1Table">
    <w:name w:val="Bullet 1 Table"/>
    <w:basedOn w:val="Bullet1"/>
    <w:qFormat/>
    <w:rsid w:val="00132EAB"/>
    <w:pPr>
      <w:numPr>
        <w:numId w:val="4"/>
      </w:numPr>
      <w:spacing w:after="40"/>
    </w:pPr>
  </w:style>
  <w:style w:type="paragraph" w:customStyle="1" w:styleId="Bullet2Table">
    <w:name w:val="Bullet 2 Table"/>
    <w:basedOn w:val="Bullet2"/>
    <w:qFormat/>
    <w:rsid w:val="00132EAB"/>
  </w:style>
  <w:style w:type="paragraph" w:customStyle="1" w:styleId="Bullet3Table">
    <w:name w:val="Bullet 3 Table"/>
    <w:basedOn w:val="Bullet3"/>
    <w:qFormat/>
    <w:rsid w:val="00132EAB"/>
  </w:style>
  <w:style w:type="paragraph" w:customStyle="1" w:styleId="Bullet4Table">
    <w:name w:val="Bullet 4 Table"/>
    <w:basedOn w:val="Bullet4"/>
    <w:qFormat/>
    <w:rsid w:val="00132EAB"/>
  </w:style>
  <w:style w:type="character" w:customStyle="1" w:styleId="Heading5Char">
    <w:name w:val="Heading 5 Char"/>
    <w:basedOn w:val="DefaultParagraphFont"/>
    <w:link w:val="Heading5"/>
    <w:uiPriority w:val="9"/>
    <w:semiHidden/>
    <w:rsid w:val="00E82861"/>
    <w:rPr>
      <w:rFonts w:asciiTheme="majorHAnsi" w:eastAsiaTheme="majorEastAsia" w:hAnsiTheme="majorHAnsi" w:cstheme="majorBidi"/>
      <w:color w:val="7F7800" w:themeColor="accent1" w:themeShade="7F"/>
      <w:sz w:val="20"/>
    </w:rPr>
  </w:style>
  <w:style w:type="numbering" w:customStyle="1" w:styleId="AonList">
    <w:name w:val="Aon List"/>
    <w:rsid w:val="005D6101"/>
    <w:pPr>
      <w:numPr>
        <w:numId w:val="7"/>
      </w:numPr>
    </w:pPr>
  </w:style>
  <w:style w:type="paragraph" w:customStyle="1" w:styleId="AonBullet1">
    <w:name w:val="Aon Bullet 1"/>
    <w:basedOn w:val="Normal"/>
    <w:rsid w:val="005D6101"/>
    <w:pPr>
      <w:numPr>
        <w:numId w:val="8"/>
      </w:numPr>
      <w:spacing w:after="120" w:line="240" w:lineRule="auto"/>
    </w:pPr>
    <w:rPr>
      <w:rFonts w:ascii="Arial" w:eastAsia="Times New Roman" w:hAnsi="Arial" w:cs="Times New Roman"/>
      <w:szCs w:val="20"/>
    </w:rPr>
  </w:style>
  <w:style w:type="paragraph" w:customStyle="1" w:styleId="AonDocumentTitle">
    <w:name w:val="Aon Document Title"/>
    <w:basedOn w:val="Normal"/>
    <w:next w:val="Normal"/>
    <w:rsid w:val="005D6101"/>
    <w:pPr>
      <w:keepNext/>
      <w:keepLines/>
      <w:suppressAutoHyphens/>
      <w:autoSpaceDE w:val="0"/>
      <w:autoSpaceDN w:val="0"/>
      <w:adjustRightInd w:val="0"/>
      <w:spacing w:after="240" w:line="264" w:lineRule="auto"/>
      <w:textAlignment w:val="center"/>
    </w:pPr>
    <w:rPr>
      <w:rFonts w:ascii="Arial" w:eastAsia="Times New Roman" w:hAnsi="Arial" w:cs="Times New Roman"/>
      <w:color w:val="E11B22"/>
      <w:sz w:val="64"/>
      <w:szCs w:val="64"/>
    </w:rPr>
  </w:style>
  <w:style w:type="paragraph" w:customStyle="1" w:styleId="AonBullet2">
    <w:name w:val="Aon Bullet 2"/>
    <w:basedOn w:val="Normal"/>
    <w:rsid w:val="005D6101"/>
    <w:pPr>
      <w:numPr>
        <w:ilvl w:val="1"/>
        <w:numId w:val="8"/>
      </w:numPr>
      <w:spacing w:after="120" w:line="240" w:lineRule="auto"/>
    </w:pPr>
    <w:rPr>
      <w:rFonts w:ascii="Arial" w:eastAsia="Times New Roman" w:hAnsi="Arial" w:cs="Times New Roman"/>
      <w:szCs w:val="20"/>
    </w:rPr>
  </w:style>
  <w:style w:type="paragraph" w:customStyle="1" w:styleId="AonBullet3">
    <w:name w:val="Aon Bullet 3"/>
    <w:basedOn w:val="Normal"/>
    <w:rsid w:val="005D6101"/>
    <w:pPr>
      <w:numPr>
        <w:ilvl w:val="2"/>
        <w:numId w:val="8"/>
      </w:numPr>
      <w:spacing w:after="120" w:line="240" w:lineRule="auto"/>
    </w:pPr>
    <w:rPr>
      <w:rFonts w:ascii="Arial" w:eastAsia="Times New Roman" w:hAnsi="Arial" w:cs="Times New Roman"/>
      <w:szCs w:val="20"/>
    </w:rPr>
  </w:style>
  <w:style w:type="paragraph" w:customStyle="1" w:styleId="AonBullet4">
    <w:name w:val="Aon Bullet 4"/>
    <w:basedOn w:val="Normal"/>
    <w:rsid w:val="005D6101"/>
    <w:pPr>
      <w:numPr>
        <w:ilvl w:val="3"/>
        <w:numId w:val="8"/>
      </w:numPr>
      <w:spacing w:after="120" w:line="240" w:lineRule="auto"/>
    </w:pPr>
    <w:rPr>
      <w:rFonts w:ascii="Arial" w:eastAsia="Times New Roman" w:hAnsi="Arial" w:cs="Times New Roman"/>
      <w:szCs w:val="20"/>
      <w:lang w:val="de-DE"/>
    </w:rPr>
  </w:style>
  <w:style w:type="paragraph" w:customStyle="1" w:styleId="AonBullet5">
    <w:name w:val="Aon Bullet 5"/>
    <w:basedOn w:val="Normal"/>
    <w:rsid w:val="005D6101"/>
    <w:pPr>
      <w:numPr>
        <w:ilvl w:val="4"/>
        <w:numId w:val="8"/>
      </w:numPr>
      <w:spacing w:after="120" w:line="240" w:lineRule="auto"/>
    </w:pPr>
    <w:rPr>
      <w:rFonts w:ascii="Arial" w:eastAsia="Times New Roman" w:hAnsi="Arial" w:cs="Times New Roman"/>
      <w:szCs w:val="20"/>
    </w:rPr>
  </w:style>
  <w:style w:type="paragraph" w:styleId="BodyText">
    <w:name w:val="Body Text"/>
    <w:basedOn w:val="Normal"/>
    <w:link w:val="BodyTextChar"/>
    <w:rsid w:val="005D6101"/>
    <w:pPr>
      <w:spacing w:after="240"/>
      <w:ind w:left="1440"/>
    </w:pPr>
    <w:rPr>
      <w:rFonts w:ascii="Arial" w:eastAsia="MS Mincho" w:hAnsi="Arial" w:cs="Times New Roman"/>
      <w:sz w:val="22"/>
    </w:rPr>
  </w:style>
  <w:style w:type="character" w:customStyle="1" w:styleId="BodyTextChar">
    <w:name w:val="Body Text Char"/>
    <w:basedOn w:val="DefaultParagraphFont"/>
    <w:link w:val="BodyText"/>
    <w:rsid w:val="005D6101"/>
    <w:rPr>
      <w:rFonts w:ascii="Arial" w:eastAsia="MS Mincho" w:hAnsi="Arial" w:cs="Times New Roman"/>
    </w:rPr>
  </w:style>
  <w:style w:type="paragraph" w:customStyle="1" w:styleId="FNSTableTextRow">
    <w:name w:val="FNS Table Text Row"/>
    <w:basedOn w:val="Normal"/>
    <w:link w:val="FNSTableTextRowChar"/>
    <w:rsid w:val="005D6101"/>
    <w:pPr>
      <w:spacing w:before="60" w:after="60" w:line="240" w:lineRule="auto"/>
    </w:pPr>
    <w:rPr>
      <w:rFonts w:ascii="Calibri" w:eastAsia="MS Mincho" w:hAnsi="Calibri" w:cs="Times New Roman"/>
      <w:sz w:val="18"/>
    </w:rPr>
  </w:style>
  <w:style w:type="character" w:customStyle="1" w:styleId="FNSTableTextRowChar">
    <w:name w:val="FNS Table Text Row Char"/>
    <w:link w:val="FNSTableTextRow"/>
    <w:locked/>
    <w:rsid w:val="005D6101"/>
    <w:rPr>
      <w:rFonts w:ascii="Calibri" w:eastAsia="MS Mincho" w:hAnsi="Calibri" w:cs="Times New Roman"/>
      <w:sz w:val="18"/>
    </w:rPr>
  </w:style>
  <w:style w:type="paragraph" w:customStyle="1" w:styleId="FNSTableTitleRow1">
    <w:name w:val="FNS Table Title Row 1"/>
    <w:basedOn w:val="Normal"/>
    <w:rsid w:val="005D6101"/>
    <w:pPr>
      <w:spacing w:before="40" w:after="40" w:line="240" w:lineRule="auto"/>
      <w:jc w:val="center"/>
    </w:pPr>
    <w:rPr>
      <w:rFonts w:ascii="Calibri" w:eastAsia="Times New Roman" w:hAnsi="Calibri" w:cs="Times New Roman"/>
      <w:bCs/>
      <w:spacing w:val="20"/>
    </w:rPr>
  </w:style>
  <w:style w:type="paragraph" w:customStyle="1" w:styleId="FNSVersionControl-RightColumn">
    <w:name w:val="FNS Version Control - Right Column"/>
    <w:basedOn w:val="FNSTableTextRow"/>
    <w:rsid w:val="005D61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lobal.security.services@aon.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global.security.services@aon.com" TargetMode="External"/><Relationship Id="rId4" Type="http://schemas.microsoft.com/office/2007/relationships/stylesWithEffects" Target="stylesWithEffects.xml"/><Relationship Id="rId9" Type="http://schemas.openxmlformats.org/officeDocument/2006/relationships/hyperlink" Target="mailto:global.security.services@aon.co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Alight">
  <a:themeElements>
    <a:clrScheme name="Alight">
      <a:dk1>
        <a:srgbClr val="000000"/>
      </a:dk1>
      <a:lt1>
        <a:sysClr val="window" lastClr="FFFFFF"/>
      </a:lt1>
      <a:dk2>
        <a:srgbClr val="777877"/>
      </a:dk2>
      <a:lt2>
        <a:srgbClr val="FFF200"/>
      </a:lt2>
      <a:accent1>
        <a:srgbClr val="FFF200"/>
      </a:accent1>
      <a:accent2>
        <a:srgbClr val="725091"/>
      </a:accent2>
      <a:accent3>
        <a:srgbClr val="1473A5"/>
      </a:accent3>
      <a:accent4>
        <a:srgbClr val="8BD0CD"/>
      </a:accent4>
      <a:accent5>
        <a:srgbClr val="00AF57"/>
      </a:accent5>
      <a:accent6>
        <a:srgbClr val="000000"/>
      </a:accent6>
      <a:hlink>
        <a:srgbClr val="000000"/>
      </a:hlink>
      <a:folHlink>
        <a:srgbClr val="777877"/>
      </a:folHlink>
    </a:clrScheme>
    <a:fontScheme name="FS Thrive Elliot">
      <a:majorFont>
        <a:latin typeface="FS Thrive Elliot Heavy"/>
        <a:ea typeface=""/>
        <a:cs typeface=""/>
      </a:majorFont>
      <a:minorFont>
        <a:latin typeface="FS Thrive Ellio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bodyPr lIns="0" tIns="0" rIns="0" bIns="0" anchor="t">
        <a:noAutofit/>
      </a:bodyPr>
      <a:lstStyle>
        <a:defPPr>
          <a:lnSpc>
            <a:spcPts val="2000"/>
          </a:lnSpc>
          <a:defRPr sz="1800" dirty="0">
            <a:solidFill>
              <a:srgbClr val="000000"/>
            </a:solidFill>
            <a:latin typeface="+mn-lt"/>
            <a:cs typeface="FS Thrive Elliot Regular"/>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78741735743CE4784466B0A0776B074" ma:contentTypeVersion="0" ma:contentTypeDescription="Create a new document." ma:contentTypeScope="" ma:versionID="09b12081014b2eea1ff1b820d563549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AF9A94-7610-48A8-BD1C-A8B54AC212D2}">
  <ds:schemaRefs>
    <ds:schemaRef ds:uri="http://schemas.openxmlformats.org/officeDocument/2006/bibliography"/>
  </ds:schemaRefs>
</ds:datastoreItem>
</file>

<file path=customXml/itemProps2.xml><?xml version="1.0" encoding="utf-8"?>
<ds:datastoreItem xmlns:ds="http://schemas.openxmlformats.org/officeDocument/2006/customXml" ds:itemID="{A0F2E762-57F8-4891-A5C4-C8E2D03DF7BC}"/>
</file>

<file path=customXml/itemProps3.xml><?xml version="1.0" encoding="utf-8"?>
<ds:datastoreItem xmlns:ds="http://schemas.openxmlformats.org/officeDocument/2006/customXml" ds:itemID="{D57534D6-1CB3-4B92-982D-8ECBFBB41F2D}"/>
</file>

<file path=customXml/itemProps4.xml><?xml version="1.0" encoding="utf-8"?>
<ds:datastoreItem xmlns:ds="http://schemas.openxmlformats.org/officeDocument/2006/customXml" ds:itemID="{99E5FF3C-2633-4892-BFFA-472126623108}"/>
</file>

<file path=docProps/app.xml><?xml version="1.0" encoding="utf-8"?>
<Properties xmlns="http://schemas.openxmlformats.org/officeDocument/2006/extended-properties" xmlns:vt="http://schemas.openxmlformats.org/officeDocument/2006/docPropsVTypes">
  <Template>Normal.dotm</Template>
  <TotalTime>12</TotalTime>
  <Pages>6</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10134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Dolezal</dc:creator>
  <cp:lastModifiedBy>Courtney Weiland</cp:lastModifiedBy>
  <cp:revision>5</cp:revision>
  <dcterms:created xsi:type="dcterms:W3CDTF">2017-07-15T02:43:00Z</dcterms:created>
  <dcterms:modified xsi:type="dcterms:W3CDTF">2017-07-19T15:32:00Z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0x010100F78741735743CE4784466B0A0776B074</vt:lpwstr>
  </property>
</Properties>
</file>