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1D6" w:rsidRDefault="005C51D6" w:rsidP="005C51D6">
      <w:pPr>
        <w:pStyle w:val="Heading1"/>
      </w:pPr>
      <w:bookmarkStart w:id="0" w:name="_Toc289842747"/>
      <w:bookmarkStart w:id="1" w:name="_Toc301517818"/>
      <w:bookmarkStart w:id="2" w:name="_Toc304735574"/>
      <w:bookmarkStart w:id="3" w:name="_Toc300653622"/>
      <w:bookmarkStart w:id="4" w:name="_Toc488327386"/>
      <w:bookmarkStart w:id="5" w:name="_Toc488327662"/>
      <w:r>
        <w:t>Global Information Security Policy</w:t>
      </w:r>
      <w:bookmarkStart w:id="6" w:name="_GoBack"/>
      <w:bookmarkEnd w:id="4"/>
      <w:bookmarkEnd w:id="5"/>
      <w:bookmarkEnd w:id="6"/>
    </w:p>
    <w:p w:rsidR="005C51D6" w:rsidRDefault="005C51D6">
      <w:pPr>
        <w:spacing w:after="200"/>
      </w:pPr>
      <w:r>
        <w:br w:type="page"/>
      </w:r>
    </w:p>
    <w:p w:rsidR="005C51D6" w:rsidRPr="005C51D6" w:rsidRDefault="005C51D6" w:rsidP="005C51D6"/>
    <w:p w:rsidR="005C51D6" w:rsidRDefault="005C51D6" w:rsidP="005C51D6">
      <w:pPr>
        <w:pStyle w:val="Heading2"/>
      </w:pPr>
      <w:bookmarkStart w:id="7" w:name="_Toc314219624"/>
      <w:bookmarkStart w:id="8" w:name="_Toc488327387"/>
      <w:bookmarkStart w:id="9" w:name="_Toc488327663"/>
      <w:r>
        <w:t>Table of Contents</w:t>
      </w:r>
      <w:bookmarkEnd w:id="7"/>
      <w:bookmarkEnd w:id="8"/>
      <w:bookmarkEnd w:id="9"/>
    </w:p>
    <w:p w:rsidR="005C51D6" w:rsidRDefault="005C51D6" w:rsidP="00EB0BCB">
      <w:pPr>
        <w:pStyle w:val="TOC1"/>
        <w:tabs>
          <w:tab w:val="right" w:leader="dot" w:pos="9350"/>
        </w:tabs>
        <w:rPr>
          <w:rFonts w:asciiTheme="minorHAnsi" w:eastAsiaTheme="minorEastAsia" w:hAnsiTheme="minorHAnsi"/>
          <w:sz w:val="22"/>
        </w:rPr>
      </w:pPr>
      <w:r>
        <w:rPr>
          <w:rFonts w:eastAsia="MS Mincho"/>
          <w:b/>
          <w:noProof/>
          <w:szCs w:val="20"/>
        </w:rPr>
        <w:fldChar w:fldCharType="begin"/>
      </w:r>
      <w:r>
        <w:instrText xml:space="preserve"> TOC \o "1-3" \h \z \u </w:instrText>
      </w:r>
      <w:r>
        <w:rPr>
          <w:rFonts w:eastAsia="MS Mincho"/>
          <w:b/>
          <w:noProof/>
          <w:szCs w:val="20"/>
        </w:rPr>
        <w:fldChar w:fldCharType="separate"/>
      </w:r>
    </w:p>
    <w:p w:rsidR="005C51D6" w:rsidRDefault="005C51D6">
      <w:pPr>
        <w:pStyle w:val="TOC2"/>
        <w:rPr>
          <w:rFonts w:asciiTheme="minorHAnsi" w:eastAsiaTheme="minorEastAsia" w:hAnsiTheme="minorHAnsi" w:cstheme="minorBidi"/>
          <w:sz w:val="22"/>
          <w:szCs w:val="22"/>
        </w:rPr>
      </w:pPr>
      <w:hyperlink w:anchor="_Toc488327664" w:history="1">
        <w:r w:rsidRPr="000F57C4">
          <w:rPr>
            <w:rStyle w:val="Hyperlink"/>
          </w:rPr>
          <w:t>Purpose</w:t>
        </w:r>
        <w:r>
          <w:rPr>
            <w:webHidden/>
          </w:rPr>
          <w:tab/>
        </w:r>
        <w:r>
          <w:rPr>
            <w:webHidden/>
          </w:rPr>
          <w:fldChar w:fldCharType="begin"/>
        </w:r>
        <w:r>
          <w:rPr>
            <w:webHidden/>
          </w:rPr>
          <w:instrText xml:space="preserve"> PAGEREF _Toc488327664 \h </w:instrText>
        </w:r>
        <w:r>
          <w:rPr>
            <w:webHidden/>
          </w:rPr>
        </w:r>
        <w:r>
          <w:rPr>
            <w:webHidden/>
          </w:rPr>
          <w:fldChar w:fldCharType="separate"/>
        </w:r>
        <w:r w:rsidR="00C63AA7">
          <w:rPr>
            <w:webHidden/>
          </w:rPr>
          <w:t>4</w:t>
        </w:r>
        <w:r>
          <w:rPr>
            <w:webHidden/>
          </w:rPr>
          <w:fldChar w:fldCharType="end"/>
        </w:r>
      </w:hyperlink>
    </w:p>
    <w:p w:rsidR="005C51D6" w:rsidRDefault="005C51D6">
      <w:pPr>
        <w:pStyle w:val="TOC2"/>
        <w:rPr>
          <w:rFonts w:asciiTheme="minorHAnsi" w:eastAsiaTheme="minorEastAsia" w:hAnsiTheme="minorHAnsi" w:cstheme="minorBidi"/>
          <w:sz w:val="22"/>
          <w:szCs w:val="22"/>
        </w:rPr>
      </w:pPr>
      <w:hyperlink w:anchor="_Toc488327665" w:history="1">
        <w:r w:rsidRPr="000F57C4">
          <w:rPr>
            <w:rStyle w:val="Hyperlink"/>
          </w:rPr>
          <w:t>Scope</w:t>
        </w:r>
        <w:r>
          <w:rPr>
            <w:webHidden/>
          </w:rPr>
          <w:tab/>
        </w:r>
        <w:r>
          <w:rPr>
            <w:webHidden/>
          </w:rPr>
          <w:fldChar w:fldCharType="begin"/>
        </w:r>
        <w:r>
          <w:rPr>
            <w:webHidden/>
          </w:rPr>
          <w:instrText xml:space="preserve"> PAGEREF _Toc488327665 \h </w:instrText>
        </w:r>
        <w:r>
          <w:rPr>
            <w:webHidden/>
          </w:rPr>
        </w:r>
        <w:r>
          <w:rPr>
            <w:webHidden/>
          </w:rPr>
          <w:fldChar w:fldCharType="separate"/>
        </w:r>
        <w:r w:rsidR="00C63AA7">
          <w:rPr>
            <w:webHidden/>
          </w:rPr>
          <w:t>4</w:t>
        </w:r>
        <w:r>
          <w:rPr>
            <w:webHidden/>
          </w:rPr>
          <w:fldChar w:fldCharType="end"/>
        </w:r>
      </w:hyperlink>
    </w:p>
    <w:p w:rsidR="005C51D6" w:rsidRDefault="005C51D6">
      <w:pPr>
        <w:pStyle w:val="TOC2"/>
        <w:rPr>
          <w:rFonts w:asciiTheme="minorHAnsi" w:eastAsiaTheme="minorEastAsia" w:hAnsiTheme="minorHAnsi" w:cstheme="minorBidi"/>
          <w:sz w:val="22"/>
          <w:szCs w:val="22"/>
        </w:rPr>
      </w:pPr>
      <w:hyperlink w:anchor="_Toc488327666" w:history="1">
        <w:r w:rsidRPr="000F57C4">
          <w:rPr>
            <w:rStyle w:val="Hyperlink"/>
          </w:rPr>
          <w:t>Applicable Audience</w:t>
        </w:r>
        <w:r>
          <w:rPr>
            <w:webHidden/>
          </w:rPr>
          <w:tab/>
        </w:r>
        <w:r>
          <w:rPr>
            <w:webHidden/>
          </w:rPr>
          <w:fldChar w:fldCharType="begin"/>
        </w:r>
        <w:r>
          <w:rPr>
            <w:webHidden/>
          </w:rPr>
          <w:instrText xml:space="preserve"> PAGEREF _Toc488327666 \h </w:instrText>
        </w:r>
        <w:r>
          <w:rPr>
            <w:webHidden/>
          </w:rPr>
        </w:r>
        <w:r>
          <w:rPr>
            <w:webHidden/>
          </w:rPr>
          <w:fldChar w:fldCharType="separate"/>
        </w:r>
        <w:r w:rsidR="00C63AA7">
          <w:rPr>
            <w:webHidden/>
          </w:rPr>
          <w:t>4</w:t>
        </w:r>
        <w:r>
          <w:rPr>
            <w:webHidden/>
          </w:rPr>
          <w:fldChar w:fldCharType="end"/>
        </w:r>
      </w:hyperlink>
    </w:p>
    <w:p w:rsidR="005C51D6" w:rsidRDefault="005C51D6">
      <w:pPr>
        <w:pStyle w:val="TOC2"/>
        <w:rPr>
          <w:rFonts w:asciiTheme="minorHAnsi" w:eastAsiaTheme="minorEastAsia" w:hAnsiTheme="minorHAnsi" w:cstheme="minorBidi"/>
          <w:sz w:val="22"/>
          <w:szCs w:val="22"/>
        </w:rPr>
      </w:pPr>
      <w:hyperlink w:anchor="_Toc488327667" w:history="1">
        <w:r w:rsidRPr="000F57C4">
          <w:rPr>
            <w:rStyle w:val="Hyperlink"/>
          </w:rPr>
          <w:t>Compliance &amp; Enforcement</w:t>
        </w:r>
        <w:r>
          <w:rPr>
            <w:webHidden/>
          </w:rPr>
          <w:tab/>
        </w:r>
        <w:r>
          <w:rPr>
            <w:webHidden/>
          </w:rPr>
          <w:fldChar w:fldCharType="begin"/>
        </w:r>
        <w:r>
          <w:rPr>
            <w:webHidden/>
          </w:rPr>
          <w:instrText xml:space="preserve"> PAGEREF _Toc488327667 \h </w:instrText>
        </w:r>
        <w:r>
          <w:rPr>
            <w:webHidden/>
          </w:rPr>
        </w:r>
        <w:r>
          <w:rPr>
            <w:webHidden/>
          </w:rPr>
          <w:fldChar w:fldCharType="separate"/>
        </w:r>
        <w:r w:rsidR="00C63AA7">
          <w:rPr>
            <w:webHidden/>
          </w:rPr>
          <w:t>4</w:t>
        </w:r>
        <w:r>
          <w:rPr>
            <w:webHidden/>
          </w:rPr>
          <w:fldChar w:fldCharType="end"/>
        </w:r>
      </w:hyperlink>
    </w:p>
    <w:p w:rsidR="005C51D6" w:rsidRDefault="005C51D6">
      <w:pPr>
        <w:pStyle w:val="TOC2"/>
        <w:rPr>
          <w:rFonts w:asciiTheme="minorHAnsi" w:eastAsiaTheme="minorEastAsia" w:hAnsiTheme="minorHAnsi" w:cstheme="minorBidi"/>
          <w:sz w:val="22"/>
          <w:szCs w:val="22"/>
        </w:rPr>
      </w:pPr>
      <w:hyperlink w:anchor="_Toc488327668" w:history="1">
        <w:r w:rsidRPr="000F57C4">
          <w:rPr>
            <w:rStyle w:val="Hyperlink"/>
          </w:rPr>
          <w:t>Introduction</w:t>
        </w:r>
        <w:r>
          <w:rPr>
            <w:webHidden/>
          </w:rPr>
          <w:tab/>
        </w:r>
        <w:r>
          <w:rPr>
            <w:webHidden/>
          </w:rPr>
          <w:fldChar w:fldCharType="begin"/>
        </w:r>
        <w:r>
          <w:rPr>
            <w:webHidden/>
          </w:rPr>
          <w:instrText xml:space="preserve"> PAGEREF _Toc488327668 \h </w:instrText>
        </w:r>
        <w:r>
          <w:rPr>
            <w:webHidden/>
          </w:rPr>
        </w:r>
        <w:r>
          <w:rPr>
            <w:webHidden/>
          </w:rPr>
          <w:fldChar w:fldCharType="separate"/>
        </w:r>
        <w:r w:rsidR="00C63AA7">
          <w:rPr>
            <w:webHidden/>
          </w:rPr>
          <w:t>5</w:t>
        </w:r>
        <w:r>
          <w:rPr>
            <w:webHidden/>
          </w:rPr>
          <w:fldChar w:fldCharType="end"/>
        </w:r>
      </w:hyperlink>
    </w:p>
    <w:p w:rsidR="005C51D6" w:rsidRDefault="005C51D6">
      <w:pPr>
        <w:pStyle w:val="TOC2"/>
        <w:rPr>
          <w:rFonts w:asciiTheme="minorHAnsi" w:eastAsiaTheme="minorEastAsia" w:hAnsiTheme="minorHAnsi" w:cstheme="minorBidi"/>
          <w:sz w:val="22"/>
          <w:szCs w:val="22"/>
        </w:rPr>
      </w:pPr>
      <w:hyperlink w:anchor="_Toc488327669" w:history="1">
        <w:r w:rsidRPr="000F57C4">
          <w:rPr>
            <w:rStyle w:val="Hyperlink"/>
          </w:rPr>
          <w:t>Mission Statement</w:t>
        </w:r>
        <w:r>
          <w:rPr>
            <w:webHidden/>
          </w:rPr>
          <w:tab/>
        </w:r>
        <w:r>
          <w:rPr>
            <w:webHidden/>
          </w:rPr>
          <w:fldChar w:fldCharType="begin"/>
        </w:r>
        <w:r>
          <w:rPr>
            <w:webHidden/>
          </w:rPr>
          <w:instrText xml:space="preserve"> PAGEREF _Toc488327669 \h </w:instrText>
        </w:r>
        <w:r>
          <w:rPr>
            <w:webHidden/>
          </w:rPr>
        </w:r>
        <w:r>
          <w:rPr>
            <w:webHidden/>
          </w:rPr>
          <w:fldChar w:fldCharType="separate"/>
        </w:r>
        <w:r w:rsidR="00C63AA7">
          <w:rPr>
            <w:webHidden/>
          </w:rPr>
          <w:t>6</w:t>
        </w:r>
        <w:r>
          <w:rPr>
            <w:webHidden/>
          </w:rPr>
          <w:fldChar w:fldCharType="end"/>
        </w:r>
      </w:hyperlink>
    </w:p>
    <w:p w:rsidR="005C51D6" w:rsidRDefault="005C51D6">
      <w:pPr>
        <w:pStyle w:val="TOC2"/>
        <w:rPr>
          <w:rFonts w:asciiTheme="minorHAnsi" w:eastAsiaTheme="minorEastAsia" w:hAnsiTheme="minorHAnsi" w:cstheme="minorBidi"/>
          <w:sz w:val="22"/>
          <w:szCs w:val="22"/>
        </w:rPr>
      </w:pPr>
      <w:hyperlink w:anchor="_Toc488327670" w:history="1">
        <w:r w:rsidRPr="000F57C4">
          <w:rPr>
            <w:rStyle w:val="Hyperlink"/>
          </w:rPr>
          <w:t>Objectives</w:t>
        </w:r>
        <w:r>
          <w:rPr>
            <w:webHidden/>
          </w:rPr>
          <w:tab/>
        </w:r>
        <w:r>
          <w:rPr>
            <w:webHidden/>
          </w:rPr>
          <w:fldChar w:fldCharType="begin"/>
        </w:r>
        <w:r>
          <w:rPr>
            <w:webHidden/>
          </w:rPr>
          <w:instrText xml:space="preserve"> PAGEREF _Toc488327670 \h </w:instrText>
        </w:r>
        <w:r>
          <w:rPr>
            <w:webHidden/>
          </w:rPr>
        </w:r>
        <w:r>
          <w:rPr>
            <w:webHidden/>
          </w:rPr>
          <w:fldChar w:fldCharType="separate"/>
        </w:r>
        <w:r w:rsidR="00C63AA7">
          <w:rPr>
            <w:webHidden/>
          </w:rPr>
          <w:t>6</w:t>
        </w:r>
        <w:r>
          <w:rPr>
            <w:webHidden/>
          </w:rPr>
          <w:fldChar w:fldCharType="end"/>
        </w:r>
      </w:hyperlink>
    </w:p>
    <w:p w:rsidR="005C51D6" w:rsidRDefault="005C51D6">
      <w:pPr>
        <w:pStyle w:val="TOC2"/>
        <w:rPr>
          <w:rFonts w:asciiTheme="minorHAnsi" w:eastAsiaTheme="minorEastAsia" w:hAnsiTheme="minorHAnsi" w:cstheme="minorBidi"/>
          <w:sz w:val="22"/>
          <w:szCs w:val="22"/>
        </w:rPr>
      </w:pPr>
      <w:hyperlink w:anchor="_Toc488327671" w:history="1">
        <w:r w:rsidRPr="000F57C4">
          <w:rPr>
            <w:rStyle w:val="Hyperlink"/>
          </w:rPr>
          <w:t>Structure</w:t>
        </w:r>
        <w:r>
          <w:rPr>
            <w:webHidden/>
          </w:rPr>
          <w:tab/>
        </w:r>
        <w:r>
          <w:rPr>
            <w:webHidden/>
          </w:rPr>
          <w:fldChar w:fldCharType="begin"/>
        </w:r>
        <w:r>
          <w:rPr>
            <w:webHidden/>
          </w:rPr>
          <w:instrText xml:space="preserve"> PAGEREF _Toc488327671 \h </w:instrText>
        </w:r>
        <w:r>
          <w:rPr>
            <w:webHidden/>
          </w:rPr>
        </w:r>
        <w:r>
          <w:rPr>
            <w:webHidden/>
          </w:rPr>
          <w:fldChar w:fldCharType="separate"/>
        </w:r>
        <w:r w:rsidR="00C63AA7">
          <w:rPr>
            <w:webHidden/>
          </w:rPr>
          <w:t>6</w:t>
        </w:r>
        <w:r>
          <w:rPr>
            <w:webHidden/>
          </w:rPr>
          <w:fldChar w:fldCharType="end"/>
        </w:r>
      </w:hyperlink>
    </w:p>
    <w:p w:rsidR="005C51D6" w:rsidRDefault="005C51D6">
      <w:pPr>
        <w:pStyle w:val="TOC2"/>
        <w:rPr>
          <w:rFonts w:asciiTheme="minorHAnsi" w:eastAsiaTheme="minorEastAsia" w:hAnsiTheme="minorHAnsi" w:cstheme="minorBidi"/>
          <w:sz w:val="22"/>
          <w:szCs w:val="22"/>
        </w:rPr>
      </w:pPr>
      <w:hyperlink w:anchor="_Toc488327672" w:history="1">
        <w:r w:rsidRPr="000F57C4">
          <w:rPr>
            <w:rStyle w:val="Hyperlink"/>
          </w:rPr>
          <w:t>Roles and Responsibilities</w:t>
        </w:r>
        <w:r>
          <w:rPr>
            <w:webHidden/>
          </w:rPr>
          <w:tab/>
        </w:r>
        <w:r>
          <w:rPr>
            <w:webHidden/>
          </w:rPr>
          <w:fldChar w:fldCharType="begin"/>
        </w:r>
        <w:r>
          <w:rPr>
            <w:webHidden/>
          </w:rPr>
          <w:instrText xml:space="preserve"> PAGEREF _Toc488327672 \h </w:instrText>
        </w:r>
        <w:r>
          <w:rPr>
            <w:webHidden/>
          </w:rPr>
        </w:r>
        <w:r>
          <w:rPr>
            <w:webHidden/>
          </w:rPr>
          <w:fldChar w:fldCharType="separate"/>
        </w:r>
        <w:r w:rsidR="00C63AA7">
          <w:rPr>
            <w:webHidden/>
          </w:rPr>
          <w:t>8</w:t>
        </w:r>
        <w:r>
          <w:rPr>
            <w:webHidden/>
          </w:rPr>
          <w:fldChar w:fldCharType="end"/>
        </w:r>
      </w:hyperlink>
    </w:p>
    <w:p w:rsidR="005C51D6" w:rsidRDefault="005C51D6">
      <w:pPr>
        <w:pStyle w:val="TOC3"/>
        <w:rPr>
          <w:rFonts w:asciiTheme="minorHAnsi" w:eastAsiaTheme="minorEastAsia" w:hAnsiTheme="minorHAnsi" w:cstheme="minorBidi"/>
          <w:noProof/>
          <w:sz w:val="22"/>
          <w:szCs w:val="22"/>
        </w:rPr>
      </w:pPr>
      <w:hyperlink w:anchor="_Toc488327673" w:history="1">
        <w:r w:rsidRPr="000F57C4">
          <w:rPr>
            <w:rStyle w:val="Hyperlink"/>
            <w:noProof/>
          </w:rPr>
          <w:t>All colleague responsibilities</w:t>
        </w:r>
        <w:r>
          <w:rPr>
            <w:noProof/>
            <w:webHidden/>
          </w:rPr>
          <w:tab/>
        </w:r>
        <w:r>
          <w:rPr>
            <w:noProof/>
            <w:webHidden/>
          </w:rPr>
          <w:fldChar w:fldCharType="begin"/>
        </w:r>
        <w:r>
          <w:rPr>
            <w:noProof/>
            <w:webHidden/>
          </w:rPr>
          <w:instrText xml:space="preserve"> PAGEREF _Toc488327673 \h </w:instrText>
        </w:r>
        <w:r>
          <w:rPr>
            <w:noProof/>
            <w:webHidden/>
          </w:rPr>
        </w:r>
        <w:r>
          <w:rPr>
            <w:noProof/>
            <w:webHidden/>
          </w:rPr>
          <w:fldChar w:fldCharType="separate"/>
        </w:r>
        <w:r w:rsidR="00C63AA7">
          <w:rPr>
            <w:noProof/>
            <w:webHidden/>
          </w:rPr>
          <w:t>8</w:t>
        </w:r>
        <w:r>
          <w:rPr>
            <w:noProof/>
            <w:webHidden/>
          </w:rPr>
          <w:fldChar w:fldCharType="end"/>
        </w:r>
      </w:hyperlink>
    </w:p>
    <w:p w:rsidR="005C51D6" w:rsidRDefault="005C51D6">
      <w:pPr>
        <w:pStyle w:val="TOC3"/>
        <w:rPr>
          <w:rFonts w:asciiTheme="minorHAnsi" w:eastAsiaTheme="minorEastAsia" w:hAnsiTheme="minorHAnsi" w:cstheme="minorBidi"/>
          <w:noProof/>
          <w:sz w:val="22"/>
          <w:szCs w:val="22"/>
        </w:rPr>
      </w:pPr>
      <w:hyperlink w:anchor="_Toc488327674" w:history="1">
        <w:r w:rsidRPr="000F57C4">
          <w:rPr>
            <w:rStyle w:val="Hyperlink"/>
            <w:noProof/>
          </w:rPr>
          <w:t>Global Security Services responsibilities</w:t>
        </w:r>
        <w:r>
          <w:rPr>
            <w:noProof/>
            <w:webHidden/>
          </w:rPr>
          <w:tab/>
        </w:r>
        <w:r>
          <w:rPr>
            <w:noProof/>
            <w:webHidden/>
          </w:rPr>
          <w:fldChar w:fldCharType="begin"/>
        </w:r>
        <w:r>
          <w:rPr>
            <w:noProof/>
            <w:webHidden/>
          </w:rPr>
          <w:instrText xml:space="preserve"> PAGEREF _Toc488327674 \h </w:instrText>
        </w:r>
        <w:r>
          <w:rPr>
            <w:noProof/>
            <w:webHidden/>
          </w:rPr>
        </w:r>
        <w:r>
          <w:rPr>
            <w:noProof/>
            <w:webHidden/>
          </w:rPr>
          <w:fldChar w:fldCharType="separate"/>
        </w:r>
        <w:r w:rsidR="00C63AA7">
          <w:rPr>
            <w:noProof/>
            <w:webHidden/>
          </w:rPr>
          <w:t>8</w:t>
        </w:r>
        <w:r>
          <w:rPr>
            <w:noProof/>
            <w:webHidden/>
          </w:rPr>
          <w:fldChar w:fldCharType="end"/>
        </w:r>
      </w:hyperlink>
    </w:p>
    <w:p w:rsidR="005C51D6" w:rsidRDefault="005C51D6">
      <w:pPr>
        <w:pStyle w:val="TOC3"/>
        <w:rPr>
          <w:rFonts w:asciiTheme="minorHAnsi" w:eastAsiaTheme="minorEastAsia" w:hAnsiTheme="minorHAnsi" w:cstheme="minorBidi"/>
          <w:noProof/>
          <w:sz w:val="22"/>
          <w:szCs w:val="22"/>
        </w:rPr>
      </w:pPr>
      <w:hyperlink w:anchor="_Toc488327675" w:history="1">
        <w:r w:rsidRPr="000F57C4">
          <w:rPr>
            <w:rStyle w:val="Hyperlink"/>
            <w:noProof/>
          </w:rPr>
          <w:t>Corporate Risk owner responsibilities</w:t>
        </w:r>
        <w:r>
          <w:rPr>
            <w:noProof/>
            <w:webHidden/>
          </w:rPr>
          <w:tab/>
        </w:r>
        <w:r>
          <w:rPr>
            <w:noProof/>
            <w:webHidden/>
          </w:rPr>
          <w:fldChar w:fldCharType="begin"/>
        </w:r>
        <w:r>
          <w:rPr>
            <w:noProof/>
            <w:webHidden/>
          </w:rPr>
          <w:instrText xml:space="preserve"> PAGEREF _Toc488327675 \h </w:instrText>
        </w:r>
        <w:r>
          <w:rPr>
            <w:noProof/>
            <w:webHidden/>
          </w:rPr>
        </w:r>
        <w:r>
          <w:rPr>
            <w:noProof/>
            <w:webHidden/>
          </w:rPr>
          <w:fldChar w:fldCharType="separate"/>
        </w:r>
        <w:r w:rsidR="00C63AA7">
          <w:rPr>
            <w:noProof/>
            <w:webHidden/>
          </w:rPr>
          <w:t>8</w:t>
        </w:r>
        <w:r>
          <w:rPr>
            <w:noProof/>
            <w:webHidden/>
          </w:rPr>
          <w:fldChar w:fldCharType="end"/>
        </w:r>
      </w:hyperlink>
    </w:p>
    <w:p w:rsidR="005C51D6" w:rsidRDefault="005C51D6">
      <w:pPr>
        <w:pStyle w:val="TOC3"/>
        <w:rPr>
          <w:rFonts w:asciiTheme="minorHAnsi" w:eastAsiaTheme="minorEastAsia" w:hAnsiTheme="minorHAnsi" w:cstheme="minorBidi"/>
          <w:noProof/>
          <w:sz w:val="22"/>
          <w:szCs w:val="22"/>
        </w:rPr>
      </w:pPr>
      <w:hyperlink w:anchor="_Toc488327676" w:history="1">
        <w:r w:rsidRPr="000F57C4">
          <w:rPr>
            <w:rStyle w:val="Hyperlink"/>
            <w:noProof/>
          </w:rPr>
          <w:t>Data owner responsibilities</w:t>
        </w:r>
        <w:r>
          <w:rPr>
            <w:noProof/>
            <w:webHidden/>
          </w:rPr>
          <w:tab/>
        </w:r>
        <w:r>
          <w:rPr>
            <w:noProof/>
            <w:webHidden/>
          </w:rPr>
          <w:fldChar w:fldCharType="begin"/>
        </w:r>
        <w:r>
          <w:rPr>
            <w:noProof/>
            <w:webHidden/>
          </w:rPr>
          <w:instrText xml:space="preserve"> PAGEREF _Toc488327676 \h </w:instrText>
        </w:r>
        <w:r>
          <w:rPr>
            <w:noProof/>
            <w:webHidden/>
          </w:rPr>
        </w:r>
        <w:r>
          <w:rPr>
            <w:noProof/>
            <w:webHidden/>
          </w:rPr>
          <w:fldChar w:fldCharType="separate"/>
        </w:r>
        <w:r w:rsidR="00C63AA7">
          <w:rPr>
            <w:noProof/>
            <w:webHidden/>
          </w:rPr>
          <w:t>9</w:t>
        </w:r>
        <w:r>
          <w:rPr>
            <w:noProof/>
            <w:webHidden/>
          </w:rPr>
          <w:fldChar w:fldCharType="end"/>
        </w:r>
      </w:hyperlink>
    </w:p>
    <w:p w:rsidR="005C51D6" w:rsidRDefault="005C51D6">
      <w:pPr>
        <w:pStyle w:val="TOC3"/>
        <w:rPr>
          <w:rFonts w:asciiTheme="minorHAnsi" w:eastAsiaTheme="minorEastAsia" w:hAnsiTheme="minorHAnsi" w:cstheme="minorBidi"/>
          <w:noProof/>
          <w:sz w:val="22"/>
          <w:szCs w:val="22"/>
        </w:rPr>
      </w:pPr>
      <w:hyperlink w:anchor="_Toc488327677" w:history="1">
        <w:r w:rsidRPr="000F57C4">
          <w:rPr>
            <w:rStyle w:val="Hyperlink"/>
            <w:noProof/>
          </w:rPr>
          <w:t>Chief Security Officer responsibilities</w:t>
        </w:r>
        <w:r>
          <w:rPr>
            <w:noProof/>
            <w:webHidden/>
          </w:rPr>
          <w:tab/>
        </w:r>
        <w:r>
          <w:rPr>
            <w:noProof/>
            <w:webHidden/>
          </w:rPr>
          <w:fldChar w:fldCharType="begin"/>
        </w:r>
        <w:r>
          <w:rPr>
            <w:noProof/>
            <w:webHidden/>
          </w:rPr>
          <w:instrText xml:space="preserve"> PAGEREF _Toc488327677 \h </w:instrText>
        </w:r>
        <w:r>
          <w:rPr>
            <w:noProof/>
            <w:webHidden/>
          </w:rPr>
        </w:r>
        <w:r>
          <w:rPr>
            <w:noProof/>
            <w:webHidden/>
          </w:rPr>
          <w:fldChar w:fldCharType="separate"/>
        </w:r>
        <w:r w:rsidR="00C63AA7">
          <w:rPr>
            <w:noProof/>
            <w:webHidden/>
          </w:rPr>
          <w:t>9</w:t>
        </w:r>
        <w:r>
          <w:rPr>
            <w:noProof/>
            <w:webHidden/>
          </w:rPr>
          <w:fldChar w:fldCharType="end"/>
        </w:r>
      </w:hyperlink>
    </w:p>
    <w:p w:rsidR="005C51D6" w:rsidRDefault="005C51D6">
      <w:pPr>
        <w:pStyle w:val="TOC3"/>
        <w:rPr>
          <w:rFonts w:asciiTheme="minorHAnsi" w:eastAsiaTheme="minorEastAsia" w:hAnsiTheme="minorHAnsi" w:cstheme="minorBidi"/>
          <w:noProof/>
          <w:sz w:val="22"/>
          <w:szCs w:val="22"/>
        </w:rPr>
      </w:pPr>
      <w:hyperlink w:anchor="_Toc488327678" w:history="1">
        <w:r w:rsidRPr="000F57C4">
          <w:rPr>
            <w:rStyle w:val="Hyperlink"/>
            <w:noProof/>
          </w:rPr>
          <w:t>Chief Information Security Officer responsibilities</w:t>
        </w:r>
        <w:r>
          <w:rPr>
            <w:noProof/>
            <w:webHidden/>
          </w:rPr>
          <w:tab/>
        </w:r>
        <w:r>
          <w:rPr>
            <w:noProof/>
            <w:webHidden/>
          </w:rPr>
          <w:fldChar w:fldCharType="begin"/>
        </w:r>
        <w:r>
          <w:rPr>
            <w:noProof/>
            <w:webHidden/>
          </w:rPr>
          <w:instrText xml:space="preserve"> PAGEREF _Toc488327678 \h </w:instrText>
        </w:r>
        <w:r>
          <w:rPr>
            <w:noProof/>
            <w:webHidden/>
          </w:rPr>
        </w:r>
        <w:r>
          <w:rPr>
            <w:noProof/>
            <w:webHidden/>
          </w:rPr>
          <w:fldChar w:fldCharType="separate"/>
        </w:r>
        <w:r w:rsidR="00C63AA7">
          <w:rPr>
            <w:noProof/>
            <w:webHidden/>
          </w:rPr>
          <w:t>9</w:t>
        </w:r>
        <w:r>
          <w:rPr>
            <w:noProof/>
            <w:webHidden/>
          </w:rPr>
          <w:fldChar w:fldCharType="end"/>
        </w:r>
      </w:hyperlink>
    </w:p>
    <w:p w:rsidR="005C51D6" w:rsidRDefault="005C51D6">
      <w:pPr>
        <w:pStyle w:val="TOC2"/>
        <w:rPr>
          <w:rFonts w:asciiTheme="minorHAnsi" w:eastAsiaTheme="minorEastAsia" w:hAnsiTheme="minorHAnsi" w:cstheme="minorBidi"/>
          <w:sz w:val="22"/>
          <w:szCs w:val="22"/>
        </w:rPr>
      </w:pPr>
      <w:hyperlink w:anchor="_Toc488327679" w:history="1">
        <w:r w:rsidRPr="000F57C4">
          <w:rPr>
            <w:rStyle w:val="Hyperlink"/>
          </w:rPr>
          <w:t>Policy Statements</w:t>
        </w:r>
        <w:r>
          <w:rPr>
            <w:webHidden/>
          </w:rPr>
          <w:tab/>
        </w:r>
        <w:r>
          <w:rPr>
            <w:webHidden/>
          </w:rPr>
          <w:fldChar w:fldCharType="begin"/>
        </w:r>
        <w:r>
          <w:rPr>
            <w:webHidden/>
          </w:rPr>
          <w:instrText xml:space="preserve"> PAGEREF _Toc488327679 \h </w:instrText>
        </w:r>
        <w:r>
          <w:rPr>
            <w:webHidden/>
          </w:rPr>
        </w:r>
        <w:r>
          <w:rPr>
            <w:webHidden/>
          </w:rPr>
          <w:fldChar w:fldCharType="separate"/>
        </w:r>
        <w:r w:rsidR="00C63AA7">
          <w:rPr>
            <w:webHidden/>
          </w:rPr>
          <w:t>10</w:t>
        </w:r>
        <w:r>
          <w:rPr>
            <w:webHidden/>
          </w:rPr>
          <w:fldChar w:fldCharType="end"/>
        </w:r>
      </w:hyperlink>
    </w:p>
    <w:p w:rsidR="005C51D6" w:rsidRDefault="005C51D6">
      <w:pPr>
        <w:pStyle w:val="TOC2"/>
        <w:tabs>
          <w:tab w:val="left" w:pos="720"/>
        </w:tabs>
        <w:rPr>
          <w:rFonts w:asciiTheme="minorHAnsi" w:eastAsiaTheme="minorEastAsia" w:hAnsiTheme="minorHAnsi" w:cstheme="minorBidi"/>
          <w:sz w:val="22"/>
          <w:szCs w:val="22"/>
        </w:rPr>
      </w:pPr>
      <w:hyperlink w:anchor="_Toc488327680" w:history="1">
        <w:r w:rsidRPr="000F57C4">
          <w:rPr>
            <w:rStyle w:val="Hyperlink"/>
          </w:rPr>
          <w:t>1.</w:t>
        </w:r>
        <w:r>
          <w:rPr>
            <w:rFonts w:asciiTheme="minorHAnsi" w:eastAsiaTheme="minorEastAsia" w:hAnsiTheme="minorHAnsi" w:cstheme="minorBidi"/>
            <w:sz w:val="22"/>
            <w:szCs w:val="22"/>
          </w:rPr>
          <w:tab/>
        </w:r>
        <w:r w:rsidRPr="000F57C4">
          <w:rPr>
            <w:rStyle w:val="Hyperlink"/>
          </w:rPr>
          <w:t>General</w:t>
        </w:r>
        <w:r>
          <w:rPr>
            <w:webHidden/>
          </w:rPr>
          <w:tab/>
        </w:r>
        <w:r>
          <w:rPr>
            <w:webHidden/>
          </w:rPr>
          <w:fldChar w:fldCharType="begin"/>
        </w:r>
        <w:r>
          <w:rPr>
            <w:webHidden/>
          </w:rPr>
          <w:instrText xml:space="preserve"> PAGEREF _Toc488327680 \h </w:instrText>
        </w:r>
        <w:r>
          <w:rPr>
            <w:webHidden/>
          </w:rPr>
        </w:r>
        <w:r>
          <w:rPr>
            <w:webHidden/>
          </w:rPr>
          <w:fldChar w:fldCharType="separate"/>
        </w:r>
        <w:r w:rsidR="00C63AA7">
          <w:rPr>
            <w:webHidden/>
          </w:rPr>
          <w:t>10</w:t>
        </w:r>
        <w:r>
          <w:rPr>
            <w:webHidden/>
          </w:rPr>
          <w:fldChar w:fldCharType="end"/>
        </w:r>
      </w:hyperlink>
    </w:p>
    <w:p w:rsidR="005C51D6" w:rsidRDefault="005C51D6">
      <w:pPr>
        <w:pStyle w:val="TOC2"/>
        <w:tabs>
          <w:tab w:val="left" w:pos="720"/>
        </w:tabs>
        <w:rPr>
          <w:rFonts w:asciiTheme="minorHAnsi" w:eastAsiaTheme="minorEastAsia" w:hAnsiTheme="minorHAnsi" w:cstheme="minorBidi"/>
          <w:sz w:val="22"/>
          <w:szCs w:val="22"/>
        </w:rPr>
      </w:pPr>
      <w:hyperlink w:anchor="_Toc488327681" w:history="1">
        <w:r w:rsidRPr="000F57C4">
          <w:rPr>
            <w:rStyle w:val="Hyperlink"/>
          </w:rPr>
          <w:t>2.</w:t>
        </w:r>
        <w:r>
          <w:rPr>
            <w:rFonts w:asciiTheme="minorHAnsi" w:eastAsiaTheme="minorEastAsia" w:hAnsiTheme="minorHAnsi" w:cstheme="minorBidi"/>
            <w:sz w:val="22"/>
            <w:szCs w:val="22"/>
          </w:rPr>
          <w:tab/>
        </w:r>
        <w:r w:rsidRPr="000F57C4">
          <w:rPr>
            <w:rStyle w:val="Hyperlink"/>
          </w:rPr>
          <w:t>Policy Governance</w:t>
        </w:r>
        <w:r>
          <w:rPr>
            <w:webHidden/>
          </w:rPr>
          <w:tab/>
        </w:r>
        <w:r>
          <w:rPr>
            <w:webHidden/>
          </w:rPr>
          <w:fldChar w:fldCharType="begin"/>
        </w:r>
        <w:r>
          <w:rPr>
            <w:webHidden/>
          </w:rPr>
          <w:instrText xml:space="preserve"> PAGEREF _Toc488327681 \h </w:instrText>
        </w:r>
        <w:r>
          <w:rPr>
            <w:webHidden/>
          </w:rPr>
        </w:r>
        <w:r>
          <w:rPr>
            <w:webHidden/>
          </w:rPr>
          <w:fldChar w:fldCharType="separate"/>
        </w:r>
        <w:r w:rsidR="00C63AA7">
          <w:rPr>
            <w:webHidden/>
          </w:rPr>
          <w:t>10</w:t>
        </w:r>
        <w:r>
          <w:rPr>
            <w:webHidden/>
          </w:rPr>
          <w:fldChar w:fldCharType="end"/>
        </w:r>
      </w:hyperlink>
    </w:p>
    <w:p w:rsidR="005C51D6" w:rsidRDefault="005C51D6">
      <w:pPr>
        <w:pStyle w:val="TOC2"/>
        <w:tabs>
          <w:tab w:val="left" w:pos="720"/>
        </w:tabs>
        <w:rPr>
          <w:rFonts w:asciiTheme="minorHAnsi" w:eastAsiaTheme="minorEastAsia" w:hAnsiTheme="minorHAnsi" w:cstheme="minorBidi"/>
          <w:sz w:val="22"/>
          <w:szCs w:val="22"/>
        </w:rPr>
      </w:pPr>
      <w:hyperlink w:anchor="_Toc488327682" w:history="1">
        <w:r w:rsidRPr="000F57C4">
          <w:rPr>
            <w:rStyle w:val="Hyperlink"/>
          </w:rPr>
          <w:t>3.</w:t>
        </w:r>
        <w:r>
          <w:rPr>
            <w:rFonts w:asciiTheme="minorHAnsi" w:eastAsiaTheme="minorEastAsia" w:hAnsiTheme="minorHAnsi" w:cstheme="minorBidi"/>
            <w:sz w:val="22"/>
            <w:szCs w:val="22"/>
          </w:rPr>
          <w:tab/>
        </w:r>
        <w:r w:rsidRPr="000F57C4">
          <w:rPr>
            <w:rStyle w:val="Hyperlink"/>
          </w:rPr>
          <w:t>100.01 Data Security Classification Standard</w:t>
        </w:r>
        <w:r>
          <w:rPr>
            <w:webHidden/>
          </w:rPr>
          <w:tab/>
        </w:r>
        <w:r>
          <w:rPr>
            <w:webHidden/>
          </w:rPr>
          <w:fldChar w:fldCharType="begin"/>
        </w:r>
        <w:r>
          <w:rPr>
            <w:webHidden/>
          </w:rPr>
          <w:instrText xml:space="preserve"> PAGEREF _Toc488327682 \h </w:instrText>
        </w:r>
        <w:r>
          <w:rPr>
            <w:webHidden/>
          </w:rPr>
        </w:r>
        <w:r>
          <w:rPr>
            <w:webHidden/>
          </w:rPr>
          <w:fldChar w:fldCharType="separate"/>
        </w:r>
        <w:r w:rsidR="00C63AA7">
          <w:rPr>
            <w:webHidden/>
          </w:rPr>
          <w:t>10</w:t>
        </w:r>
        <w:r>
          <w:rPr>
            <w:webHidden/>
          </w:rPr>
          <w:fldChar w:fldCharType="end"/>
        </w:r>
      </w:hyperlink>
    </w:p>
    <w:p w:rsidR="005C51D6" w:rsidRDefault="005C51D6">
      <w:pPr>
        <w:pStyle w:val="TOC2"/>
        <w:tabs>
          <w:tab w:val="left" w:pos="720"/>
        </w:tabs>
        <w:rPr>
          <w:rFonts w:asciiTheme="minorHAnsi" w:eastAsiaTheme="minorEastAsia" w:hAnsiTheme="minorHAnsi" w:cstheme="minorBidi"/>
          <w:sz w:val="22"/>
          <w:szCs w:val="22"/>
        </w:rPr>
      </w:pPr>
      <w:hyperlink w:anchor="_Toc488327683" w:history="1">
        <w:r w:rsidRPr="000F57C4">
          <w:rPr>
            <w:rStyle w:val="Hyperlink"/>
          </w:rPr>
          <w:t>4.</w:t>
        </w:r>
        <w:r>
          <w:rPr>
            <w:rFonts w:asciiTheme="minorHAnsi" w:eastAsiaTheme="minorEastAsia" w:hAnsiTheme="minorHAnsi" w:cstheme="minorBidi"/>
            <w:sz w:val="22"/>
            <w:szCs w:val="22"/>
          </w:rPr>
          <w:tab/>
        </w:r>
        <w:r w:rsidRPr="000F57C4">
          <w:rPr>
            <w:rStyle w:val="Hyperlink"/>
          </w:rPr>
          <w:t>201.00 Asset and Data Protection Policy</w:t>
        </w:r>
        <w:r>
          <w:rPr>
            <w:webHidden/>
          </w:rPr>
          <w:tab/>
        </w:r>
        <w:r>
          <w:rPr>
            <w:webHidden/>
          </w:rPr>
          <w:fldChar w:fldCharType="begin"/>
        </w:r>
        <w:r>
          <w:rPr>
            <w:webHidden/>
          </w:rPr>
          <w:instrText xml:space="preserve"> PAGEREF _Toc488327683 \h </w:instrText>
        </w:r>
        <w:r>
          <w:rPr>
            <w:webHidden/>
          </w:rPr>
        </w:r>
        <w:r>
          <w:rPr>
            <w:webHidden/>
          </w:rPr>
          <w:fldChar w:fldCharType="separate"/>
        </w:r>
        <w:r w:rsidR="00C63AA7">
          <w:rPr>
            <w:webHidden/>
          </w:rPr>
          <w:t>11</w:t>
        </w:r>
        <w:r>
          <w:rPr>
            <w:webHidden/>
          </w:rPr>
          <w:fldChar w:fldCharType="end"/>
        </w:r>
      </w:hyperlink>
    </w:p>
    <w:p w:rsidR="005C51D6" w:rsidRDefault="005C51D6">
      <w:pPr>
        <w:pStyle w:val="TOC2"/>
        <w:tabs>
          <w:tab w:val="left" w:pos="720"/>
        </w:tabs>
        <w:rPr>
          <w:rFonts w:asciiTheme="minorHAnsi" w:eastAsiaTheme="minorEastAsia" w:hAnsiTheme="minorHAnsi" w:cstheme="minorBidi"/>
          <w:sz w:val="22"/>
          <w:szCs w:val="22"/>
        </w:rPr>
      </w:pPr>
      <w:hyperlink w:anchor="_Toc488327684" w:history="1">
        <w:r w:rsidRPr="000F57C4">
          <w:rPr>
            <w:rStyle w:val="Hyperlink"/>
          </w:rPr>
          <w:t>5.</w:t>
        </w:r>
        <w:r>
          <w:rPr>
            <w:rFonts w:asciiTheme="minorHAnsi" w:eastAsiaTheme="minorEastAsia" w:hAnsiTheme="minorHAnsi" w:cstheme="minorBidi"/>
            <w:sz w:val="22"/>
            <w:szCs w:val="22"/>
          </w:rPr>
          <w:tab/>
        </w:r>
        <w:r w:rsidRPr="000F57C4">
          <w:rPr>
            <w:rStyle w:val="Hyperlink"/>
          </w:rPr>
          <w:t>202.00 Vulnerability and Compliance Management Policy</w:t>
        </w:r>
        <w:r>
          <w:rPr>
            <w:webHidden/>
          </w:rPr>
          <w:tab/>
        </w:r>
        <w:r>
          <w:rPr>
            <w:webHidden/>
          </w:rPr>
          <w:fldChar w:fldCharType="begin"/>
        </w:r>
        <w:r>
          <w:rPr>
            <w:webHidden/>
          </w:rPr>
          <w:instrText xml:space="preserve"> PAGEREF _Toc488327684 \h </w:instrText>
        </w:r>
        <w:r>
          <w:rPr>
            <w:webHidden/>
          </w:rPr>
        </w:r>
        <w:r>
          <w:rPr>
            <w:webHidden/>
          </w:rPr>
          <w:fldChar w:fldCharType="separate"/>
        </w:r>
        <w:r w:rsidR="00C63AA7">
          <w:rPr>
            <w:webHidden/>
          </w:rPr>
          <w:t>11</w:t>
        </w:r>
        <w:r>
          <w:rPr>
            <w:webHidden/>
          </w:rPr>
          <w:fldChar w:fldCharType="end"/>
        </w:r>
      </w:hyperlink>
    </w:p>
    <w:p w:rsidR="005C51D6" w:rsidRDefault="005C51D6">
      <w:pPr>
        <w:pStyle w:val="TOC2"/>
        <w:tabs>
          <w:tab w:val="left" w:pos="720"/>
        </w:tabs>
        <w:rPr>
          <w:rFonts w:asciiTheme="minorHAnsi" w:eastAsiaTheme="minorEastAsia" w:hAnsiTheme="minorHAnsi" w:cstheme="minorBidi"/>
          <w:sz w:val="22"/>
          <w:szCs w:val="22"/>
        </w:rPr>
      </w:pPr>
      <w:hyperlink w:anchor="_Toc488327685" w:history="1">
        <w:r w:rsidRPr="000F57C4">
          <w:rPr>
            <w:rStyle w:val="Hyperlink"/>
          </w:rPr>
          <w:t>6.</w:t>
        </w:r>
        <w:r>
          <w:rPr>
            <w:rFonts w:asciiTheme="minorHAnsi" w:eastAsiaTheme="minorEastAsia" w:hAnsiTheme="minorHAnsi" w:cstheme="minorBidi"/>
            <w:sz w:val="22"/>
            <w:szCs w:val="22"/>
          </w:rPr>
          <w:tab/>
        </w:r>
        <w:r w:rsidRPr="000F57C4">
          <w:rPr>
            <w:rStyle w:val="Hyperlink"/>
          </w:rPr>
          <w:t>203.00 Application Security Policy</w:t>
        </w:r>
        <w:r>
          <w:rPr>
            <w:webHidden/>
          </w:rPr>
          <w:tab/>
        </w:r>
        <w:r>
          <w:rPr>
            <w:webHidden/>
          </w:rPr>
          <w:fldChar w:fldCharType="begin"/>
        </w:r>
        <w:r>
          <w:rPr>
            <w:webHidden/>
          </w:rPr>
          <w:instrText xml:space="preserve"> PAGEREF _Toc488327685 \h </w:instrText>
        </w:r>
        <w:r>
          <w:rPr>
            <w:webHidden/>
          </w:rPr>
        </w:r>
        <w:r>
          <w:rPr>
            <w:webHidden/>
          </w:rPr>
          <w:fldChar w:fldCharType="separate"/>
        </w:r>
        <w:r w:rsidR="00C63AA7">
          <w:rPr>
            <w:webHidden/>
          </w:rPr>
          <w:t>11</w:t>
        </w:r>
        <w:r>
          <w:rPr>
            <w:webHidden/>
          </w:rPr>
          <w:fldChar w:fldCharType="end"/>
        </w:r>
      </w:hyperlink>
    </w:p>
    <w:p w:rsidR="005C51D6" w:rsidRDefault="005C51D6">
      <w:pPr>
        <w:pStyle w:val="TOC2"/>
        <w:tabs>
          <w:tab w:val="left" w:pos="720"/>
        </w:tabs>
        <w:rPr>
          <w:rFonts w:asciiTheme="minorHAnsi" w:eastAsiaTheme="minorEastAsia" w:hAnsiTheme="minorHAnsi" w:cstheme="minorBidi"/>
          <w:sz w:val="22"/>
          <w:szCs w:val="22"/>
        </w:rPr>
      </w:pPr>
      <w:hyperlink w:anchor="_Toc488327686" w:history="1">
        <w:r w:rsidRPr="000F57C4">
          <w:rPr>
            <w:rStyle w:val="Hyperlink"/>
          </w:rPr>
          <w:t>7.</w:t>
        </w:r>
        <w:r>
          <w:rPr>
            <w:rFonts w:asciiTheme="minorHAnsi" w:eastAsiaTheme="minorEastAsia" w:hAnsiTheme="minorHAnsi" w:cstheme="minorBidi"/>
            <w:sz w:val="22"/>
            <w:szCs w:val="22"/>
          </w:rPr>
          <w:tab/>
        </w:r>
        <w:r w:rsidRPr="000F57C4">
          <w:rPr>
            <w:rStyle w:val="Hyperlink"/>
          </w:rPr>
          <w:t>204.00 Mobile Device Policy</w:t>
        </w:r>
        <w:r>
          <w:rPr>
            <w:webHidden/>
          </w:rPr>
          <w:tab/>
        </w:r>
        <w:r>
          <w:rPr>
            <w:webHidden/>
          </w:rPr>
          <w:fldChar w:fldCharType="begin"/>
        </w:r>
        <w:r>
          <w:rPr>
            <w:webHidden/>
          </w:rPr>
          <w:instrText xml:space="preserve"> PAGEREF _Toc488327686 \h </w:instrText>
        </w:r>
        <w:r>
          <w:rPr>
            <w:webHidden/>
          </w:rPr>
        </w:r>
        <w:r>
          <w:rPr>
            <w:webHidden/>
          </w:rPr>
          <w:fldChar w:fldCharType="separate"/>
        </w:r>
        <w:r w:rsidR="00C63AA7">
          <w:rPr>
            <w:webHidden/>
          </w:rPr>
          <w:t>12</w:t>
        </w:r>
        <w:r>
          <w:rPr>
            <w:webHidden/>
          </w:rPr>
          <w:fldChar w:fldCharType="end"/>
        </w:r>
      </w:hyperlink>
    </w:p>
    <w:p w:rsidR="005C51D6" w:rsidRDefault="005C51D6">
      <w:pPr>
        <w:pStyle w:val="TOC2"/>
        <w:tabs>
          <w:tab w:val="left" w:pos="720"/>
        </w:tabs>
        <w:rPr>
          <w:rFonts w:asciiTheme="minorHAnsi" w:eastAsiaTheme="minorEastAsia" w:hAnsiTheme="minorHAnsi" w:cstheme="minorBidi"/>
          <w:sz w:val="22"/>
          <w:szCs w:val="22"/>
        </w:rPr>
      </w:pPr>
      <w:hyperlink w:anchor="_Toc488327687" w:history="1">
        <w:r w:rsidRPr="000F57C4">
          <w:rPr>
            <w:rStyle w:val="Hyperlink"/>
          </w:rPr>
          <w:t>8.</w:t>
        </w:r>
        <w:r>
          <w:rPr>
            <w:rFonts w:asciiTheme="minorHAnsi" w:eastAsiaTheme="minorEastAsia" w:hAnsiTheme="minorHAnsi" w:cstheme="minorBidi"/>
            <w:sz w:val="22"/>
            <w:szCs w:val="22"/>
          </w:rPr>
          <w:tab/>
        </w:r>
        <w:r w:rsidRPr="000F57C4">
          <w:rPr>
            <w:rStyle w:val="Hyperlink"/>
          </w:rPr>
          <w:t>208.00 Incident Response Policy</w:t>
        </w:r>
        <w:r>
          <w:rPr>
            <w:webHidden/>
          </w:rPr>
          <w:tab/>
        </w:r>
        <w:r>
          <w:rPr>
            <w:webHidden/>
          </w:rPr>
          <w:fldChar w:fldCharType="begin"/>
        </w:r>
        <w:r>
          <w:rPr>
            <w:webHidden/>
          </w:rPr>
          <w:instrText xml:space="preserve"> PAGEREF _Toc488327687 \h </w:instrText>
        </w:r>
        <w:r>
          <w:rPr>
            <w:webHidden/>
          </w:rPr>
        </w:r>
        <w:r>
          <w:rPr>
            <w:webHidden/>
          </w:rPr>
          <w:fldChar w:fldCharType="separate"/>
        </w:r>
        <w:r w:rsidR="00C63AA7">
          <w:rPr>
            <w:webHidden/>
          </w:rPr>
          <w:t>12</w:t>
        </w:r>
        <w:r>
          <w:rPr>
            <w:webHidden/>
          </w:rPr>
          <w:fldChar w:fldCharType="end"/>
        </w:r>
      </w:hyperlink>
    </w:p>
    <w:p w:rsidR="005C51D6" w:rsidRDefault="005C51D6">
      <w:pPr>
        <w:pStyle w:val="TOC2"/>
        <w:tabs>
          <w:tab w:val="left" w:pos="720"/>
        </w:tabs>
        <w:rPr>
          <w:rFonts w:asciiTheme="minorHAnsi" w:eastAsiaTheme="minorEastAsia" w:hAnsiTheme="minorHAnsi" w:cstheme="minorBidi"/>
          <w:sz w:val="22"/>
          <w:szCs w:val="22"/>
        </w:rPr>
      </w:pPr>
      <w:hyperlink w:anchor="_Toc488327688" w:history="1">
        <w:r w:rsidRPr="000F57C4">
          <w:rPr>
            <w:rStyle w:val="Hyperlink"/>
          </w:rPr>
          <w:t>9.</w:t>
        </w:r>
        <w:r>
          <w:rPr>
            <w:rFonts w:asciiTheme="minorHAnsi" w:eastAsiaTheme="minorEastAsia" w:hAnsiTheme="minorHAnsi" w:cstheme="minorBidi"/>
            <w:sz w:val="22"/>
            <w:szCs w:val="22"/>
          </w:rPr>
          <w:tab/>
        </w:r>
        <w:r w:rsidRPr="000F57C4">
          <w:rPr>
            <w:rStyle w:val="Hyperlink"/>
          </w:rPr>
          <w:t>209.00 Information Security Awareness Policy</w:t>
        </w:r>
        <w:r>
          <w:rPr>
            <w:webHidden/>
          </w:rPr>
          <w:tab/>
        </w:r>
        <w:r>
          <w:rPr>
            <w:webHidden/>
          </w:rPr>
          <w:fldChar w:fldCharType="begin"/>
        </w:r>
        <w:r>
          <w:rPr>
            <w:webHidden/>
          </w:rPr>
          <w:instrText xml:space="preserve"> PAGEREF _Toc488327688 \h </w:instrText>
        </w:r>
        <w:r>
          <w:rPr>
            <w:webHidden/>
          </w:rPr>
        </w:r>
        <w:r>
          <w:rPr>
            <w:webHidden/>
          </w:rPr>
          <w:fldChar w:fldCharType="separate"/>
        </w:r>
        <w:r w:rsidR="00C63AA7">
          <w:rPr>
            <w:webHidden/>
          </w:rPr>
          <w:t>12</w:t>
        </w:r>
        <w:r>
          <w:rPr>
            <w:webHidden/>
          </w:rPr>
          <w:fldChar w:fldCharType="end"/>
        </w:r>
      </w:hyperlink>
    </w:p>
    <w:p w:rsidR="005C51D6" w:rsidRDefault="005C51D6">
      <w:pPr>
        <w:pStyle w:val="TOC2"/>
        <w:tabs>
          <w:tab w:val="left" w:pos="720"/>
        </w:tabs>
        <w:rPr>
          <w:rFonts w:asciiTheme="minorHAnsi" w:eastAsiaTheme="minorEastAsia" w:hAnsiTheme="minorHAnsi" w:cstheme="minorBidi"/>
          <w:sz w:val="22"/>
          <w:szCs w:val="22"/>
        </w:rPr>
      </w:pPr>
      <w:hyperlink w:anchor="_Toc488327689" w:history="1">
        <w:r w:rsidRPr="000F57C4">
          <w:rPr>
            <w:rStyle w:val="Hyperlink"/>
          </w:rPr>
          <w:t>10.</w:t>
        </w:r>
        <w:r>
          <w:rPr>
            <w:rFonts w:asciiTheme="minorHAnsi" w:eastAsiaTheme="minorEastAsia" w:hAnsiTheme="minorHAnsi" w:cstheme="minorBidi"/>
            <w:sz w:val="22"/>
            <w:szCs w:val="22"/>
          </w:rPr>
          <w:tab/>
        </w:r>
        <w:r w:rsidRPr="000F57C4">
          <w:rPr>
            <w:rStyle w:val="Hyperlink"/>
          </w:rPr>
          <w:t>Change Management</w:t>
        </w:r>
        <w:r>
          <w:rPr>
            <w:webHidden/>
          </w:rPr>
          <w:tab/>
        </w:r>
        <w:r>
          <w:rPr>
            <w:webHidden/>
          </w:rPr>
          <w:fldChar w:fldCharType="begin"/>
        </w:r>
        <w:r>
          <w:rPr>
            <w:webHidden/>
          </w:rPr>
          <w:instrText xml:space="preserve"> PAGEREF _Toc488327689 \h </w:instrText>
        </w:r>
        <w:r>
          <w:rPr>
            <w:webHidden/>
          </w:rPr>
        </w:r>
        <w:r>
          <w:rPr>
            <w:webHidden/>
          </w:rPr>
          <w:fldChar w:fldCharType="separate"/>
        </w:r>
        <w:r w:rsidR="00C63AA7">
          <w:rPr>
            <w:webHidden/>
          </w:rPr>
          <w:t>13</w:t>
        </w:r>
        <w:r>
          <w:rPr>
            <w:webHidden/>
          </w:rPr>
          <w:fldChar w:fldCharType="end"/>
        </w:r>
      </w:hyperlink>
    </w:p>
    <w:p w:rsidR="005C51D6" w:rsidRDefault="005C51D6">
      <w:pPr>
        <w:pStyle w:val="TOC2"/>
        <w:rPr>
          <w:rFonts w:asciiTheme="minorHAnsi" w:eastAsiaTheme="minorEastAsia" w:hAnsiTheme="minorHAnsi" w:cstheme="minorBidi"/>
          <w:sz w:val="22"/>
          <w:szCs w:val="22"/>
        </w:rPr>
      </w:pPr>
      <w:hyperlink w:anchor="_Toc488327690" w:history="1">
        <w:r w:rsidRPr="000F57C4">
          <w:rPr>
            <w:rStyle w:val="Hyperlink"/>
          </w:rPr>
          <w:t>Applicable Standards</w:t>
        </w:r>
        <w:r>
          <w:rPr>
            <w:webHidden/>
          </w:rPr>
          <w:tab/>
        </w:r>
        <w:r>
          <w:rPr>
            <w:webHidden/>
          </w:rPr>
          <w:fldChar w:fldCharType="begin"/>
        </w:r>
        <w:r>
          <w:rPr>
            <w:webHidden/>
          </w:rPr>
          <w:instrText xml:space="preserve"> PAGEREF _Toc488327690 \h </w:instrText>
        </w:r>
        <w:r>
          <w:rPr>
            <w:webHidden/>
          </w:rPr>
        </w:r>
        <w:r>
          <w:rPr>
            <w:webHidden/>
          </w:rPr>
          <w:fldChar w:fldCharType="separate"/>
        </w:r>
        <w:r w:rsidR="00C63AA7">
          <w:rPr>
            <w:webHidden/>
          </w:rPr>
          <w:t>13</w:t>
        </w:r>
        <w:r>
          <w:rPr>
            <w:webHidden/>
          </w:rPr>
          <w:fldChar w:fldCharType="end"/>
        </w:r>
      </w:hyperlink>
    </w:p>
    <w:p w:rsidR="005C51D6" w:rsidRDefault="005C51D6">
      <w:pPr>
        <w:pStyle w:val="TOC2"/>
        <w:rPr>
          <w:rFonts w:asciiTheme="minorHAnsi" w:eastAsiaTheme="minorEastAsia" w:hAnsiTheme="minorHAnsi" w:cstheme="minorBidi"/>
          <w:sz w:val="22"/>
          <w:szCs w:val="22"/>
        </w:rPr>
      </w:pPr>
      <w:hyperlink w:anchor="_Toc488327691" w:history="1">
        <w:r w:rsidRPr="000F57C4">
          <w:rPr>
            <w:rStyle w:val="Hyperlink"/>
          </w:rPr>
          <w:t>References and Mandates</w:t>
        </w:r>
        <w:r>
          <w:rPr>
            <w:webHidden/>
          </w:rPr>
          <w:tab/>
        </w:r>
        <w:r>
          <w:rPr>
            <w:webHidden/>
          </w:rPr>
          <w:fldChar w:fldCharType="begin"/>
        </w:r>
        <w:r>
          <w:rPr>
            <w:webHidden/>
          </w:rPr>
          <w:instrText xml:space="preserve"> PAGEREF _Toc488327691 \h </w:instrText>
        </w:r>
        <w:r>
          <w:rPr>
            <w:webHidden/>
          </w:rPr>
        </w:r>
        <w:r>
          <w:rPr>
            <w:webHidden/>
          </w:rPr>
          <w:fldChar w:fldCharType="separate"/>
        </w:r>
        <w:r w:rsidR="00C63AA7">
          <w:rPr>
            <w:webHidden/>
          </w:rPr>
          <w:t>14</w:t>
        </w:r>
        <w:r>
          <w:rPr>
            <w:webHidden/>
          </w:rPr>
          <w:fldChar w:fldCharType="end"/>
        </w:r>
      </w:hyperlink>
    </w:p>
    <w:p w:rsidR="005C51D6" w:rsidRDefault="005C51D6">
      <w:pPr>
        <w:pStyle w:val="TOC2"/>
        <w:rPr>
          <w:rFonts w:asciiTheme="minorHAnsi" w:eastAsiaTheme="minorEastAsia" w:hAnsiTheme="minorHAnsi" w:cstheme="minorBidi"/>
          <w:sz w:val="22"/>
          <w:szCs w:val="22"/>
        </w:rPr>
      </w:pPr>
      <w:hyperlink w:anchor="_Toc488327692" w:history="1">
        <w:r w:rsidRPr="000F57C4">
          <w:rPr>
            <w:rStyle w:val="Hyperlink"/>
          </w:rPr>
          <w:t>Legal Conflicts</w:t>
        </w:r>
        <w:r>
          <w:rPr>
            <w:webHidden/>
          </w:rPr>
          <w:tab/>
        </w:r>
        <w:r>
          <w:rPr>
            <w:webHidden/>
          </w:rPr>
          <w:fldChar w:fldCharType="begin"/>
        </w:r>
        <w:r>
          <w:rPr>
            <w:webHidden/>
          </w:rPr>
          <w:instrText xml:space="preserve"> PAGEREF _Toc488327692 \h </w:instrText>
        </w:r>
        <w:r>
          <w:rPr>
            <w:webHidden/>
          </w:rPr>
        </w:r>
        <w:r>
          <w:rPr>
            <w:webHidden/>
          </w:rPr>
          <w:fldChar w:fldCharType="separate"/>
        </w:r>
        <w:r w:rsidR="00C63AA7">
          <w:rPr>
            <w:webHidden/>
          </w:rPr>
          <w:t>14</w:t>
        </w:r>
        <w:r>
          <w:rPr>
            <w:webHidden/>
          </w:rPr>
          <w:fldChar w:fldCharType="end"/>
        </w:r>
      </w:hyperlink>
    </w:p>
    <w:p w:rsidR="005C51D6" w:rsidRDefault="005C51D6">
      <w:pPr>
        <w:pStyle w:val="TOC2"/>
        <w:rPr>
          <w:rFonts w:asciiTheme="minorHAnsi" w:eastAsiaTheme="minorEastAsia" w:hAnsiTheme="minorHAnsi" w:cstheme="minorBidi"/>
          <w:sz w:val="22"/>
          <w:szCs w:val="22"/>
        </w:rPr>
      </w:pPr>
      <w:hyperlink w:anchor="_Toc488327693" w:history="1">
        <w:r w:rsidRPr="000F57C4">
          <w:rPr>
            <w:rStyle w:val="Hyperlink"/>
          </w:rPr>
          <w:t>Exceptions</w:t>
        </w:r>
        <w:r>
          <w:rPr>
            <w:webHidden/>
          </w:rPr>
          <w:tab/>
        </w:r>
        <w:r>
          <w:rPr>
            <w:webHidden/>
          </w:rPr>
          <w:fldChar w:fldCharType="begin"/>
        </w:r>
        <w:r>
          <w:rPr>
            <w:webHidden/>
          </w:rPr>
          <w:instrText xml:space="preserve"> PAGEREF _Toc488327693 \h </w:instrText>
        </w:r>
        <w:r>
          <w:rPr>
            <w:webHidden/>
          </w:rPr>
        </w:r>
        <w:r>
          <w:rPr>
            <w:webHidden/>
          </w:rPr>
          <w:fldChar w:fldCharType="separate"/>
        </w:r>
        <w:r w:rsidR="00C63AA7">
          <w:rPr>
            <w:webHidden/>
          </w:rPr>
          <w:t>14</w:t>
        </w:r>
        <w:r>
          <w:rPr>
            <w:webHidden/>
          </w:rPr>
          <w:fldChar w:fldCharType="end"/>
        </w:r>
      </w:hyperlink>
    </w:p>
    <w:p w:rsidR="005C51D6" w:rsidRDefault="005C51D6">
      <w:pPr>
        <w:pStyle w:val="TOC1"/>
        <w:tabs>
          <w:tab w:val="right" w:leader="dot" w:pos="9350"/>
        </w:tabs>
        <w:rPr>
          <w:rFonts w:asciiTheme="minorHAnsi" w:eastAsiaTheme="minorEastAsia" w:hAnsiTheme="minorHAnsi"/>
          <w:noProof/>
          <w:sz w:val="22"/>
        </w:rPr>
      </w:pPr>
      <w:hyperlink w:anchor="_Toc488327694" w:history="1">
        <w:r w:rsidRPr="000F57C4">
          <w:rPr>
            <w:rStyle w:val="Hyperlink"/>
            <w:noProof/>
          </w:rPr>
          <w:t>Document Control Information</w:t>
        </w:r>
        <w:r>
          <w:rPr>
            <w:noProof/>
            <w:webHidden/>
          </w:rPr>
          <w:tab/>
        </w:r>
        <w:r>
          <w:rPr>
            <w:noProof/>
            <w:webHidden/>
          </w:rPr>
          <w:fldChar w:fldCharType="begin"/>
        </w:r>
        <w:r>
          <w:rPr>
            <w:noProof/>
            <w:webHidden/>
          </w:rPr>
          <w:instrText xml:space="preserve"> PAGEREF _Toc488327694 \h </w:instrText>
        </w:r>
        <w:r>
          <w:rPr>
            <w:noProof/>
            <w:webHidden/>
          </w:rPr>
        </w:r>
        <w:r>
          <w:rPr>
            <w:noProof/>
            <w:webHidden/>
          </w:rPr>
          <w:fldChar w:fldCharType="separate"/>
        </w:r>
        <w:r w:rsidR="00C63AA7">
          <w:rPr>
            <w:noProof/>
            <w:webHidden/>
          </w:rPr>
          <w:t>15</w:t>
        </w:r>
        <w:r>
          <w:rPr>
            <w:noProof/>
            <w:webHidden/>
          </w:rPr>
          <w:fldChar w:fldCharType="end"/>
        </w:r>
      </w:hyperlink>
    </w:p>
    <w:p w:rsidR="005C51D6" w:rsidRDefault="005C51D6">
      <w:pPr>
        <w:pStyle w:val="TOC1"/>
        <w:tabs>
          <w:tab w:val="right" w:leader="dot" w:pos="9350"/>
        </w:tabs>
        <w:rPr>
          <w:rFonts w:asciiTheme="minorHAnsi" w:eastAsiaTheme="minorEastAsia" w:hAnsiTheme="minorHAnsi"/>
          <w:noProof/>
          <w:sz w:val="22"/>
        </w:rPr>
      </w:pPr>
      <w:hyperlink w:anchor="_Toc488327695" w:history="1">
        <w:r w:rsidRPr="000F57C4">
          <w:rPr>
            <w:rStyle w:val="Hyperlink"/>
            <w:noProof/>
          </w:rPr>
          <w:t>Revision History</w:t>
        </w:r>
        <w:r>
          <w:rPr>
            <w:noProof/>
            <w:webHidden/>
          </w:rPr>
          <w:tab/>
        </w:r>
        <w:r>
          <w:rPr>
            <w:noProof/>
            <w:webHidden/>
          </w:rPr>
          <w:fldChar w:fldCharType="begin"/>
        </w:r>
        <w:r>
          <w:rPr>
            <w:noProof/>
            <w:webHidden/>
          </w:rPr>
          <w:instrText xml:space="preserve"> PAGEREF _Toc488327695 \h </w:instrText>
        </w:r>
        <w:r>
          <w:rPr>
            <w:noProof/>
            <w:webHidden/>
          </w:rPr>
        </w:r>
        <w:r>
          <w:rPr>
            <w:noProof/>
            <w:webHidden/>
          </w:rPr>
          <w:fldChar w:fldCharType="separate"/>
        </w:r>
        <w:r w:rsidR="00C63AA7">
          <w:rPr>
            <w:noProof/>
            <w:webHidden/>
          </w:rPr>
          <w:t>16</w:t>
        </w:r>
        <w:r>
          <w:rPr>
            <w:noProof/>
            <w:webHidden/>
          </w:rPr>
          <w:fldChar w:fldCharType="end"/>
        </w:r>
      </w:hyperlink>
    </w:p>
    <w:p w:rsidR="005C51D6" w:rsidRDefault="005C51D6" w:rsidP="005C51D6">
      <w:r>
        <w:fldChar w:fldCharType="end"/>
      </w:r>
    </w:p>
    <w:p w:rsidR="005C51D6" w:rsidRDefault="005C51D6" w:rsidP="005C51D6">
      <w:pPr>
        <w:spacing w:after="200"/>
      </w:pPr>
      <w:r>
        <w:br w:type="page"/>
      </w:r>
    </w:p>
    <w:p w:rsidR="005C51D6" w:rsidRDefault="005C51D6" w:rsidP="005C51D6">
      <w:pPr>
        <w:pStyle w:val="Heading2"/>
        <w:rPr>
          <w:szCs w:val="22"/>
        </w:rPr>
      </w:pPr>
      <w:bookmarkStart w:id="10" w:name="_Toc488327664"/>
      <w:r>
        <w:lastRenderedPageBreak/>
        <w:t>Purpose</w:t>
      </w:r>
      <w:bookmarkEnd w:id="10"/>
    </w:p>
    <w:p w:rsidR="005C51D6" w:rsidRPr="00F535FD" w:rsidRDefault="005C51D6" w:rsidP="005C51D6">
      <w:pPr>
        <w:pStyle w:val="NormalDS"/>
      </w:pPr>
      <w:r w:rsidRPr="00F535FD">
        <w:t xml:space="preserve">The purpose of the Global Information Security Policy is to ensure the integrity, confidentiality, and availability of </w:t>
      </w:r>
      <w:r>
        <w:t>Alight</w:t>
      </w:r>
      <w:r w:rsidRPr="00F535FD">
        <w:t>’s information systems, data, and resources.</w:t>
      </w:r>
    </w:p>
    <w:p w:rsidR="005C51D6" w:rsidRPr="00F535FD" w:rsidRDefault="005C51D6" w:rsidP="005C51D6">
      <w:pPr>
        <w:pStyle w:val="NormalDS"/>
      </w:pPr>
      <w:r w:rsidRPr="00F535FD">
        <w:t xml:space="preserve">Additionally, the Information Security program helps to ensure the appropriate protection of </w:t>
      </w:r>
      <w:r>
        <w:t>Alight</w:t>
      </w:r>
      <w:r w:rsidRPr="00F535FD">
        <w:t xml:space="preserve">’s information assets.  This includes availability of timely, accurate information and information processing activities which deliver client services or supporting functions.  Information refers to all data (customer data or otherwise) held by, or on behalf of, </w:t>
      </w:r>
      <w:r>
        <w:t>Alight</w:t>
      </w:r>
      <w:r w:rsidRPr="00F535FD">
        <w:t xml:space="preserve">. </w:t>
      </w:r>
    </w:p>
    <w:p w:rsidR="005C51D6" w:rsidRPr="00F535FD" w:rsidRDefault="005C51D6" w:rsidP="005C51D6">
      <w:pPr>
        <w:pStyle w:val="NormalDS"/>
      </w:pPr>
      <w:r w:rsidRPr="00F535FD">
        <w:t> Information Security goals include the following five key components:</w:t>
      </w:r>
    </w:p>
    <w:p w:rsidR="005C51D6" w:rsidRPr="00F535FD" w:rsidRDefault="005C51D6" w:rsidP="005C51D6">
      <w:pPr>
        <w:pStyle w:val="NormalDS"/>
        <w:numPr>
          <w:ilvl w:val="0"/>
          <w:numId w:val="15"/>
        </w:numPr>
      </w:pPr>
      <w:r w:rsidRPr="00F535FD">
        <w:t>Confidentiality: protecting information and systems from unauthorized disclosure or interception</w:t>
      </w:r>
    </w:p>
    <w:p w:rsidR="005C51D6" w:rsidRPr="00F535FD" w:rsidRDefault="005C51D6" w:rsidP="005C51D6">
      <w:pPr>
        <w:pStyle w:val="NormalDS"/>
        <w:numPr>
          <w:ilvl w:val="0"/>
          <w:numId w:val="15"/>
        </w:numPr>
      </w:pPr>
      <w:r w:rsidRPr="00F535FD">
        <w:t>Integrity: safeguarding the accuracy an</w:t>
      </w:r>
      <w:r>
        <w:t xml:space="preserve">d completeness of information, </w:t>
      </w:r>
      <w:r w:rsidRPr="00F535FD">
        <w:t>systems, and computer processing</w:t>
      </w:r>
    </w:p>
    <w:p w:rsidR="005C51D6" w:rsidRPr="00F535FD" w:rsidRDefault="005C51D6" w:rsidP="005C51D6">
      <w:pPr>
        <w:pStyle w:val="NormalDS"/>
        <w:numPr>
          <w:ilvl w:val="0"/>
          <w:numId w:val="15"/>
        </w:numPr>
      </w:pPr>
      <w:r w:rsidRPr="00F535FD">
        <w:t>Availability: ensuring that information and systems are available to authorized users when required</w:t>
      </w:r>
    </w:p>
    <w:p w:rsidR="005C51D6" w:rsidRPr="00F535FD" w:rsidRDefault="005C51D6" w:rsidP="005C51D6">
      <w:pPr>
        <w:pStyle w:val="NormalDS"/>
        <w:numPr>
          <w:ilvl w:val="0"/>
          <w:numId w:val="15"/>
        </w:numPr>
      </w:pPr>
      <w:r w:rsidRPr="00F535FD">
        <w:t>Accountability: the requirement for actions of an entity to be traced uniquely to that entity</w:t>
      </w:r>
    </w:p>
    <w:p w:rsidR="005C51D6" w:rsidRPr="00F535FD" w:rsidRDefault="005C51D6" w:rsidP="005C51D6">
      <w:pPr>
        <w:pStyle w:val="NormalDS"/>
        <w:numPr>
          <w:ilvl w:val="0"/>
          <w:numId w:val="15"/>
        </w:numPr>
      </w:pPr>
      <w:r w:rsidRPr="00F535FD">
        <w:t>Assurance: confidence that controls are operating effectively as expected</w:t>
      </w:r>
    </w:p>
    <w:p w:rsidR="005C51D6" w:rsidRDefault="005C51D6" w:rsidP="005C51D6">
      <w:pPr>
        <w:pStyle w:val="Heading2"/>
      </w:pPr>
      <w:bookmarkStart w:id="11" w:name="_Toc488327665"/>
      <w:r w:rsidRPr="007F238B">
        <w:t>Sc</w:t>
      </w:r>
      <w:r w:rsidRPr="00017119">
        <w:t>op</w:t>
      </w:r>
      <w:r w:rsidRPr="007F238B">
        <w:t>e</w:t>
      </w:r>
      <w:bookmarkEnd w:id="11"/>
    </w:p>
    <w:p w:rsidR="005C51D6" w:rsidRDefault="005C51D6" w:rsidP="005C51D6">
      <w:pPr>
        <w:pStyle w:val="NormalDS"/>
      </w:pPr>
      <w:bookmarkStart w:id="12" w:name="_Toc289842749"/>
      <w:bookmarkStart w:id="13" w:name="_Toc302573433"/>
      <w:bookmarkStart w:id="14" w:name="_Toc303782823"/>
      <w:r w:rsidRPr="00EB36BD">
        <w:t xml:space="preserve">The scope of this </w:t>
      </w:r>
      <w:r>
        <w:t>Policy</w:t>
      </w:r>
      <w:r w:rsidRPr="00EB36BD">
        <w:t xml:space="preserve"> </w:t>
      </w:r>
      <w:r>
        <w:t xml:space="preserve">is global, which includes </w:t>
      </w:r>
      <w:r w:rsidRPr="00EB36BD">
        <w:t xml:space="preserve">all business </w:t>
      </w:r>
      <w:r>
        <w:t xml:space="preserve">units, all regions, and all entities of Hewitt Associates LLC (“Alight”).  Alight refers to </w:t>
      </w:r>
      <w:r w:rsidRPr="00EB36BD">
        <w:t>all wholly-owned subsidiaries</w:t>
      </w:r>
      <w:r>
        <w:t xml:space="preserve"> of Hewitt Associates LLC</w:t>
      </w:r>
      <w:r w:rsidRPr="00EB36BD">
        <w:t xml:space="preserve">, </w:t>
      </w:r>
      <w:r>
        <w:t xml:space="preserve">all </w:t>
      </w:r>
      <w:r w:rsidRPr="00EB36BD">
        <w:t xml:space="preserve">subsidiaries in which </w:t>
      </w:r>
      <w:r>
        <w:t xml:space="preserve">Hewitt Associates LLC </w:t>
      </w:r>
      <w:r w:rsidRPr="00EB36BD">
        <w:t xml:space="preserve">has a controlling interest, </w:t>
      </w:r>
      <w:r>
        <w:t xml:space="preserve">and all agents or authorized representatives </w:t>
      </w:r>
      <w:r w:rsidRPr="00EB36BD">
        <w:t xml:space="preserve">of </w:t>
      </w:r>
      <w:r>
        <w:t xml:space="preserve">Hewitt Associates LLC or its subsidiaries. </w:t>
      </w:r>
    </w:p>
    <w:p w:rsidR="005C51D6" w:rsidRPr="00763BA0" w:rsidRDefault="005C51D6" w:rsidP="005C51D6">
      <w:pPr>
        <w:pStyle w:val="NormalDS"/>
        <w:rPr>
          <w:rStyle w:val="Heading2Char"/>
        </w:rPr>
      </w:pPr>
      <w:bookmarkStart w:id="15" w:name="_Toc488327666"/>
      <w:r w:rsidRPr="00763BA0">
        <w:rPr>
          <w:rStyle w:val="Heading2Char"/>
        </w:rPr>
        <w:t>Applicable Audience</w:t>
      </w:r>
      <w:bookmarkEnd w:id="12"/>
      <w:bookmarkEnd w:id="13"/>
      <w:bookmarkEnd w:id="14"/>
      <w:bookmarkEnd w:id="15"/>
    </w:p>
    <w:p w:rsidR="005C51D6" w:rsidRPr="00EB36BD" w:rsidRDefault="005C51D6" w:rsidP="005C51D6">
      <w:pPr>
        <w:pStyle w:val="NormalDS"/>
      </w:pPr>
      <w:r w:rsidRPr="00EB36BD">
        <w:t>Th</w:t>
      </w:r>
      <w:r>
        <w:t>is</w:t>
      </w:r>
      <w:r w:rsidRPr="00EB36BD">
        <w:t xml:space="preserve"> </w:t>
      </w:r>
      <w:r>
        <w:t>Policy</w:t>
      </w:r>
      <w:r w:rsidRPr="00EB36BD">
        <w:t xml:space="preserve"> applies to all </w:t>
      </w:r>
      <w:r>
        <w:t>colleagues,</w:t>
      </w:r>
      <w:r w:rsidRPr="00EB36BD">
        <w:t xml:space="preserve"> contractors</w:t>
      </w:r>
      <w:r>
        <w:t>, and vendors of Alight</w:t>
      </w:r>
      <w:r w:rsidRPr="00EB36BD">
        <w:t>.  The term "</w:t>
      </w:r>
      <w:r>
        <w:t>colleague</w:t>
      </w:r>
      <w:r w:rsidRPr="00EB36BD">
        <w:t>" refers to all full-time</w:t>
      </w:r>
      <w:r>
        <w:t xml:space="preserve"> employees</w:t>
      </w:r>
      <w:r w:rsidRPr="00EB36BD">
        <w:t>, part-time</w:t>
      </w:r>
      <w:r>
        <w:t xml:space="preserve"> employees</w:t>
      </w:r>
      <w:r w:rsidRPr="00EB36BD">
        <w:t>, temporary employees</w:t>
      </w:r>
      <w:r>
        <w:t>, and interns</w:t>
      </w:r>
      <w:r w:rsidRPr="00EB36BD">
        <w:t xml:space="preserve"> </w:t>
      </w:r>
      <w:r>
        <w:t>who provide services to Alight</w:t>
      </w:r>
      <w:r w:rsidRPr="00EB36BD">
        <w:t>.  The term “contractor” refers to any</w:t>
      </w:r>
      <w:r>
        <w:t xml:space="preserve"> individual </w:t>
      </w:r>
      <w:r w:rsidRPr="00EB36BD">
        <w:t>on another company’s payroll (contactors, outsourcers, consultants, contingent workers, temporary agency workers, etc.)</w:t>
      </w:r>
      <w:r>
        <w:t xml:space="preserve"> who provides services to Alight</w:t>
      </w:r>
      <w:r w:rsidRPr="00EB36BD">
        <w:t>.</w:t>
      </w:r>
      <w:r>
        <w:t xml:space="preserve">  The term “vendor” refers to all other third parties with which </w:t>
      </w:r>
      <w:proofErr w:type="gramStart"/>
      <w:r>
        <w:t>Alight</w:t>
      </w:r>
      <w:proofErr w:type="gramEnd"/>
      <w:r>
        <w:t xml:space="preserve"> does business.</w:t>
      </w:r>
    </w:p>
    <w:p w:rsidR="005C51D6" w:rsidRPr="002311A6" w:rsidRDefault="005C51D6" w:rsidP="005C51D6">
      <w:pPr>
        <w:pStyle w:val="Heading2"/>
      </w:pPr>
      <w:bookmarkStart w:id="16" w:name="_Toc302573434"/>
      <w:bookmarkStart w:id="17" w:name="_Toc303782824"/>
      <w:bookmarkStart w:id="18" w:name="_Toc488327667"/>
      <w:r w:rsidRPr="002311A6">
        <w:t>Compliance &amp; Enforcement</w:t>
      </w:r>
      <w:bookmarkEnd w:id="16"/>
      <w:bookmarkEnd w:id="17"/>
      <w:bookmarkEnd w:id="18"/>
    </w:p>
    <w:p w:rsidR="005C51D6" w:rsidRPr="00763BA0" w:rsidRDefault="005C51D6" w:rsidP="005C51D6">
      <w:pPr>
        <w:pStyle w:val="NormalDS"/>
      </w:pPr>
      <w:r w:rsidRPr="00763BA0">
        <w:t>Compliance with this Policy is mandatory.</w:t>
      </w:r>
    </w:p>
    <w:p w:rsidR="005C51D6" w:rsidRPr="00763BA0" w:rsidRDefault="005C51D6" w:rsidP="005C51D6">
      <w:pPr>
        <w:pStyle w:val="NormalDS"/>
      </w:pPr>
      <w:r w:rsidRPr="00763BA0">
        <w:t xml:space="preserve">Potential violations of this policy are subject to review and investigation by </w:t>
      </w:r>
      <w:r>
        <w:t>Alight</w:t>
      </w:r>
      <w:r w:rsidRPr="00763BA0">
        <w:t xml:space="preserve"> and/or its agents.  Violations of this policy may result in discipline, up to and including removal of assignment, end of </w:t>
      </w:r>
      <w:r w:rsidRPr="00763BA0">
        <w:lastRenderedPageBreak/>
        <w:t xml:space="preserve">contract for vendors, or termination.  This is subject to the procedural requirements of the countries in which </w:t>
      </w:r>
      <w:r>
        <w:t>Alight</w:t>
      </w:r>
      <w:r w:rsidRPr="00763BA0">
        <w:t xml:space="preserve"> operates.  </w:t>
      </w:r>
      <w:r>
        <w:t>Alight</w:t>
      </w:r>
      <w:r w:rsidRPr="00763BA0">
        <w:t xml:space="preserve"> reserves the right to refer for prosecution any violations of this policy.</w:t>
      </w:r>
    </w:p>
    <w:p w:rsidR="005C51D6" w:rsidRPr="00763BA0" w:rsidRDefault="005C51D6" w:rsidP="005C51D6">
      <w:pPr>
        <w:pStyle w:val="NormalDS"/>
      </w:pPr>
      <w:r w:rsidRPr="00763BA0">
        <w:t xml:space="preserve">This Policy constitutes the current Policy with respect to its subject matter, and it supersedes and replaces all previous policies relating to its subject matter. </w:t>
      </w:r>
      <w:r>
        <w:t>Alight</w:t>
      </w:r>
      <w:r w:rsidRPr="00763BA0">
        <w:t xml:space="preserve"> reserves the right to modify the Policy at its sole discretion at any time with the intent to update on an annual basis.</w:t>
      </w:r>
    </w:p>
    <w:p w:rsidR="005C51D6" w:rsidRPr="009617A8" w:rsidRDefault="005C51D6" w:rsidP="005C51D6">
      <w:pPr>
        <w:pStyle w:val="Heading2"/>
        <w:rPr>
          <w:szCs w:val="22"/>
        </w:rPr>
      </w:pPr>
      <w:bookmarkStart w:id="19" w:name="_Toc488327668"/>
      <w:r>
        <w:t>Introduction</w:t>
      </w:r>
      <w:bookmarkEnd w:id="19"/>
    </w:p>
    <w:p w:rsidR="005C51D6" w:rsidRPr="009617A8" w:rsidRDefault="005C51D6" w:rsidP="005C51D6">
      <w:pPr>
        <w:pStyle w:val="NormalDS"/>
      </w:pPr>
      <w:r w:rsidRPr="009617A8">
        <w:t xml:space="preserve">In today’s information age, “information assets” such as intellectual property, business plans and personal information are among </w:t>
      </w:r>
      <w:r>
        <w:t>Alight</w:t>
      </w:r>
      <w:r w:rsidRPr="009617A8">
        <w:t>’s most important assets. The confidentiality, availability</w:t>
      </w:r>
      <w:r>
        <w:t>,</w:t>
      </w:r>
      <w:r w:rsidRPr="009617A8">
        <w:t xml:space="preserve"> and integrity of the information assets must be scrupulously protected, which is why the broad effort known as “information security” is an essential and fundamental activity of </w:t>
      </w:r>
      <w:r>
        <w:t>Alight</w:t>
      </w:r>
      <w:r w:rsidRPr="009617A8">
        <w:t xml:space="preserve">. </w:t>
      </w:r>
      <w:r>
        <w:t>Alight</w:t>
      </w:r>
      <w:r w:rsidRPr="009617A8">
        <w:t xml:space="preserve"> recognizes the importance of information security both in achieving success for the company and in maintaining the trust of our stakeholders, including shareholders, clients, </w:t>
      </w:r>
      <w:r>
        <w:t>colleagues</w:t>
      </w:r>
      <w:r w:rsidRPr="009617A8">
        <w:t xml:space="preserve">, suppliers, and business partners. To help attain this goal, </w:t>
      </w:r>
      <w:r>
        <w:t>Alight</w:t>
      </w:r>
      <w:r w:rsidRPr="009617A8">
        <w:t xml:space="preserve"> has established the “Global Information Security Policy”, which sets forth </w:t>
      </w:r>
      <w:r>
        <w:t>Alight</w:t>
      </w:r>
      <w:r w:rsidRPr="009617A8">
        <w:t xml:space="preserve">’s commitment to protecting </w:t>
      </w:r>
      <w:proofErr w:type="gramStart"/>
      <w:r>
        <w:t>Alight</w:t>
      </w:r>
      <w:proofErr w:type="gramEnd"/>
      <w:r w:rsidRPr="009617A8">
        <w:t xml:space="preserve"> and client information assets.</w:t>
      </w:r>
    </w:p>
    <w:p w:rsidR="005C51D6" w:rsidRPr="009617A8" w:rsidRDefault="005C51D6" w:rsidP="005C51D6">
      <w:pPr>
        <w:pStyle w:val="NormalDS"/>
      </w:pPr>
      <w:r>
        <w:t>Alight</w:t>
      </w:r>
      <w:r w:rsidRPr="009617A8">
        <w:t xml:space="preserve"> is committed to providing information and information-processing activities that are protected against loss </w:t>
      </w:r>
      <w:r>
        <w:t xml:space="preserve">or </w:t>
      </w:r>
      <w:r w:rsidRPr="009617A8">
        <w:t xml:space="preserve">compromise to support </w:t>
      </w:r>
      <w:r>
        <w:t>Alight</w:t>
      </w:r>
      <w:r w:rsidRPr="009617A8">
        <w:t>’s mission to deliver global services focused on our clients, act with integrity, and maximize shareholder value.</w:t>
      </w:r>
    </w:p>
    <w:p w:rsidR="005C51D6" w:rsidRPr="009617A8" w:rsidRDefault="005C51D6" w:rsidP="005C51D6">
      <w:pPr>
        <w:pStyle w:val="NormalDS"/>
      </w:pPr>
      <w:r w:rsidRPr="009617A8">
        <w:t>The Global Information Security Policy</w:t>
      </w:r>
      <w:r w:rsidRPr="009617A8">
        <w:fldChar w:fldCharType="begin"/>
      </w:r>
      <w:r w:rsidRPr="009617A8">
        <w:instrText xml:space="preserve"> XE "Information Security Policy" </w:instrText>
      </w:r>
      <w:r w:rsidRPr="009617A8">
        <w:fldChar w:fldCharType="end"/>
      </w:r>
      <w:r w:rsidRPr="009617A8">
        <w:t xml:space="preserve"> is a statement of the minimum requirements, responsibilities</w:t>
      </w:r>
      <w:r>
        <w:t>,</w:t>
      </w:r>
      <w:r w:rsidRPr="009617A8">
        <w:t xml:space="preserve"> and accepted behaviors required to establish and maintain a secure environment, and achieve </w:t>
      </w:r>
      <w:r>
        <w:t>Alight</w:t>
      </w:r>
      <w:r w:rsidRPr="009617A8">
        <w:t xml:space="preserve">’s business objectives. </w:t>
      </w:r>
    </w:p>
    <w:p w:rsidR="005C51D6" w:rsidRDefault="005C51D6" w:rsidP="005C51D6">
      <w:pPr>
        <w:pStyle w:val="NormalDS"/>
      </w:pPr>
      <w:r w:rsidRPr="009617A8">
        <w:t>The Global Information Security Policy sets the direction, provides broad guidance</w:t>
      </w:r>
      <w:r>
        <w:t>,</w:t>
      </w:r>
      <w:r w:rsidRPr="009617A8">
        <w:t xml:space="preserve"> and defines requirements for information security related processes and actions across </w:t>
      </w:r>
      <w:r>
        <w:t>Alight</w:t>
      </w:r>
      <w:r w:rsidRPr="009617A8">
        <w:t xml:space="preserve">.  </w:t>
      </w:r>
      <w:r>
        <w:t>Alight</w:t>
      </w:r>
      <w:r w:rsidRPr="00CD7854">
        <w:t xml:space="preserve">’s senior leadership team is fully committed to information security and </w:t>
      </w:r>
      <w:r>
        <w:t>mandates</w:t>
      </w:r>
      <w:r w:rsidRPr="00CD7854">
        <w:t xml:space="preserve"> that every person employed by or on behalf of </w:t>
      </w:r>
      <w:r>
        <w:t>Alight</w:t>
      </w:r>
      <w:r w:rsidRPr="00CD7854">
        <w:t xml:space="preserve"> has important responsibilities to continuously maintain</w:t>
      </w:r>
      <w:r>
        <w:t xml:space="preserve"> the</w:t>
      </w:r>
      <w:r w:rsidRPr="00CD7854">
        <w:t xml:space="preserve"> security and privacy of </w:t>
      </w:r>
      <w:r>
        <w:t>Alight</w:t>
      </w:r>
      <w:r w:rsidRPr="00CD7854">
        <w:t xml:space="preserve"> and client data.</w:t>
      </w:r>
    </w:p>
    <w:p w:rsidR="005C51D6" w:rsidRPr="00763BA0" w:rsidRDefault="005C51D6" w:rsidP="005C51D6">
      <w:pPr>
        <w:pStyle w:val="NormalDS"/>
      </w:pPr>
      <w:r w:rsidRPr="00763BA0">
        <w:t xml:space="preserve">The Information Security Policy regarding </w:t>
      </w:r>
      <w:r>
        <w:t>Alight</w:t>
      </w:r>
      <w:r w:rsidRPr="00763BA0">
        <w:t>'s computing resources is based on the following guiding principles:</w:t>
      </w:r>
    </w:p>
    <w:p w:rsidR="005C51D6" w:rsidRPr="00763BA0" w:rsidRDefault="005C51D6" w:rsidP="005C51D6">
      <w:pPr>
        <w:pStyle w:val="NormalDS"/>
        <w:numPr>
          <w:ilvl w:val="0"/>
          <w:numId w:val="16"/>
        </w:numPr>
      </w:pPr>
      <w:r w:rsidRPr="00763BA0">
        <w:t xml:space="preserve">Individual accountability: Every user of </w:t>
      </w:r>
      <w:r>
        <w:t>Alight</w:t>
      </w:r>
      <w:r w:rsidRPr="00763BA0">
        <w:t xml:space="preserve">'s computing resources is responsible for protecting the confidentiality, integrity, and availability of information collected and processed on behalf of </w:t>
      </w:r>
      <w:r>
        <w:t>Alight</w:t>
      </w:r>
      <w:r w:rsidRPr="00763BA0">
        <w:t xml:space="preserve">, its </w:t>
      </w:r>
      <w:r>
        <w:t>colleagu</w:t>
      </w:r>
      <w:r w:rsidRPr="00763BA0">
        <w:t>es, and its clients</w:t>
      </w:r>
    </w:p>
    <w:p w:rsidR="005C51D6" w:rsidRPr="00763BA0" w:rsidRDefault="005C51D6" w:rsidP="005C51D6">
      <w:pPr>
        <w:pStyle w:val="NormalDS"/>
        <w:numPr>
          <w:ilvl w:val="0"/>
          <w:numId w:val="16"/>
        </w:numPr>
      </w:pPr>
      <w:r w:rsidRPr="00763BA0">
        <w:t xml:space="preserve">Role based access control: Users of </w:t>
      </w:r>
      <w:r>
        <w:t>Alight</w:t>
      </w:r>
      <w:r w:rsidRPr="00763BA0">
        <w:t>'s computing resources are granted access only to the information they require to perform their roles</w:t>
      </w:r>
    </w:p>
    <w:p w:rsidR="005C51D6" w:rsidRPr="00763BA0" w:rsidRDefault="005C51D6" w:rsidP="005C51D6">
      <w:pPr>
        <w:pStyle w:val="NormalDS"/>
        <w:numPr>
          <w:ilvl w:val="0"/>
          <w:numId w:val="16"/>
        </w:numPr>
      </w:pPr>
      <w:r w:rsidRPr="00763BA0">
        <w:t>Data ownership: A "data owner" is defined as a business person who is responsible for the business functions supported by the application. It is the responsibility of the "owner" to define and approve the role based access requirements</w:t>
      </w:r>
    </w:p>
    <w:p w:rsidR="005C51D6" w:rsidRPr="00763BA0" w:rsidRDefault="005C51D6" w:rsidP="005C51D6">
      <w:pPr>
        <w:pStyle w:val="Heading2"/>
      </w:pPr>
      <w:bookmarkStart w:id="20" w:name="_Toc488327669"/>
      <w:r w:rsidRPr="00763BA0">
        <w:lastRenderedPageBreak/>
        <w:t>Mission Statement</w:t>
      </w:r>
      <w:bookmarkEnd w:id="20"/>
    </w:p>
    <w:p w:rsidR="005C51D6" w:rsidRDefault="005C51D6" w:rsidP="005C51D6">
      <w:pPr>
        <w:pStyle w:val="NormalDS"/>
      </w:pPr>
      <w:r w:rsidRPr="00763BA0">
        <w:t xml:space="preserve">Global Security Services (GSS) provides a governance framework that ensures and enforces the confidentiality, integrity, and availability of </w:t>
      </w:r>
      <w:r>
        <w:t>Alight</w:t>
      </w:r>
      <w:r w:rsidRPr="00763BA0">
        <w:t xml:space="preserve">'s data and that of </w:t>
      </w:r>
      <w:proofErr w:type="gramStart"/>
      <w:r>
        <w:t>Alight</w:t>
      </w:r>
      <w:proofErr w:type="gramEnd"/>
      <w:r w:rsidRPr="00763BA0">
        <w:t xml:space="preserve"> clients.</w:t>
      </w:r>
      <w:r>
        <w:t xml:space="preserve"> </w:t>
      </w:r>
    </w:p>
    <w:p w:rsidR="005C51D6" w:rsidRDefault="005C51D6" w:rsidP="005C51D6">
      <w:pPr>
        <w:pStyle w:val="Heading2"/>
      </w:pPr>
      <w:bookmarkStart w:id="21" w:name="_Toc488327670"/>
      <w:r>
        <w:t>Ob</w:t>
      </w:r>
      <w:r w:rsidRPr="0088724A">
        <w:t>jectives</w:t>
      </w:r>
      <w:bookmarkEnd w:id="21"/>
    </w:p>
    <w:p w:rsidR="005C51D6" w:rsidRPr="00D17668" w:rsidRDefault="005C51D6" w:rsidP="005C51D6">
      <w:pPr>
        <w:pStyle w:val="NormalDS"/>
        <w:rPr>
          <w:rFonts w:cs="Arial"/>
        </w:rPr>
      </w:pPr>
      <w:r w:rsidRPr="00D17668">
        <w:rPr>
          <w:rFonts w:cs="Arial"/>
        </w:rPr>
        <w:t xml:space="preserve">The </w:t>
      </w:r>
      <w:r>
        <w:rPr>
          <w:rFonts w:cs="Arial"/>
        </w:rPr>
        <w:t>Alight</w:t>
      </w:r>
      <w:r w:rsidRPr="00D17668">
        <w:rPr>
          <w:rFonts w:cs="Arial"/>
        </w:rPr>
        <w:t xml:space="preserve"> Global Information Security Policy</w:t>
      </w:r>
      <w:r>
        <w:rPr>
          <w:rFonts w:cs="Arial"/>
        </w:rPr>
        <w:t xml:space="preserve">, </w:t>
      </w:r>
      <w:r w:rsidRPr="00D17668">
        <w:rPr>
          <w:rFonts w:cs="Arial"/>
        </w:rPr>
        <w:t xml:space="preserve">supporting </w:t>
      </w:r>
      <w:r>
        <w:rPr>
          <w:rFonts w:cs="Arial"/>
        </w:rPr>
        <w:t xml:space="preserve">policies, and </w:t>
      </w:r>
      <w:r w:rsidRPr="00D17668">
        <w:rPr>
          <w:rFonts w:cs="Arial"/>
        </w:rPr>
        <w:t xml:space="preserve">security standards are provided to ensure that associated risks to </w:t>
      </w:r>
      <w:r>
        <w:rPr>
          <w:rFonts w:cs="Arial"/>
        </w:rPr>
        <w:t>Alight</w:t>
      </w:r>
      <w:r w:rsidRPr="00D17668">
        <w:rPr>
          <w:rFonts w:cs="Arial"/>
        </w:rPr>
        <w:t xml:space="preserve"> are managed to an acceptable level. </w:t>
      </w:r>
    </w:p>
    <w:p w:rsidR="005C51D6" w:rsidRPr="00763BA0" w:rsidRDefault="005C51D6" w:rsidP="005C51D6">
      <w:pPr>
        <w:pStyle w:val="NormalDS"/>
      </w:pPr>
      <w:r>
        <w:t>Alight</w:t>
      </w:r>
      <w:r w:rsidRPr="00D17668">
        <w:t xml:space="preserve"> is </w:t>
      </w:r>
      <w:r w:rsidRPr="00763BA0">
        <w:t>committed to:</w:t>
      </w:r>
    </w:p>
    <w:p w:rsidR="005C51D6" w:rsidRPr="00763BA0" w:rsidRDefault="005C51D6" w:rsidP="005C51D6">
      <w:pPr>
        <w:pStyle w:val="NormalDS"/>
        <w:numPr>
          <w:ilvl w:val="0"/>
          <w:numId w:val="17"/>
        </w:numPr>
      </w:pPr>
      <w:r w:rsidRPr="00763BA0">
        <w:t xml:space="preserve">Ensuring that the availability, integrity, and confidentiality of </w:t>
      </w:r>
      <w:r>
        <w:t>Alight</w:t>
      </w:r>
      <w:r w:rsidRPr="00763BA0">
        <w:t>’s information systems and data are maintained and controlled</w:t>
      </w:r>
    </w:p>
    <w:p w:rsidR="005C51D6" w:rsidRPr="00763BA0" w:rsidRDefault="005C51D6" w:rsidP="005C51D6">
      <w:pPr>
        <w:pStyle w:val="NormalDS"/>
        <w:numPr>
          <w:ilvl w:val="0"/>
          <w:numId w:val="17"/>
        </w:numPr>
      </w:pPr>
      <w:r w:rsidRPr="00763BA0">
        <w:t xml:space="preserve">Limiting </w:t>
      </w:r>
      <w:r>
        <w:t>Alight</w:t>
      </w:r>
      <w:r w:rsidRPr="00763BA0">
        <w:t>’s exposure in the event of loss, corruption or misuse of its data,  information assets or systems</w:t>
      </w:r>
    </w:p>
    <w:p w:rsidR="005C51D6" w:rsidRPr="00763BA0" w:rsidRDefault="005C51D6" w:rsidP="005C51D6">
      <w:pPr>
        <w:pStyle w:val="NormalDS"/>
        <w:numPr>
          <w:ilvl w:val="0"/>
          <w:numId w:val="17"/>
        </w:numPr>
      </w:pPr>
      <w:r w:rsidRPr="00763BA0">
        <w:t>Ensuring the application of information security standards is commensurate with the level of risk it faces</w:t>
      </w:r>
    </w:p>
    <w:p w:rsidR="005C51D6" w:rsidRPr="00763BA0" w:rsidRDefault="005C51D6" w:rsidP="005C51D6">
      <w:pPr>
        <w:pStyle w:val="NormalDS"/>
        <w:numPr>
          <w:ilvl w:val="0"/>
          <w:numId w:val="17"/>
        </w:numPr>
      </w:pPr>
      <w:r w:rsidRPr="00763BA0">
        <w:t>Meeting legal, regulatory, and contractual requirements</w:t>
      </w:r>
    </w:p>
    <w:p w:rsidR="005C51D6" w:rsidRPr="00763BA0" w:rsidRDefault="005C51D6" w:rsidP="005C51D6">
      <w:pPr>
        <w:pStyle w:val="Heading2"/>
      </w:pPr>
      <w:bookmarkStart w:id="22" w:name="_Toc488327671"/>
      <w:r w:rsidRPr="00763BA0">
        <w:t>Structure</w:t>
      </w:r>
      <w:bookmarkEnd w:id="22"/>
    </w:p>
    <w:p w:rsidR="005C51D6" w:rsidRPr="00763BA0" w:rsidRDefault="005C51D6" w:rsidP="005C51D6">
      <w:pPr>
        <w:pStyle w:val="NormalDS"/>
      </w:pPr>
      <w:r w:rsidRPr="00763BA0">
        <w:t>The Global Security Services (GSS) is led by the company's Global Chief Security Officer and provides the following services:</w:t>
      </w:r>
    </w:p>
    <w:p w:rsidR="005C51D6" w:rsidRPr="00763BA0" w:rsidRDefault="005C51D6" w:rsidP="005C51D6">
      <w:pPr>
        <w:pStyle w:val="NormalDS"/>
        <w:numPr>
          <w:ilvl w:val="0"/>
          <w:numId w:val="18"/>
        </w:numPr>
      </w:pPr>
      <w:r w:rsidRPr="00763BA0">
        <w:t>Business Resilience</w:t>
      </w:r>
    </w:p>
    <w:p w:rsidR="005C51D6" w:rsidRPr="00763BA0" w:rsidRDefault="005C51D6" w:rsidP="005C51D6">
      <w:pPr>
        <w:pStyle w:val="NormalDS"/>
        <w:numPr>
          <w:ilvl w:val="0"/>
          <w:numId w:val="18"/>
        </w:numPr>
      </w:pPr>
      <w:r w:rsidRPr="00763BA0">
        <w:t>Corporate Protection Services</w:t>
      </w:r>
    </w:p>
    <w:p w:rsidR="005C51D6" w:rsidRPr="00763BA0" w:rsidRDefault="005C51D6" w:rsidP="005C51D6">
      <w:pPr>
        <w:pStyle w:val="NormalDS"/>
        <w:numPr>
          <w:ilvl w:val="0"/>
          <w:numId w:val="18"/>
        </w:numPr>
      </w:pPr>
      <w:r w:rsidRPr="00763BA0">
        <w:t>Planning &amp; Business Management</w:t>
      </w:r>
    </w:p>
    <w:p w:rsidR="005C51D6" w:rsidRPr="00763BA0" w:rsidRDefault="005C51D6" w:rsidP="005C51D6">
      <w:pPr>
        <w:pStyle w:val="NormalDS"/>
        <w:numPr>
          <w:ilvl w:val="1"/>
          <w:numId w:val="18"/>
        </w:numPr>
      </w:pPr>
      <w:r w:rsidRPr="00763BA0">
        <w:t xml:space="preserve">Risk Governance Policy definition and governance </w:t>
      </w:r>
    </w:p>
    <w:p w:rsidR="005C51D6" w:rsidRPr="00763BA0" w:rsidRDefault="005C51D6" w:rsidP="005C51D6">
      <w:pPr>
        <w:pStyle w:val="NormalDS"/>
        <w:numPr>
          <w:ilvl w:val="1"/>
          <w:numId w:val="18"/>
        </w:numPr>
      </w:pPr>
      <w:r w:rsidRPr="00763BA0">
        <w:t xml:space="preserve">Security Architecture Information Security Strategy and Analysis </w:t>
      </w:r>
    </w:p>
    <w:p w:rsidR="005C51D6" w:rsidRPr="00763BA0" w:rsidRDefault="005C51D6" w:rsidP="005C51D6">
      <w:pPr>
        <w:pStyle w:val="NormalDS"/>
        <w:numPr>
          <w:ilvl w:val="1"/>
          <w:numId w:val="18"/>
        </w:numPr>
      </w:pPr>
      <w:r w:rsidRPr="00763BA0">
        <w:t xml:space="preserve">Security Development Security Application Testing and Verification </w:t>
      </w:r>
    </w:p>
    <w:p w:rsidR="005C51D6" w:rsidRPr="00763BA0" w:rsidRDefault="005C51D6" w:rsidP="005C51D6">
      <w:pPr>
        <w:pStyle w:val="NormalDS"/>
        <w:numPr>
          <w:ilvl w:val="1"/>
          <w:numId w:val="18"/>
        </w:numPr>
      </w:pPr>
      <w:r w:rsidRPr="00763BA0">
        <w:t>Security Champions program leadership</w:t>
      </w:r>
    </w:p>
    <w:p w:rsidR="005C51D6" w:rsidRPr="00763BA0" w:rsidRDefault="005C51D6" w:rsidP="005C51D6">
      <w:pPr>
        <w:pStyle w:val="NormalDS"/>
        <w:numPr>
          <w:ilvl w:val="0"/>
          <w:numId w:val="18"/>
        </w:numPr>
      </w:pPr>
      <w:r w:rsidRPr="00763BA0">
        <w:t>Security Engineering</w:t>
      </w:r>
    </w:p>
    <w:p w:rsidR="005C51D6" w:rsidRPr="00763BA0" w:rsidRDefault="005C51D6" w:rsidP="005C51D6">
      <w:pPr>
        <w:pStyle w:val="NormalDS"/>
        <w:numPr>
          <w:ilvl w:val="0"/>
          <w:numId w:val="18"/>
        </w:numPr>
      </w:pPr>
      <w:r w:rsidRPr="00763BA0">
        <w:t>Security Operations</w:t>
      </w:r>
    </w:p>
    <w:p w:rsidR="005C51D6" w:rsidRPr="00763BA0" w:rsidRDefault="005C51D6" w:rsidP="005C51D6">
      <w:pPr>
        <w:pStyle w:val="NormalDS"/>
        <w:numPr>
          <w:ilvl w:val="1"/>
          <w:numId w:val="18"/>
        </w:numPr>
      </w:pPr>
      <w:r w:rsidRPr="00763BA0">
        <w:t xml:space="preserve">Vulnerability Management </w:t>
      </w:r>
    </w:p>
    <w:p w:rsidR="005C51D6" w:rsidRPr="00763BA0" w:rsidRDefault="005C51D6" w:rsidP="005C51D6">
      <w:pPr>
        <w:pStyle w:val="NormalDS"/>
        <w:numPr>
          <w:ilvl w:val="1"/>
          <w:numId w:val="18"/>
        </w:numPr>
      </w:pPr>
      <w:r w:rsidRPr="00763BA0">
        <w:lastRenderedPageBreak/>
        <w:t xml:space="preserve">Incident Response support </w:t>
      </w:r>
    </w:p>
    <w:p w:rsidR="005C51D6" w:rsidRPr="00763BA0" w:rsidRDefault="005C51D6" w:rsidP="005C51D6">
      <w:pPr>
        <w:pStyle w:val="NormalDS"/>
        <w:numPr>
          <w:ilvl w:val="0"/>
          <w:numId w:val="18"/>
        </w:numPr>
      </w:pPr>
      <w:r w:rsidRPr="00763BA0">
        <w:t>Service Operations</w:t>
      </w:r>
    </w:p>
    <w:p w:rsidR="005C51D6" w:rsidRPr="00763BA0" w:rsidRDefault="005C51D6" w:rsidP="005C51D6">
      <w:pPr>
        <w:pStyle w:val="NormalDS"/>
        <w:numPr>
          <w:ilvl w:val="1"/>
          <w:numId w:val="18"/>
        </w:numPr>
      </w:pPr>
      <w:r w:rsidRPr="00763BA0">
        <w:t>Identity &amp; Access Management</w:t>
      </w:r>
    </w:p>
    <w:p w:rsidR="005C51D6" w:rsidRPr="00763BA0" w:rsidRDefault="005C51D6" w:rsidP="005C51D6">
      <w:pPr>
        <w:pStyle w:val="NormalDS"/>
        <w:numPr>
          <w:ilvl w:val="0"/>
          <w:numId w:val="18"/>
        </w:numPr>
      </w:pPr>
      <w:r w:rsidRPr="00763BA0">
        <w:t>Third Party Management</w:t>
      </w:r>
    </w:p>
    <w:p w:rsidR="005C51D6" w:rsidRPr="00763BA0" w:rsidRDefault="005C51D6" w:rsidP="005C51D6">
      <w:pPr>
        <w:pStyle w:val="NormalDS"/>
        <w:numPr>
          <w:ilvl w:val="1"/>
          <w:numId w:val="18"/>
        </w:numPr>
      </w:pPr>
      <w:r w:rsidRPr="00763BA0">
        <w:t xml:space="preserve">Client security relationship management </w:t>
      </w:r>
    </w:p>
    <w:p w:rsidR="005C51D6" w:rsidRPr="00763BA0" w:rsidRDefault="005C51D6" w:rsidP="005C51D6">
      <w:pPr>
        <w:pStyle w:val="NormalDS"/>
        <w:numPr>
          <w:ilvl w:val="1"/>
          <w:numId w:val="18"/>
        </w:numPr>
      </w:pPr>
      <w:r w:rsidRPr="00763BA0">
        <w:t xml:space="preserve">Sales and renewal support </w:t>
      </w:r>
    </w:p>
    <w:p w:rsidR="005C51D6" w:rsidRPr="00763BA0" w:rsidRDefault="005C51D6" w:rsidP="005C51D6">
      <w:pPr>
        <w:pStyle w:val="NormalDS"/>
      </w:pPr>
      <w:r w:rsidRPr="00763BA0">
        <w:t>The Global Information Security policy and standards supports the services provided by Information Security group.  The core policies and standards include:</w:t>
      </w:r>
    </w:p>
    <w:p w:rsidR="005C51D6" w:rsidRPr="00763BA0" w:rsidRDefault="005C51D6" w:rsidP="005C51D6">
      <w:pPr>
        <w:pStyle w:val="NormalDS"/>
        <w:numPr>
          <w:ilvl w:val="0"/>
          <w:numId w:val="19"/>
        </w:numPr>
      </w:pPr>
      <w:r w:rsidRPr="00763BA0">
        <w:t>100.01 Data Security Classification Standard</w:t>
      </w:r>
    </w:p>
    <w:p w:rsidR="005C51D6" w:rsidRPr="00763BA0" w:rsidRDefault="005C51D6" w:rsidP="005C51D6">
      <w:pPr>
        <w:pStyle w:val="NormalDS"/>
        <w:numPr>
          <w:ilvl w:val="0"/>
          <w:numId w:val="19"/>
        </w:numPr>
      </w:pPr>
      <w:r w:rsidRPr="00763BA0">
        <w:t>100.02 Data Destruction Standard</w:t>
      </w:r>
    </w:p>
    <w:p w:rsidR="005C51D6" w:rsidRPr="00763BA0" w:rsidRDefault="005C51D6" w:rsidP="005C51D6">
      <w:pPr>
        <w:pStyle w:val="NormalDS"/>
        <w:numPr>
          <w:ilvl w:val="0"/>
          <w:numId w:val="19"/>
        </w:numPr>
      </w:pPr>
      <w:r w:rsidRPr="00763BA0">
        <w:t>201.00 Asset and Data Protection Policy</w:t>
      </w:r>
    </w:p>
    <w:p w:rsidR="005C51D6" w:rsidRPr="00763BA0" w:rsidRDefault="005C51D6" w:rsidP="005C51D6">
      <w:pPr>
        <w:pStyle w:val="NormalDS"/>
        <w:numPr>
          <w:ilvl w:val="0"/>
          <w:numId w:val="19"/>
        </w:numPr>
      </w:pPr>
      <w:r w:rsidRPr="00763BA0">
        <w:t>201.01 Access Control and Authorization Standard</w:t>
      </w:r>
    </w:p>
    <w:p w:rsidR="005C51D6" w:rsidRPr="00763BA0" w:rsidRDefault="005C51D6" w:rsidP="005C51D6">
      <w:pPr>
        <w:pStyle w:val="NormalDS"/>
        <w:numPr>
          <w:ilvl w:val="0"/>
          <w:numId w:val="19"/>
        </w:numPr>
      </w:pPr>
      <w:r w:rsidRPr="00763BA0">
        <w:t>201.02 Password and Authentication Standard</w:t>
      </w:r>
    </w:p>
    <w:p w:rsidR="005C51D6" w:rsidRPr="00763BA0" w:rsidRDefault="005C51D6" w:rsidP="005C51D6">
      <w:pPr>
        <w:pStyle w:val="NormalDS"/>
        <w:numPr>
          <w:ilvl w:val="0"/>
          <w:numId w:val="19"/>
        </w:numPr>
      </w:pPr>
      <w:r w:rsidRPr="00763BA0">
        <w:t>201.03 Encryption Standard</w:t>
      </w:r>
    </w:p>
    <w:p w:rsidR="005C51D6" w:rsidRPr="00763BA0" w:rsidRDefault="005C51D6" w:rsidP="005C51D6">
      <w:pPr>
        <w:pStyle w:val="NormalDS"/>
        <w:numPr>
          <w:ilvl w:val="0"/>
          <w:numId w:val="19"/>
        </w:numPr>
      </w:pPr>
      <w:r w:rsidRPr="00763BA0">
        <w:t>201.05 Platform Configuration Standard</w:t>
      </w:r>
    </w:p>
    <w:p w:rsidR="005C51D6" w:rsidRPr="00763BA0" w:rsidRDefault="005C51D6" w:rsidP="005C51D6">
      <w:pPr>
        <w:pStyle w:val="NormalDS"/>
        <w:numPr>
          <w:ilvl w:val="0"/>
          <w:numId w:val="19"/>
        </w:numPr>
      </w:pPr>
      <w:r w:rsidRPr="00763BA0">
        <w:t>201.07 Outbound Internet Access Standard</w:t>
      </w:r>
    </w:p>
    <w:p w:rsidR="005C51D6" w:rsidRPr="00763BA0" w:rsidRDefault="005C51D6" w:rsidP="005C51D6">
      <w:pPr>
        <w:pStyle w:val="NormalDS"/>
        <w:numPr>
          <w:ilvl w:val="0"/>
          <w:numId w:val="19"/>
        </w:numPr>
      </w:pPr>
      <w:r w:rsidRPr="00763BA0">
        <w:t>201.08 Internet Hosting and DMZ Standard</w:t>
      </w:r>
    </w:p>
    <w:p w:rsidR="005C51D6" w:rsidRPr="00763BA0" w:rsidRDefault="005C51D6" w:rsidP="005C51D6">
      <w:pPr>
        <w:pStyle w:val="NormalDS"/>
        <w:numPr>
          <w:ilvl w:val="0"/>
          <w:numId w:val="19"/>
        </w:numPr>
      </w:pPr>
      <w:r w:rsidRPr="00763BA0">
        <w:t>201.09 Remote Access Standard</w:t>
      </w:r>
    </w:p>
    <w:p w:rsidR="005C51D6" w:rsidRPr="00763BA0" w:rsidRDefault="005C51D6" w:rsidP="005C51D6">
      <w:pPr>
        <w:pStyle w:val="NormalDS"/>
        <w:numPr>
          <w:ilvl w:val="0"/>
          <w:numId w:val="19"/>
        </w:numPr>
      </w:pPr>
      <w:r w:rsidRPr="00763BA0">
        <w:t>201.10 Logging and Monitoring Standard</w:t>
      </w:r>
    </w:p>
    <w:p w:rsidR="005C51D6" w:rsidRPr="00763BA0" w:rsidRDefault="005C51D6" w:rsidP="005C51D6">
      <w:pPr>
        <w:pStyle w:val="NormalDS"/>
        <w:numPr>
          <w:ilvl w:val="0"/>
          <w:numId w:val="19"/>
        </w:numPr>
      </w:pPr>
      <w:r w:rsidRPr="00763BA0">
        <w:t>201.11 Network Security Infrastructure Standard</w:t>
      </w:r>
    </w:p>
    <w:p w:rsidR="005C51D6" w:rsidRPr="00763BA0" w:rsidRDefault="005C51D6" w:rsidP="005C51D6">
      <w:pPr>
        <w:pStyle w:val="NormalDS"/>
        <w:numPr>
          <w:ilvl w:val="0"/>
          <w:numId w:val="19"/>
        </w:numPr>
      </w:pPr>
      <w:r w:rsidRPr="00763BA0">
        <w:t>201.12 Wireless Network Security Standard</w:t>
      </w:r>
    </w:p>
    <w:p w:rsidR="005C51D6" w:rsidRPr="00763BA0" w:rsidRDefault="005C51D6" w:rsidP="005C51D6">
      <w:pPr>
        <w:pStyle w:val="NormalDS"/>
        <w:numPr>
          <w:ilvl w:val="0"/>
          <w:numId w:val="19"/>
        </w:numPr>
      </w:pPr>
      <w:r w:rsidRPr="00763BA0">
        <w:t>202.00 Vulnerability and Compliance Management Policy</w:t>
      </w:r>
    </w:p>
    <w:p w:rsidR="005C51D6" w:rsidRPr="00763BA0" w:rsidRDefault="005C51D6" w:rsidP="005C51D6">
      <w:pPr>
        <w:pStyle w:val="NormalDS"/>
        <w:numPr>
          <w:ilvl w:val="0"/>
          <w:numId w:val="19"/>
        </w:numPr>
      </w:pPr>
      <w:r w:rsidRPr="00763BA0">
        <w:t>202.01 Vulnerability and Compliance Management Standard</w:t>
      </w:r>
    </w:p>
    <w:p w:rsidR="005C51D6" w:rsidRPr="00763BA0" w:rsidRDefault="005C51D6" w:rsidP="005C51D6">
      <w:pPr>
        <w:pStyle w:val="NormalDS"/>
        <w:numPr>
          <w:ilvl w:val="0"/>
          <w:numId w:val="19"/>
        </w:numPr>
      </w:pPr>
      <w:r w:rsidRPr="00763BA0">
        <w:t>203.00 Application Security Policy</w:t>
      </w:r>
    </w:p>
    <w:p w:rsidR="005C51D6" w:rsidRPr="00763BA0" w:rsidRDefault="005C51D6" w:rsidP="005C51D6">
      <w:pPr>
        <w:pStyle w:val="NormalDS"/>
        <w:numPr>
          <w:ilvl w:val="0"/>
          <w:numId w:val="19"/>
        </w:numPr>
      </w:pPr>
      <w:r w:rsidRPr="00763BA0">
        <w:t>203.01 Application Security Standard</w:t>
      </w:r>
    </w:p>
    <w:p w:rsidR="005C51D6" w:rsidRPr="00763BA0" w:rsidRDefault="005C51D6" w:rsidP="005C51D6">
      <w:pPr>
        <w:pStyle w:val="NormalDS"/>
        <w:numPr>
          <w:ilvl w:val="0"/>
          <w:numId w:val="19"/>
        </w:numPr>
      </w:pPr>
      <w:r w:rsidRPr="00763BA0">
        <w:lastRenderedPageBreak/>
        <w:t>204.00 Mobile Device Security Policy</w:t>
      </w:r>
    </w:p>
    <w:p w:rsidR="005C51D6" w:rsidRPr="00763BA0" w:rsidRDefault="005C51D6" w:rsidP="005C51D6">
      <w:pPr>
        <w:pStyle w:val="NormalDS"/>
        <w:numPr>
          <w:ilvl w:val="0"/>
          <w:numId w:val="19"/>
        </w:numPr>
      </w:pPr>
      <w:r w:rsidRPr="00763BA0">
        <w:t>208.00 Incident Response Policy</w:t>
      </w:r>
    </w:p>
    <w:p w:rsidR="005C51D6" w:rsidRPr="00763BA0" w:rsidRDefault="005C51D6" w:rsidP="005C51D6">
      <w:pPr>
        <w:pStyle w:val="NormalDS"/>
        <w:numPr>
          <w:ilvl w:val="0"/>
          <w:numId w:val="19"/>
        </w:numPr>
      </w:pPr>
      <w:r w:rsidRPr="00763BA0">
        <w:t>208.01 Incident Response Standard</w:t>
      </w:r>
    </w:p>
    <w:p w:rsidR="005C51D6" w:rsidRPr="00763BA0" w:rsidRDefault="005C51D6" w:rsidP="005C51D6">
      <w:pPr>
        <w:pStyle w:val="NormalDS"/>
        <w:numPr>
          <w:ilvl w:val="0"/>
          <w:numId w:val="19"/>
        </w:numPr>
      </w:pPr>
      <w:r w:rsidRPr="00763BA0">
        <w:t>209.00 Information Security Awareness Policy</w:t>
      </w:r>
    </w:p>
    <w:p w:rsidR="005C51D6" w:rsidRPr="00763BA0" w:rsidRDefault="005C51D6" w:rsidP="00EB0BCB">
      <w:pPr>
        <w:pStyle w:val="NormalDS"/>
        <w:numPr>
          <w:ilvl w:val="0"/>
          <w:numId w:val="19"/>
        </w:numPr>
      </w:pPr>
      <w:r w:rsidRPr="00763BA0">
        <w:t>209.01 Information Security Awareness Standard</w:t>
      </w:r>
    </w:p>
    <w:p w:rsidR="005C51D6" w:rsidRPr="00763BA0" w:rsidRDefault="005C51D6" w:rsidP="005C51D6">
      <w:pPr>
        <w:pStyle w:val="Heading2"/>
      </w:pPr>
      <w:bookmarkStart w:id="23" w:name="_Toc488327672"/>
      <w:r w:rsidRPr="00763BA0">
        <w:t>Roles and Responsibilities</w:t>
      </w:r>
      <w:bookmarkEnd w:id="23"/>
    </w:p>
    <w:p w:rsidR="005C51D6" w:rsidRPr="00763BA0" w:rsidRDefault="005C51D6" w:rsidP="005C51D6">
      <w:pPr>
        <w:pStyle w:val="Heading3"/>
      </w:pPr>
      <w:bookmarkStart w:id="24" w:name="_Toc488327673"/>
      <w:r w:rsidRPr="00763BA0">
        <w:t>All colleague responsibilities</w:t>
      </w:r>
      <w:bookmarkEnd w:id="24"/>
    </w:p>
    <w:p w:rsidR="005C51D6" w:rsidRPr="00763BA0" w:rsidRDefault="005C51D6" w:rsidP="005C51D6">
      <w:pPr>
        <w:pStyle w:val="NormalDS"/>
        <w:numPr>
          <w:ilvl w:val="0"/>
          <w:numId w:val="20"/>
        </w:numPr>
      </w:pPr>
      <w:r w:rsidRPr="00763BA0">
        <w:t xml:space="preserve">To understand and adhere to </w:t>
      </w:r>
      <w:r>
        <w:t>Alight</w:t>
      </w:r>
      <w:r w:rsidRPr="00763BA0">
        <w:t xml:space="preserve">'s Code of Conduct, Data Privacy Policy, and Global Information Security policies and supporting standards </w:t>
      </w:r>
    </w:p>
    <w:p w:rsidR="005C51D6" w:rsidRPr="00763BA0" w:rsidRDefault="005C51D6" w:rsidP="005C51D6">
      <w:pPr>
        <w:pStyle w:val="NormalDS"/>
        <w:numPr>
          <w:ilvl w:val="0"/>
          <w:numId w:val="20"/>
        </w:numPr>
      </w:pPr>
      <w:r w:rsidRPr="00763BA0">
        <w:t xml:space="preserve">To actively participate in information security awareness programs and in the protection of </w:t>
      </w:r>
      <w:r>
        <w:t>Alight</w:t>
      </w:r>
      <w:r w:rsidRPr="00763BA0">
        <w:t xml:space="preserve"> business operations and client data</w:t>
      </w:r>
    </w:p>
    <w:p w:rsidR="005C51D6" w:rsidRPr="00763BA0" w:rsidRDefault="005C51D6" w:rsidP="005C51D6">
      <w:pPr>
        <w:pStyle w:val="Heading3"/>
      </w:pPr>
      <w:bookmarkStart w:id="25" w:name="SRMInformationSecurityPolicy-SecurityRis"/>
      <w:bookmarkStart w:id="26" w:name="_Toc488327674"/>
      <w:bookmarkEnd w:id="25"/>
      <w:r w:rsidRPr="00763BA0">
        <w:t>Global Security Services responsibilities</w:t>
      </w:r>
      <w:bookmarkEnd w:id="26"/>
    </w:p>
    <w:p w:rsidR="005C51D6" w:rsidRPr="00763BA0" w:rsidRDefault="005C51D6" w:rsidP="005C51D6">
      <w:pPr>
        <w:pStyle w:val="NormalDS"/>
        <w:numPr>
          <w:ilvl w:val="0"/>
          <w:numId w:val="21"/>
        </w:numPr>
      </w:pPr>
      <w:r w:rsidRPr="00763BA0">
        <w:t xml:space="preserve">To document, maintain, and enforce </w:t>
      </w:r>
      <w:r>
        <w:t>Alight</w:t>
      </w:r>
      <w:r w:rsidRPr="00763BA0">
        <w:t xml:space="preserve"> Security policies and standards, adjusting for an appropriate balance of regional and global needs </w:t>
      </w:r>
    </w:p>
    <w:p w:rsidR="005C51D6" w:rsidRPr="00763BA0" w:rsidRDefault="005C51D6" w:rsidP="005C51D6">
      <w:pPr>
        <w:pStyle w:val="NormalDS"/>
        <w:numPr>
          <w:ilvl w:val="0"/>
          <w:numId w:val="21"/>
        </w:numPr>
      </w:pPr>
      <w:r w:rsidRPr="00763BA0">
        <w:t xml:space="preserve">To support risk owners by providing decision-enabling, audience-focused reporting on gross and net risk load to risk and product owners </w:t>
      </w:r>
    </w:p>
    <w:p w:rsidR="005C51D6" w:rsidRPr="00763BA0" w:rsidRDefault="005C51D6" w:rsidP="005C51D6">
      <w:pPr>
        <w:pStyle w:val="NormalDS"/>
        <w:numPr>
          <w:ilvl w:val="0"/>
          <w:numId w:val="21"/>
        </w:numPr>
      </w:pPr>
      <w:r w:rsidRPr="00763BA0">
        <w:t xml:space="preserve">To support risk owners by providing timely and source-agnostic consulting on threat disclosures </w:t>
      </w:r>
    </w:p>
    <w:p w:rsidR="005C51D6" w:rsidRPr="00763BA0" w:rsidRDefault="005C51D6" w:rsidP="005C51D6">
      <w:pPr>
        <w:pStyle w:val="NormalDS"/>
        <w:numPr>
          <w:ilvl w:val="0"/>
          <w:numId w:val="21"/>
        </w:numPr>
      </w:pPr>
      <w:r w:rsidRPr="00763BA0">
        <w:t xml:space="preserve">To define the language that is used to discuss risk in a constructive business context </w:t>
      </w:r>
    </w:p>
    <w:p w:rsidR="005C51D6" w:rsidRPr="00763BA0" w:rsidRDefault="005C51D6" w:rsidP="005C51D6">
      <w:pPr>
        <w:pStyle w:val="NormalDS"/>
        <w:numPr>
          <w:ilvl w:val="0"/>
          <w:numId w:val="21"/>
        </w:numPr>
      </w:pPr>
      <w:r w:rsidRPr="00763BA0">
        <w:t>To identify risk using internal vulnerability assessments, client reviews, open source intelligence, etc., as inputs</w:t>
      </w:r>
    </w:p>
    <w:p w:rsidR="005C51D6" w:rsidRPr="00763BA0" w:rsidRDefault="005C51D6" w:rsidP="005C51D6">
      <w:pPr>
        <w:pStyle w:val="NormalDS"/>
        <w:numPr>
          <w:ilvl w:val="0"/>
          <w:numId w:val="21"/>
        </w:numPr>
      </w:pPr>
      <w:r w:rsidRPr="00763BA0">
        <w:t xml:space="preserve">To document, evaluate and track risk using </w:t>
      </w:r>
      <w:r>
        <w:t>Alight</w:t>
      </w:r>
      <w:r w:rsidRPr="00763BA0">
        <w:t xml:space="preserve"> data classification and protection guidelines, internal and industry data on business cost of data breach, etc., as inputs </w:t>
      </w:r>
    </w:p>
    <w:p w:rsidR="005C51D6" w:rsidRPr="00763BA0" w:rsidRDefault="005C51D6" w:rsidP="005C51D6">
      <w:pPr>
        <w:pStyle w:val="Heading3"/>
      </w:pPr>
      <w:bookmarkStart w:id="27" w:name="SRMInformationSecurityPolicy-CorporateRi"/>
      <w:bookmarkStart w:id="28" w:name="_Toc488327675"/>
      <w:bookmarkEnd w:id="27"/>
      <w:r w:rsidRPr="00763BA0">
        <w:t>Corporate Risk owner responsibilities</w:t>
      </w:r>
      <w:bookmarkEnd w:id="28"/>
    </w:p>
    <w:p w:rsidR="005C51D6" w:rsidRPr="00763BA0" w:rsidRDefault="005C51D6" w:rsidP="005C51D6">
      <w:pPr>
        <w:pStyle w:val="NormalDS"/>
        <w:numPr>
          <w:ilvl w:val="0"/>
          <w:numId w:val="22"/>
        </w:numPr>
      </w:pPr>
      <w:r w:rsidRPr="00763BA0">
        <w:t xml:space="preserve">To understand </w:t>
      </w:r>
      <w:r>
        <w:t>Alight</w:t>
      </w:r>
      <w:r w:rsidRPr="00763BA0">
        <w:t xml:space="preserve">'s business </w:t>
      </w:r>
    </w:p>
    <w:p w:rsidR="005C51D6" w:rsidRPr="00763BA0" w:rsidRDefault="005C51D6" w:rsidP="005C51D6">
      <w:pPr>
        <w:pStyle w:val="NormalDS"/>
        <w:numPr>
          <w:ilvl w:val="0"/>
          <w:numId w:val="22"/>
        </w:numPr>
      </w:pPr>
      <w:r w:rsidRPr="00763BA0">
        <w:t xml:space="preserve">To understand </w:t>
      </w:r>
      <w:r>
        <w:t>Alight</w:t>
      </w:r>
      <w:r w:rsidRPr="00763BA0">
        <w:t xml:space="preserve">'s contractual and ethical obligations </w:t>
      </w:r>
    </w:p>
    <w:p w:rsidR="005C51D6" w:rsidRPr="00763BA0" w:rsidRDefault="005C51D6" w:rsidP="005C51D6">
      <w:pPr>
        <w:pStyle w:val="NormalDS"/>
        <w:numPr>
          <w:ilvl w:val="0"/>
          <w:numId w:val="22"/>
        </w:numPr>
      </w:pPr>
      <w:r w:rsidRPr="00763BA0">
        <w:t xml:space="preserve">To evaluate needs of </w:t>
      </w:r>
      <w:r>
        <w:t>Alight</w:t>
      </w:r>
      <w:r w:rsidRPr="00763BA0">
        <w:t xml:space="preserve"> and clients</w:t>
      </w:r>
    </w:p>
    <w:p w:rsidR="005C51D6" w:rsidRPr="00763BA0" w:rsidRDefault="005C51D6" w:rsidP="005C51D6">
      <w:pPr>
        <w:pStyle w:val="NormalDS"/>
        <w:numPr>
          <w:ilvl w:val="0"/>
          <w:numId w:val="22"/>
        </w:numPr>
      </w:pPr>
      <w:r w:rsidRPr="00763BA0">
        <w:lastRenderedPageBreak/>
        <w:t>To make risk management decisions</w:t>
      </w:r>
    </w:p>
    <w:p w:rsidR="005C51D6" w:rsidRPr="00763BA0" w:rsidRDefault="005C51D6" w:rsidP="005C51D6">
      <w:pPr>
        <w:pStyle w:val="NormalDS"/>
        <w:numPr>
          <w:ilvl w:val="0"/>
          <w:numId w:val="22"/>
        </w:numPr>
      </w:pPr>
      <w:r w:rsidRPr="00763BA0">
        <w:t xml:space="preserve">Accept risk (take no corrective action) </w:t>
      </w:r>
    </w:p>
    <w:p w:rsidR="005C51D6" w:rsidRPr="00763BA0" w:rsidRDefault="005C51D6" w:rsidP="005C51D6">
      <w:pPr>
        <w:pStyle w:val="NormalDS"/>
        <w:numPr>
          <w:ilvl w:val="0"/>
          <w:numId w:val="22"/>
        </w:numPr>
      </w:pPr>
      <w:r w:rsidRPr="00763BA0">
        <w:t xml:space="preserve">Mitigate risk (support remediation actions) </w:t>
      </w:r>
    </w:p>
    <w:p w:rsidR="005C51D6" w:rsidRPr="00763BA0" w:rsidRDefault="005C51D6" w:rsidP="005C51D6">
      <w:pPr>
        <w:pStyle w:val="NormalDS"/>
        <w:numPr>
          <w:ilvl w:val="0"/>
          <w:numId w:val="22"/>
        </w:numPr>
      </w:pPr>
      <w:r w:rsidRPr="00763BA0">
        <w:t xml:space="preserve">Eliminate risk (disable functionality) </w:t>
      </w:r>
    </w:p>
    <w:p w:rsidR="005C51D6" w:rsidRDefault="005C51D6" w:rsidP="005C51D6">
      <w:pPr>
        <w:pStyle w:val="NormalDS"/>
        <w:numPr>
          <w:ilvl w:val="0"/>
          <w:numId w:val="22"/>
        </w:numPr>
      </w:pPr>
      <w:r w:rsidRPr="00763BA0">
        <w:t>To accept responsibility for risks in their domain</w:t>
      </w:r>
    </w:p>
    <w:p w:rsidR="005C51D6" w:rsidRPr="00763BA0" w:rsidRDefault="005C51D6" w:rsidP="005C51D6">
      <w:pPr>
        <w:pStyle w:val="Heading3"/>
      </w:pPr>
      <w:bookmarkStart w:id="29" w:name="_Toc488327676"/>
      <w:r w:rsidRPr="00763BA0">
        <w:t>Data owner responsibilities</w:t>
      </w:r>
      <w:bookmarkEnd w:id="29"/>
    </w:p>
    <w:p w:rsidR="005C51D6" w:rsidRPr="00763BA0" w:rsidRDefault="005C51D6" w:rsidP="005C51D6">
      <w:pPr>
        <w:pStyle w:val="NormalDS"/>
        <w:numPr>
          <w:ilvl w:val="0"/>
          <w:numId w:val="23"/>
        </w:numPr>
      </w:pPr>
      <w:r w:rsidRPr="00763BA0">
        <w:t xml:space="preserve">To classify data in compliance with the Information Classification Standard and provide accurate inventories of protected and restricted data </w:t>
      </w:r>
    </w:p>
    <w:p w:rsidR="005C51D6" w:rsidRPr="00763BA0" w:rsidRDefault="005C51D6" w:rsidP="005C51D6">
      <w:pPr>
        <w:pStyle w:val="NormalDS"/>
        <w:numPr>
          <w:ilvl w:val="0"/>
          <w:numId w:val="23"/>
        </w:numPr>
      </w:pPr>
      <w:r w:rsidRPr="00763BA0">
        <w:t xml:space="preserve">To define, enforce, and support a least-privilege role-based access control model for all protected and restricted data </w:t>
      </w:r>
    </w:p>
    <w:p w:rsidR="005C51D6" w:rsidRPr="00763BA0" w:rsidRDefault="005C51D6" w:rsidP="005C51D6">
      <w:pPr>
        <w:pStyle w:val="NormalDS"/>
        <w:numPr>
          <w:ilvl w:val="0"/>
          <w:numId w:val="23"/>
        </w:numPr>
      </w:pPr>
      <w:r w:rsidRPr="00763BA0">
        <w:t xml:space="preserve">To regularly review all data entitlements for compliance with </w:t>
      </w:r>
      <w:r>
        <w:t>Alight</w:t>
      </w:r>
      <w:r w:rsidRPr="00763BA0">
        <w:t xml:space="preserve">'s Information Security policy and supporting standards </w:t>
      </w:r>
    </w:p>
    <w:p w:rsidR="005C51D6" w:rsidRPr="00763BA0" w:rsidRDefault="005C51D6" w:rsidP="005C51D6">
      <w:pPr>
        <w:pStyle w:val="NormalDS"/>
        <w:numPr>
          <w:ilvl w:val="0"/>
          <w:numId w:val="23"/>
        </w:numPr>
      </w:pPr>
      <w:bookmarkStart w:id="30" w:name="SRMInformationSecurityPolicy-Productowne"/>
      <w:bookmarkEnd w:id="30"/>
      <w:r w:rsidRPr="00763BA0">
        <w:t>Product owner responsibilities</w:t>
      </w:r>
    </w:p>
    <w:p w:rsidR="005C51D6" w:rsidRPr="00763BA0" w:rsidRDefault="005C51D6" w:rsidP="005C51D6">
      <w:pPr>
        <w:pStyle w:val="NormalDS"/>
        <w:numPr>
          <w:ilvl w:val="0"/>
          <w:numId w:val="23"/>
        </w:numPr>
      </w:pPr>
      <w:r w:rsidRPr="00763BA0">
        <w:t xml:space="preserve">To understand product or supplier capabilities </w:t>
      </w:r>
    </w:p>
    <w:p w:rsidR="005C51D6" w:rsidRPr="00763BA0" w:rsidRDefault="005C51D6" w:rsidP="005C51D6">
      <w:pPr>
        <w:pStyle w:val="NormalDS"/>
        <w:numPr>
          <w:ilvl w:val="0"/>
          <w:numId w:val="23"/>
        </w:numPr>
      </w:pPr>
      <w:r w:rsidRPr="00763BA0">
        <w:t>To interface with developers or suppliers in support of the Information Security policy</w:t>
      </w:r>
    </w:p>
    <w:p w:rsidR="005C51D6" w:rsidRPr="00763BA0" w:rsidRDefault="005C51D6" w:rsidP="005C51D6">
      <w:pPr>
        <w:pStyle w:val="NormalDS"/>
        <w:numPr>
          <w:ilvl w:val="0"/>
          <w:numId w:val="23"/>
        </w:numPr>
      </w:pPr>
      <w:r w:rsidRPr="00763BA0">
        <w:t>To provide accurate evaluation of risk management options</w:t>
      </w:r>
    </w:p>
    <w:p w:rsidR="005C51D6" w:rsidRPr="00763BA0" w:rsidRDefault="005C51D6" w:rsidP="005C51D6">
      <w:pPr>
        <w:pStyle w:val="Heading3"/>
      </w:pPr>
      <w:bookmarkStart w:id="31" w:name="_Toc488327677"/>
      <w:r w:rsidRPr="00763BA0">
        <w:t xml:space="preserve">Chief Security Officer </w:t>
      </w:r>
      <w:proofErr w:type="gramStart"/>
      <w:r w:rsidRPr="00763BA0">
        <w:t>responsibilities</w:t>
      </w:r>
      <w:bookmarkEnd w:id="31"/>
      <w:proofErr w:type="gramEnd"/>
    </w:p>
    <w:p w:rsidR="005C51D6" w:rsidRPr="00763BA0" w:rsidRDefault="005C51D6" w:rsidP="005C51D6">
      <w:pPr>
        <w:pStyle w:val="NormalDS"/>
        <w:numPr>
          <w:ilvl w:val="0"/>
          <w:numId w:val="24"/>
        </w:numPr>
      </w:pPr>
      <w:r w:rsidRPr="00763BA0">
        <w:t xml:space="preserve">Provide vision and leadership as needed for developing and implementing technology initiatives that align with </w:t>
      </w:r>
      <w:r>
        <w:t>Alight</w:t>
      </w:r>
      <w:r w:rsidRPr="00763BA0">
        <w:t xml:space="preserve">’s global business goals </w:t>
      </w:r>
    </w:p>
    <w:p w:rsidR="005C51D6" w:rsidRPr="00763BA0" w:rsidRDefault="005C51D6" w:rsidP="005C51D6">
      <w:pPr>
        <w:pStyle w:val="NormalDS"/>
        <w:numPr>
          <w:ilvl w:val="0"/>
          <w:numId w:val="24"/>
        </w:numPr>
      </w:pPr>
      <w:r w:rsidRPr="00763BA0">
        <w:t xml:space="preserve">Participate in strategic and operational governance processes as a member of the management team and responsible for delivering industry-leading technology globally across </w:t>
      </w:r>
      <w:r>
        <w:t>Alight</w:t>
      </w:r>
      <w:r w:rsidRPr="00763BA0">
        <w:t xml:space="preserve">’s business </w:t>
      </w:r>
    </w:p>
    <w:p w:rsidR="005C51D6" w:rsidRPr="00763BA0" w:rsidRDefault="005C51D6" w:rsidP="005C51D6">
      <w:pPr>
        <w:pStyle w:val="NormalDS"/>
        <w:numPr>
          <w:ilvl w:val="0"/>
          <w:numId w:val="24"/>
        </w:numPr>
      </w:pPr>
      <w:r w:rsidRPr="00763BA0">
        <w:t xml:space="preserve">Develop, track, and control the technology annual operating and capital budgets </w:t>
      </w:r>
    </w:p>
    <w:p w:rsidR="005C51D6" w:rsidRPr="00763BA0" w:rsidRDefault="005C51D6" w:rsidP="005C51D6">
      <w:pPr>
        <w:pStyle w:val="NormalDS"/>
      </w:pPr>
    </w:p>
    <w:p w:rsidR="005C51D6" w:rsidRPr="00763BA0" w:rsidRDefault="005C51D6" w:rsidP="005C51D6">
      <w:pPr>
        <w:pStyle w:val="Heading3"/>
      </w:pPr>
      <w:bookmarkStart w:id="32" w:name="_Toc488327678"/>
      <w:r w:rsidRPr="00763BA0">
        <w:t xml:space="preserve">Chief Information Security Officer </w:t>
      </w:r>
      <w:proofErr w:type="gramStart"/>
      <w:r w:rsidRPr="00763BA0">
        <w:t>responsibilities</w:t>
      </w:r>
      <w:bookmarkEnd w:id="32"/>
      <w:proofErr w:type="gramEnd"/>
    </w:p>
    <w:p w:rsidR="005C51D6" w:rsidRPr="00763BA0" w:rsidRDefault="005C51D6" w:rsidP="005C51D6">
      <w:pPr>
        <w:pStyle w:val="NormalDS"/>
        <w:numPr>
          <w:ilvl w:val="0"/>
          <w:numId w:val="25"/>
        </w:numPr>
      </w:pPr>
      <w:r w:rsidRPr="00763BA0">
        <w:t>Provide strategic leadership of the Information Security Program and to prioritize security initiatives to maintain acceptable amount of risk for each business initiative</w:t>
      </w:r>
    </w:p>
    <w:p w:rsidR="005C51D6" w:rsidRPr="00763BA0" w:rsidRDefault="005C51D6" w:rsidP="005C51D6">
      <w:pPr>
        <w:pStyle w:val="NormalDS"/>
        <w:numPr>
          <w:ilvl w:val="0"/>
          <w:numId w:val="25"/>
        </w:numPr>
      </w:pPr>
      <w:r w:rsidRPr="00763BA0">
        <w:lastRenderedPageBreak/>
        <w:t>Provide guidance and counsel to the Chief Security Officer and leadership team in defining objectives for information security</w:t>
      </w:r>
    </w:p>
    <w:p w:rsidR="005C51D6" w:rsidRDefault="005C51D6" w:rsidP="005C51D6">
      <w:pPr>
        <w:pStyle w:val="NormalDS"/>
        <w:numPr>
          <w:ilvl w:val="0"/>
          <w:numId w:val="25"/>
        </w:numPr>
      </w:pPr>
      <w:r w:rsidRPr="00763BA0">
        <w:t>Provide leadership, direction and guidance to maintain the confidentiality, integrity, and availability of data</w:t>
      </w:r>
      <w:r>
        <w:t xml:space="preserve"> </w:t>
      </w:r>
      <w:bookmarkStart w:id="33" w:name="_Toc289842663"/>
      <w:bookmarkStart w:id="34" w:name="_Toc289842750"/>
      <w:bookmarkStart w:id="35" w:name="_Toc302573435"/>
      <w:bookmarkStart w:id="36" w:name="_Toc303782825"/>
    </w:p>
    <w:p w:rsidR="005C51D6" w:rsidRPr="002311A6" w:rsidRDefault="005C51D6" w:rsidP="005C51D6">
      <w:pPr>
        <w:pStyle w:val="Heading2"/>
      </w:pPr>
      <w:bookmarkStart w:id="37" w:name="_Toc488327679"/>
      <w:r>
        <w:t>Policy</w:t>
      </w:r>
      <w:r w:rsidRPr="002311A6">
        <w:t xml:space="preserve"> Statement</w:t>
      </w:r>
      <w:bookmarkEnd w:id="33"/>
      <w:bookmarkEnd w:id="34"/>
      <w:bookmarkEnd w:id="35"/>
      <w:bookmarkEnd w:id="36"/>
      <w:r>
        <w:t>s</w:t>
      </w:r>
      <w:bookmarkEnd w:id="37"/>
    </w:p>
    <w:p w:rsidR="005C51D6" w:rsidRPr="00F06C59" w:rsidRDefault="005C51D6" w:rsidP="005C51D6">
      <w:pPr>
        <w:pStyle w:val="Heading3"/>
        <w:numPr>
          <w:ilvl w:val="0"/>
          <w:numId w:val="26"/>
        </w:numPr>
      </w:pPr>
      <w:bookmarkStart w:id="38" w:name="_Toc302573436"/>
      <w:bookmarkStart w:id="39" w:name="_Toc303782826"/>
      <w:bookmarkStart w:id="40" w:name="_Toc488327680"/>
      <w:r>
        <w:t>General</w:t>
      </w:r>
      <w:bookmarkEnd w:id="38"/>
      <w:bookmarkEnd w:id="39"/>
      <w:bookmarkEnd w:id="40"/>
      <w:r>
        <w:t xml:space="preserve"> </w:t>
      </w:r>
    </w:p>
    <w:p w:rsidR="005C51D6" w:rsidRPr="009B6065" w:rsidRDefault="005C51D6" w:rsidP="005C51D6">
      <w:pPr>
        <w:pStyle w:val="NormalDS"/>
        <w:numPr>
          <w:ilvl w:val="1"/>
          <w:numId w:val="26"/>
        </w:numPr>
      </w:pPr>
      <w:r>
        <w:t>Alight</w:t>
      </w:r>
      <w:r w:rsidRPr="009B6065">
        <w:t xml:space="preserve"> has established a method by which all </w:t>
      </w:r>
      <w:proofErr w:type="gramStart"/>
      <w:r>
        <w:t>Alight</w:t>
      </w:r>
      <w:proofErr w:type="gramEnd"/>
      <w:r w:rsidRPr="009B6065">
        <w:t xml:space="preserve"> colleagues and contractors can report information security concerns or request guidance regarding information security practices.  Report questions or concerns to </w:t>
      </w:r>
      <w:hyperlink r:id="rId9" w:history="1">
        <w:r w:rsidRPr="009B6065">
          <w:rPr>
            <w:rStyle w:val="Hyperlink"/>
            <w:color w:val="auto"/>
            <w:u w:val="none"/>
          </w:rPr>
          <w:t>Global.EOC.Mailbox@aon.com</w:t>
        </w:r>
      </w:hyperlink>
      <w:r w:rsidRPr="009B6065">
        <w:t xml:space="preserve">  and/or </w:t>
      </w:r>
      <w:hyperlink r:id="rId10" w:history="1">
        <w:r w:rsidRPr="009B6065">
          <w:rPr>
            <w:rStyle w:val="Hyperlink"/>
            <w:color w:val="auto"/>
            <w:u w:val="none"/>
          </w:rPr>
          <w:t>Global.Security.Services@aon.com</w:t>
        </w:r>
      </w:hyperlink>
      <w:r w:rsidRPr="009B6065">
        <w:t>.</w:t>
      </w:r>
    </w:p>
    <w:p w:rsidR="005C51D6" w:rsidRDefault="005C51D6" w:rsidP="005C51D6">
      <w:pPr>
        <w:pStyle w:val="Heading3"/>
        <w:numPr>
          <w:ilvl w:val="0"/>
          <w:numId w:val="26"/>
        </w:numPr>
      </w:pPr>
      <w:bookmarkStart w:id="41" w:name="_Toc488327681"/>
      <w:r w:rsidRPr="00BE1646">
        <w:t>Policy Governance</w:t>
      </w:r>
      <w:bookmarkEnd w:id="41"/>
      <w:r w:rsidRPr="00BE1646">
        <w:t xml:space="preserve"> </w:t>
      </w:r>
    </w:p>
    <w:p w:rsidR="005C51D6" w:rsidRPr="009B6065" w:rsidRDefault="005C51D6" w:rsidP="005C51D6">
      <w:pPr>
        <w:pStyle w:val="NormalDS"/>
        <w:numPr>
          <w:ilvl w:val="1"/>
          <w:numId w:val="26"/>
        </w:numPr>
      </w:pPr>
      <w:r>
        <w:t>Alight</w:t>
      </w:r>
      <w:r w:rsidRPr="009B6065">
        <w:t xml:space="preserve"> has documented its policy governance framework in place to ensure all Information Security policies and standards are managed, controlled, and support </w:t>
      </w:r>
      <w:r>
        <w:t>Alight</w:t>
      </w:r>
      <w:r w:rsidRPr="009B6065">
        <w:t>’s business objectives.</w:t>
      </w:r>
    </w:p>
    <w:p w:rsidR="005C51D6" w:rsidRPr="009B6065" w:rsidRDefault="005C51D6" w:rsidP="005C51D6">
      <w:pPr>
        <w:pStyle w:val="NormalDS"/>
        <w:numPr>
          <w:ilvl w:val="1"/>
          <w:numId w:val="26"/>
        </w:numPr>
      </w:pPr>
      <w:r w:rsidRPr="009B6065">
        <w:t xml:space="preserve">The </w:t>
      </w:r>
      <w:r>
        <w:t>Alight</w:t>
      </w:r>
      <w:r w:rsidRPr="009B6065">
        <w:t xml:space="preserve"> Information Security policies must be reviewed annually.  Supporting standards must be periodically reviewed and updated to ensure that they are applicable to the current </w:t>
      </w:r>
      <w:r>
        <w:t>Alight</w:t>
      </w:r>
      <w:r w:rsidRPr="009B6065">
        <w:t xml:space="preserve"> security posture and risk tolerance (at least every second year).</w:t>
      </w:r>
    </w:p>
    <w:p w:rsidR="005C51D6" w:rsidRPr="009B6065" w:rsidRDefault="005C51D6" w:rsidP="005C51D6">
      <w:pPr>
        <w:pStyle w:val="NormalDS"/>
        <w:numPr>
          <w:ilvl w:val="1"/>
          <w:numId w:val="26"/>
        </w:numPr>
      </w:pPr>
      <w:r w:rsidRPr="009B6065">
        <w:t xml:space="preserve">The annual review and updates for </w:t>
      </w:r>
      <w:r>
        <w:t>Alight</w:t>
      </w:r>
      <w:r w:rsidRPr="009B6065">
        <w:t xml:space="preserve"> Security policies and standards is led by the Global Security Services group.</w:t>
      </w:r>
    </w:p>
    <w:p w:rsidR="005C51D6" w:rsidRPr="009B6065" w:rsidRDefault="005C51D6" w:rsidP="005C51D6">
      <w:pPr>
        <w:pStyle w:val="NormalDS"/>
        <w:numPr>
          <w:ilvl w:val="1"/>
          <w:numId w:val="26"/>
        </w:numPr>
      </w:pPr>
      <w:r w:rsidRPr="009B6065">
        <w:t xml:space="preserve">The Global Information Security Policy is approved by the Global Chief Security Officer.  </w:t>
      </w:r>
    </w:p>
    <w:p w:rsidR="005C51D6" w:rsidRDefault="005C51D6" w:rsidP="005C51D6">
      <w:pPr>
        <w:pStyle w:val="Heading3"/>
        <w:numPr>
          <w:ilvl w:val="0"/>
          <w:numId w:val="26"/>
        </w:numPr>
      </w:pPr>
      <w:bookmarkStart w:id="42" w:name="_Toc488327682"/>
      <w:r>
        <w:t xml:space="preserve">100.01 Data Security </w:t>
      </w:r>
      <w:r w:rsidRPr="0088724A">
        <w:t xml:space="preserve">Classification </w:t>
      </w:r>
      <w:r>
        <w:t>Standard</w:t>
      </w:r>
      <w:bookmarkEnd w:id="42"/>
    </w:p>
    <w:p w:rsidR="005C51D6" w:rsidRPr="00FB4BDD" w:rsidRDefault="005C51D6" w:rsidP="005C51D6">
      <w:pPr>
        <w:pStyle w:val="NormalDS"/>
        <w:numPr>
          <w:ilvl w:val="1"/>
          <w:numId w:val="26"/>
        </w:numPr>
      </w:pPr>
      <w:r w:rsidRPr="00FB4BDD">
        <w:t xml:space="preserve">The Data Classification Standard sets the tone at </w:t>
      </w:r>
      <w:r>
        <w:t>Alight</w:t>
      </w:r>
      <w:r w:rsidRPr="00FB4BDD">
        <w:t xml:space="preserve"> for how data is classified, protected, handled, and securely destroyed.  The policy and corresponding standard provides all </w:t>
      </w:r>
      <w:proofErr w:type="gramStart"/>
      <w:r>
        <w:t>Alight</w:t>
      </w:r>
      <w:proofErr w:type="gramEnd"/>
      <w:r w:rsidRPr="00FB4BDD">
        <w:t xml:space="preserve"> colleagues with the necessary guidance to be sure all data assets receive the appropriate level of protection in relation to the value of the data asset.   </w:t>
      </w:r>
    </w:p>
    <w:p w:rsidR="005C51D6" w:rsidRPr="00FB4BDD" w:rsidRDefault="005C51D6" w:rsidP="005C51D6">
      <w:pPr>
        <w:pStyle w:val="NormalDS"/>
        <w:numPr>
          <w:ilvl w:val="1"/>
          <w:numId w:val="26"/>
        </w:numPr>
      </w:pPr>
      <w:r w:rsidRPr="00FB4BDD">
        <w:t xml:space="preserve">All </w:t>
      </w:r>
      <w:r>
        <w:t>Alight</w:t>
      </w:r>
      <w:r w:rsidRPr="00FB4BDD">
        <w:t xml:space="preserve"> colleagues must classify the data using one of four data classification levels defined by </w:t>
      </w:r>
      <w:r>
        <w:t>Alight</w:t>
      </w:r>
      <w:r w:rsidRPr="00FB4BDD">
        <w:t xml:space="preserve">.  </w:t>
      </w:r>
    </w:p>
    <w:p w:rsidR="005C51D6" w:rsidRPr="00FB4BDD" w:rsidRDefault="005C51D6" w:rsidP="005C51D6">
      <w:pPr>
        <w:pStyle w:val="NormalDS"/>
        <w:numPr>
          <w:ilvl w:val="1"/>
          <w:numId w:val="26"/>
        </w:numPr>
      </w:pPr>
      <w:r w:rsidRPr="00FB4BDD">
        <w:t>All data must be handled in accordance with the appropriate data classification level and information protection standard.</w:t>
      </w:r>
    </w:p>
    <w:p w:rsidR="005C51D6" w:rsidRPr="00FB4BDD" w:rsidRDefault="005C51D6" w:rsidP="005C51D6">
      <w:pPr>
        <w:pStyle w:val="NormalDS"/>
        <w:numPr>
          <w:ilvl w:val="1"/>
          <w:numId w:val="26"/>
        </w:numPr>
      </w:pPr>
      <w:r w:rsidRPr="00FB4BDD">
        <w:t>Pertinent Standard</w:t>
      </w:r>
    </w:p>
    <w:p w:rsidR="005C51D6" w:rsidRPr="00FB4BDD" w:rsidRDefault="005C51D6" w:rsidP="00EB0BCB">
      <w:pPr>
        <w:pStyle w:val="NormalDS"/>
        <w:numPr>
          <w:ilvl w:val="2"/>
          <w:numId w:val="29"/>
        </w:numPr>
      </w:pPr>
      <w:r w:rsidRPr="00FB4BDD">
        <w:t>100.02 Data Destruction Standard</w:t>
      </w:r>
    </w:p>
    <w:p w:rsidR="005C51D6" w:rsidRDefault="005C51D6" w:rsidP="005C51D6">
      <w:pPr>
        <w:pStyle w:val="Heading3"/>
        <w:numPr>
          <w:ilvl w:val="0"/>
          <w:numId w:val="26"/>
        </w:numPr>
      </w:pPr>
      <w:bookmarkStart w:id="43" w:name="_Toc488327683"/>
      <w:r>
        <w:lastRenderedPageBreak/>
        <w:t xml:space="preserve">201.00 </w:t>
      </w:r>
      <w:r w:rsidRPr="0088724A">
        <w:t>Asset and Data Protection Policy</w:t>
      </w:r>
      <w:bookmarkEnd w:id="43"/>
    </w:p>
    <w:p w:rsidR="005C51D6" w:rsidRPr="00FB4BDD" w:rsidRDefault="005C51D6" w:rsidP="005C51D6">
      <w:pPr>
        <w:pStyle w:val="NormalDS"/>
        <w:numPr>
          <w:ilvl w:val="1"/>
          <w:numId w:val="26"/>
        </w:numPr>
      </w:pPr>
      <w:r>
        <w:t>Alight</w:t>
      </w:r>
      <w:r w:rsidRPr="00FB4BDD">
        <w:t xml:space="preserve"> must configure its information systems to support the mission of ensuring and enforcing confidentiality, integrity, and availability of </w:t>
      </w:r>
      <w:r>
        <w:t>Alight</w:t>
      </w:r>
      <w:r w:rsidRPr="00FB4BDD">
        <w:t xml:space="preserve">'s data and that of its clients. </w:t>
      </w:r>
      <w:r>
        <w:t>Alight</w:t>
      </w:r>
      <w:r w:rsidRPr="00FB4BDD">
        <w:t xml:space="preserve"> must ensure that its information systems support authorized access to information, enable consistent enforcement of its Information Classification Standard, and prevent unauthorized access or inappropriate use of information.</w:t>
      </w:r>
    </w:p>
    <w:p w:rsidR="005C51D6" w:rsidRPr="00FB4BDD" w:rsidRDefault="005C51D6" w:rsidP="005C51D6">
      <w:pPr>
        <w:pStyle w:val="NormalDS"/>
        <w:numPr>
          <w:ilvl w:val="1"/>
          <w:numId w:val="26"/>
        </w:numPr>
      </w:pPr>
      <w:r w:rsidRPr="00FB4BDD">
        <w:t>Pertinent Standards</w:t>
      </w:r>
    </w:p>
    <w:p w:rsidR="005C51D6" w:rsidRPr="00FB4BDD" w:rsidRDefault="005C51D6" w:rsidP="00EB0BCB">
      <w:pPr>
        <w:pStyle w:val="NormalDS"/>
        <w:numPr>
          <w:ilvl w:val="2"/>
          <w:numId w:val="30"/>
        </w:numPr>
      </w:pPr>
      <w:r w:rsidRPr="00FB4BDD">
        <w:t>201.01 Access Control and Authorization Standard</w:t>
      </w:r>
    </w:p>
    <w:p w:rsidR="005C51D6" w:rsidRPr="00FB4BDD" w:rsidRDefault="005C51D6" w:rsidP="00EB0BCB">
      <w:pPr>
        <w:pStyle w:val="NormalDS"/>
        <w:numPr>
          <w:ilvl w:val="2"/>
          <w:numId w:val="30"/>
        </w:numPr>
      </w:pPr>
      <w:r w:rsidRPr="00FB4BDD">
        <w:t>201.02 Password and Authentication Standard</w:t>
      </w:r>
    </w:p>
    <w:p w:rsidR="005C51D6" w:rsidRPr="00FB4BDD" w:rsidRDefault="005C51D6" w:rsidP="00EB0BCB">
      <w:pPr>
        <w:pStyle w:val="NormalDS"/>
        <w:numPr>
          <w:ilvl w:val="2"/>
          <w:numId w:val="30"/>
        </w:numPr>
      </w:pPr>
      <w:r w:rsidRPr="00FB4BDD">
        <w:t>201.03 Encryption Standard</w:t>
      </w:r>
    </w:p>
    <w:p w:rsidR="005C51D6" w:rsidRPr="00FB4BDD" w:rsidRDefault="005C51D6" w:rsidP="00EB0BCB">
      <w:pPr>
        <w:pStyle w:val="NormalDS"/>
        <w:numPr>
          <w:ilvl w:val="2"/>
          <w:numId w:val="30"/>
        </w:numPr>
      </w:pPr>
      <w:r w:rsidRPr="00FB4BDD">
        <w:t>201.05 Platform Configuration Standard</w:t>
      </w:r>
    </w:p>
    <w:p w:rsidR="005C51D6" w:rsidRPr="00FB4BDD" w:rsidRDefault="005C51D6" w:rsidP="00EB0BCB">
      <w:pPr>
        <w:pStyle w:val="NormalDS"/>
        <w:numPr>
          <w:ilvl w:val="2"/>
          <w:numId w:val="30"/>
        </w:numPr>
      </w:pPr>
      <w:r w:rsidRPr="00FB4BDD">
        <w:t>201.07 Outbound Internet Access Standard</w:t>
      </w:r>
    </w:p>
    <w:p w:rsidR="005C51D6" w:rsidRPr="00FB4BDD" w:rsidRDefault="005C51D6" w:rsidP="00EB0BCB">
      <w:pPr>
        <w:pStyle w:val="NormalDS"/>
        <w:numPr>
          <w:ilvl w:val="2"/>
          <w:numId w:val="30"/>
        </w:numPr>
      </w:pPr>
      <w:r w:rsidRPr="00FB4BDD">
        <w:t>201.08 Internet Hosting and DMZ Standard</w:t>
      </w:r>
    </w:p>
    <w:p w:rsidR="005C51D6" w:rsidRPr="00FB4BDD" w:rsidRDefault="005C51D6" w:rsidP="00EB0BCB">
      <w:pPr>
        <w:pStyle w:val="NormalDS"/>
        <w:numPr>
          <w:ilvl w:val="2"/>
          <w:numId w:val="30"/>
        </w:numPr>
      </w:pPr>
      <w:r w:rsidRPr="00FB4BDD">
        <w:t>201.09 Remote Access Standard</w:t>
      </w:r>
    </w:p>
    <w:p w:rsidR="005C51D6" w:rsidRPr="00FB4BDD" w:rsidRDefault="005C51D6" w:rsidP="00EB0BCB">
      <w:pPr>
        <w:pStyle w:val="NormalDS"/>
        <w:numPr>
          <w:ilvl w:val="2"/>
          <w:numId w:val="30"/>
        </w:numPr>
      </w:pPr>
      <w:r w:rsidRPr="00FB4BDD">
        <w:t>201.10 Logging and Monitoring Standard</w:t>
      </w:r>
    </w:p>
    <w:p w:rsidR="005C51D6" w:rsidRPr="00FB4BDD" w:rsidRDefault="005C51D6" w:rsidP="00EB0BCB">
      <w:pPr>
        <w:pStyle w:val="NormalDS"/>
        <w:numPr>
          <w:ilvl w:val="2"/>
          <w:numId w:val="30"/>
        </w:numPr>
      </w:pPr>
      <w:r w:rsidRPr="00FB4BDD">
        <w:t>201.11 Network Security Infrastructure Standard</w:t>
      </w:r>
    </w:p>
    <w:p w:rsidR="005C51D6" w:rsidRPr="00FB4BDD" w:rsidRDefault="005C51D6" w:rsidP="00EB0BCB">
      <w:pPr>
        <w:pStyle w:val="NormalDS"/>
        <w:numPr>
          <w:ilvl w:val="2"/>
          <w:numId w:val="30"/>
        </w:numPr>
      </w:pPr>
      <w:r w:rsidRPr="00FB4BDD">
        <w:t>201.12 Wireless Network Security Standard</w:t>
      </w:r>
    </w:p>
    <w:p w:rsidR="005C51D6" w:rsidRPr="00FB4BDD" w:rsidRDefault="005C51D6" w:rsidP="005C51D6">
      <w:pPr>
        <w:pStyle w:val="Heading3"/>
        <w:numPr>
          <w:ilvl w:val="0"/>
          <w:numId w:val="26"/>
        </w:numPr>
      </w:pPr>
      <w:bookmarkStart w:id="44" w:name="_Toc488327684"/>
      <w:r w:rsidRPr="00FB4BDD">
        <w:t>202.00 Vulnerability and Compliance Management Policy</w:t>
      </w:r>
      <w:bookmarkEnd w:id="44"/>
    </w:p>
    <w:p w:rsidR="005C51D6" w:rsidRPr="00FB4BDD" w:rsidRDefault="005C51D6" w:rsidP="005C51D6">
      <w:pPr>
        <w:pStyle w:val="NormalDS"/>
        <w:numPr>
          <w:ilvl w:val="1"/>
          <w:numId w:val="26"/>
        </w:numPr>
      </w:pPr>
      <w:r>
        <w:t>Alight</w:t>
      </w:r>
      <w:r w:rsidRPr="00FB4BDD">
        <w:t xml:space="preserve"> must provide an approach to the overall direction to protect information resources by establishing a secured perimeter and network to protect the confidentiality, integrity, and availability of information assets by applying appropriate physical, content, system, and technical controls. </w:t>
      </w:r>
    </w:p>
    <w:p w:rsidR="005C51D6" w:rsidRPr="00FB4BDD" w:rsidRDefault="005C51D6" w:rsidP="005C51D6">
      <w:pPr>
        <w:pStyle w:val="NormalDS"/>
        <w:numPr>
          <w:ilvl w:val="1"/>
          <w:numId w:val="26"/>
        </w:numPr>
      </w:pPr>
      <w:r w:rsidRPr="00FB4BDD">
        <w:t xml:space="preserve">Based on the role of the individual or the type of information being handled, more specialized training will be provided as needed. </w:t>
      </w:r>
    </w:p>
    <w:p w:rsidR="005C51D6" w:rsidRPr="00FB4BDD" w:rsidRDefault="005C51D6" w:rsidP="005C51D6">
      <w:pPr>
        <w:pStyle w:val="NormalDS"/>
        <w:numPr>
          <w:ilvl w:val="1"/>
          <w:numId w:val="26"/>
        </w:numPr>
      </w:pPr>
      <w:r w:rsidRPr="00FB4BDD">
        <w:t>Pertinent Standards</w:t>
      </w:r>
    </w:p>
    <w:p w:rsidR="005C51D6" w:rsidRPr="00FB4BDD" w:rsidRDefault="005C51D6" w:rsidP="005C51D6">
      <w:pPr>
        <w:pStyle w:val="NormalDS"/>
        <w:numPr>
          <w:ilvl w:val="2"/>
          <w:numId w:val="26"/>
        </w:numPr>
      </w:pPr>
      <w:r w:rsidRPr="00FB4BDD">
        <w:t>202.01 Vulnerability Management Standard</w:t>
      </w:r>
    </w:p>
    <w:p w:rsidR="005C51D6" w:rsidRPr="00FB4BDD" w:rsidRDefault="005C51D6" w:rsidP="005C51D6">
      <w:pPr>
        <w:pStyle w:val="Heading3"/>
        <w:numPr>
          <w:ilvl w:val="0"/>
          <w:numId w:val="26"/>
        </w:numPr>
      </w:pPr>
      <w:bookmarkStart w:id="45" w:name="_Toc488327685"/>
      <w:r w:rsidRPr="00FB4BDD">
        <w:t>203.00 Application Security Policy</w:t>
      </w:r>
      <w:bookmarkEnd w:id="45"/>
    </w:p>
    <w:p w:rsidR="005C51D6" w:rsidRPr="00FB4BDD" w:rsidRDefault="005C51D6" w:rsidP="005C51D6">
      <w:pPr>
        <w:pStyle w:val="NormalDS"/>
        <w:numPr>
          <w:ilvl w:val="1"/>
          <w:numId w:val="26"/>
        </w:numPr>
      </w:pPr>
      <w:r w:rsidRPr="00FB4BDD">
        <w:t xml:space="preserve">During the course of conducting business, </w:t>
      </w:r>
      <w:r>
        <w:t>Alight</w:t>
      </w:r>
      <w:r w:rsidRPr="00FB4BDD">
        <w:t xml:space="preserve"> uses software that is either developed internally, developed by third parties on behalf of </w:t>
      </w:r>
      <w:r>
        <w:t>Alight</w:t>
      </w:r>
      <w:r w:rsidRPr="00FB4BDD">
        <w:t xml:space="preserve">, or commercial software.  It is </w:t>
      </w:r>
      <w:r w:rsidRPr="00FB4BDD">
        <w:lastRenderedPageBreak/>
        <w:t xml:space="preserve">imperative that, regardless of where the software originates, it must not create a security exposure for </w:t>
      </w:r>
      <w:r>
        <w:t>Alight</w:t>
      </w:r>
      <w:r w:rsidRPr="00FB4BDD">
        <w:t>.</w:t>
      </w:r>
    </w:p>
    <w:p w:rsidR="005C51D6" w:rsidRPr="00FB4BDD" w:rsidRDefault="005C51D6" w:rsidP="005C51D6">
      <w:pPr>
        <w:pStyle w:val="NormalDS"/>
        <w:numPr>
          <w:ilvl w:val="1"/>
          <w:numId w:val="26"/>
        </w:numPr>
      </w:pPr>
      <w:r>
        <w:t>Alight</w:t>
      </w:r>
      <w:r w:rsidRPr="00FB4BDD">
        <w:t xml:space="preserve"> will take a risk based approach with both the development and purchase of software.</w:t>
      </w:r>
    </w:p>
    <w:p w:rsidR="005C51D6" w:rsidRPr="00FB4BDD" w:rsidRDefault="005C51D6" w:rsidP="005C51D6">
      <w:pPr>
        <w:pStyle w:val="NormalDS"/>
        <w:numPr>
          <w:ilvl w:val="1"/>
          <w:numId w:val="26"/>
        </w:numPr>
      </w:pPr>
      <w:r>
        <w:t>Alight</w:t>
      </w:r>
      <w:r w:rsidRPr="00FB4BDD">
        <w:t xml:space="preserve"> will take a proactive stance with regards to software. This includes:</w:t>
      </w:r>
    </w:p>
    <w:p w:rsidR="005C51D6" w:rsidRPr="00FB4BDD" w:rsidRDefault="005C51D6" w:rsidP="005C51D6">
      <w:pPr>
        <w:pStyle w:val="NormalDS"/>
        <w:numPr>
          <w:ilvl w:val="2"/>
          <w:numId w:val="26"/>
        </w:numPr>
      </w:pPr>
      <w:r w:rsidRPr="00FB4BDD">
        <w:t>Building software that is secure by design</w:t>
      </w:r>
    </w:p>
    <w:p w:rsidR="005C51D6" w:rsidRPr="00FB4BDD" w:rsidRDefault="005C51D6" w:rsidP="005C51D6">
      <w:pPr>
        <w:pStyle w:val="NormalDS"/>
        <w:numPr>
          <w:ilvl w:val="2"/>
          <w:numId w:val="26"/>
        </w:numPr>
      </w:pPr>
      <w:r w:rsidRPr="00FB4BDD">
        <w:t>Including security requirements at the beginning of any development project or acquisition of software</w:t>
      </w:r>
    </w:p>
    <w:p w:rsidR="005C51D6" w:rsidRPr="00FB4BDD" w:rsidRDefault="005C51D6" w:rsidP="005C51D6">
      <w:pPr>
        <w:pStyle w:val="NormalDS"/>
        <w:numPr>
          <w:ilvl w:val="1"/>
          <w:numId w:val="26"/>
        </w:numPr>
      </w:pPr>
      <w:r w:rsidRPr="00FB4BDD">
        <w:t>Provide ongoing monitoring of software that includes code review, penetration testing, and risk assessments to ensure the secure state of the software is maintained.</w:t>
      </w:r>
    </w:p>
    <w:p w:rsidR="005C51D6" w:rsidRPr="00FB4BDD" w:rsidRDefault="005C51D6" w:rsidP="005C51D6">
      <w:pPr>
        <w:pStyle w:val="NormalDS"/>
        <w:numPr>
          <w:ilvl w:val="1"/>
          <w:numId w:val="26"/>
        </w:numPr>
      </w:pPr>
      <w:r w:rsidRPr="00FB4BDD">
        <w:t>Pertinent Standards</w:t>
      </w:r>
    </w:p>
    <w:p w:rsidR="005C51D6" w:rsidRPr="00FB4BDD" w:rsidRDefault="005C51D6" w:rsidP="005C51D6">
      <w:pPr>
        <w:pStyle w:val="NormalDS"/>
        <w:numPr>
          <w:ilvl w:val="2"/>
          <w:numId w:val="26"/>
        </w:numPr>
      </w:pPr>
      <w:r w:rsidRPr="00FB4BDD">
        <w:t>203.01 Application Security Standard</w:t>
      </w:r>
    </w:p>
    <w:p w:rsidR="005C51D6" w:rsidRPr="00FB4BDD" w:rsidRDefault="005C51D6" w:rsidP="005C51D6">
      <w:pPr>
        <w:pStyle w:val="Heading3"/>
        <w:numPr>
          <w:ilvl w:val="0"/>
          <w:numId w:val="26"/>
        </w:numPr>
      </w:pPr>
      <w:bookmarkStart w:id="46" w:name="_Toc488327686"/>
      <w:r w:rsidRPr="00FB4BDD">
        <w:t>204.00 Mobile Device Policy</w:t>
      </w:r>
      <w:bookmarkEnd w:id="46"/>
    </w:p>
    <w:p w:rsidR="005C51D6" w:rsidRPr="00FB4BDD" w:rsidRDefault="005C51D6" w:rsidP="005C51D6">
      <w:pPr>
        <w:pStyle w:val="NormalDS"/>
        <w:numPr>
          <w:ilvl w:val="1"/>
          <w:numId w:val="26"/>
        </w:numPr>
      </w:pPr>
      <w:r>
        <w:t>Alight</w:t>
      </w:r>
      <w:r w:rsidRPr="00FB4BDD">
        <w:t xml:space="preserve"> will provide an approach in the overall direction to protect the confidentiality, integrity, and availability of information that resides on </w:t>
      </w:r>
      <w:r>
        <w:t>Alight</w:t>
      </w:r>
      <w:r w:rsidRPr="00FB4BDD">
        <w:t xml:space="preserve">’s approved mobile computing platform.  This policy intends to prevent business classified data from being deliberately or inadvertently stored in an unsecured manner on a mobile computing device as well as sensitive data being transmitted over an unsecured network.   </w:t>
      </w:r>
    </w:p>
    <w:p w:rsidR="005C51D6" w:rsidRPr="00FB4BDD" w:rsidRDefault="005C51D6" w:rsidP="005C51D6">
      <w:pPr>
        <w:pStyle w:val="NormalDS"/>
        <w:numPr>
          <w:ilvl w:val="1"/>
          <w:numId w:val="26"/>
        </w:numPr>
      </w:pPr>
      <w:r w:rsidRPr="00FB4BDD">
        <w:t xml:space="preserve">The Global Mobile Device Security Policy will define the minimum Information Security requirements that must be met by all mobile devices and colleagues in direct support of </w:t>
      </w:r>
      <w:r>
        <w:t>Alight</w:t>
      </w:r>
      <w:r w:rsidRPr="00FB4BDD">
        <w:t>’s approved mobile computing platform.</w:t>
      </w:r>
    </w:p>
    <w:p w:rsidR="005C51D6" w:rsidRPr="00FB4BDD" w:rsidRDefault="005C51D6" w:rsidP="005C51D6">
      <w:pPr>
        <w:pStyle w:val="Heading3"/>
        <w:numPr>
          <w:ilvl w:val="0"/>
          <w:numId w:val="26"/>
        </w:numPr>
      </w:pPr>
      <w:bookmarkStart w:id="47" w:name="_Toc488327687"/>
      <w:r w:rsidRPr="00FB4BDD">
        <w:t>208.00 Incident Response Policy</w:t>
      </w:r>
      <w:bookmarkEnd w:id="47"/>
    </w:p>
    <w:p w:rsidR="005C51D6" w:rsidRPr="00FB4BDD" w:rsidRDefault="005C51D6" w:rsidP="005C51D6">
      <w:pPr>
        <w:pStyle w:val="NormalDS"/>
        <w:numPr>
          <w:ilvl w:val="1"/>
          <w:numId w:val="26"/>
        </w:numPr>
      </w:pPr>
      <w:r>
        <w:t>Alight</w:t>
      </w:r>
      <w:r w:rsidRPr="00FB4BDD">
        <w:t xml:space="preserve"> has an established incident response policy and standard to address suspected or real attempts to compromise </w:t>
      </w:r>
      <w:proofErr w:type="gramStart"/>
      <w:r>
        <w:t>Alight</w:t>
      </w:r>
      <w:proofErr w:type="gramEnd"/>
      <w:r w:rsidRPr="00FB4BDD">
        <w:t xml:space="preserve"> information resources and assets.  It is every </w:t>
      </w:r>
      <w:proofErr w:type="gramStart"/>
      <w:r>
        <w:t>Alight</w:t>
      </w:r>
      <w:proofErr w:type="gramEnd"/>
      <w:r w:rsidRPr="00FB4BDD">
        <w:t xml:space="preserve"> colleague’s responsibility to report suspected or known issues that could compromise </w:t>
      </w:r>
      <w:r>
        <w:t>Alight</w:t>
      </w:r>
      <w:r w:rsidRPr="00FB4BDD">
        <w:t xml:space="preserve">’s information security posture or events that violate </w:t>
      </w:r>
      <w:r>
        <w:t>Alight</w:t>
      </w:r>
      <w:r w:rsidRPr="00FB4BDD">
        <w:t xml:space="preserve">’s policies, standards, or procedures. </w:t>
      </w:r>
    </w:p>
    <w:p w:rsidR="005C51D6" w:rsidRPr="00FB4BDD" w:rsidRDefault="005C51D6" w:rsidP="005C51D6">
      <w:pPr>
        <w:pStyle w:val="NormalDS"/>
        <w:numPr>
          <w:ilvl w:val="1"/>
          <w:numId w:val="26"/>
        </w:numPr>
      </w:pPr>
      <w:r w:rsidRPr="00FB4BDD">
        <w:t>Pertinent Standards</w:t>
      </w:r>
    </w:p>
    <w:p w:rsidR="005C51D6" w:rsidRPr="00FB4BDD" w:rsidRDefault="005C51D6" w:rsidP="005C51D6">
      <w:pPr>
        <w:pStyle w:val="NormalDS"/>
        <w:numPr>
          <w:ilvl w:val="2"/>
          <w:numId w:val="26"/>
        </w:numPr>
      </w:pPr>
      <w:r w:rsidRPr="00FB4BDD">
        <w:t>208.01 Incident Response Standard</w:t>
      </w:r>
    </w:p>
    <w:p w:rsidR="005C51D6" w:rsidRDefault="005C51D6" w:rsidP="005C51D6">
      <w:pPr>
        <w:pStyle w:val="Heading3"/>
        <w:numPr>
          <w:ilvl w:val="0"/>
          <w:numId w:val="26"/>
        </w:numPr>
      </w:pPr>
      <w:bookmarkStart w:id="48" w:name="_Toc488327688"/>
      <w:r>
        <w:t xml:space="preserve">209.00 </w:t>
      </w:r>
      <w:r w:rsidRPr="005C51D6">
        <w:rPr>
          <w:rStyle w:val="Heading2Char"/>
        </w:rPr>
        <w:t>Information Security</w:t>
      </w:r>
      <w:r w:rsidRPr="0088724A">
        <w:t xml:space="preserve"> Awareness Policy</w:t>
      </w:r>
      <w:bookmarkEnd w:id="48"/>
    </w:p>
    <w:p w:rsidR="005C51D6" w:rsidRPr="00761273" w:rsidRDefault="005C51D6" w:rsidP="005C51D6">
      <w:pPr>
        <w:pStyle w:val="NormalDS"/>
        <w:numPr>
          <w:ilvl w:val="1"/>
          <w:numId w:val="26"/>
        </w:numPr>
      </w:pPr>
      <w:r w:rsidRPr="00761273">
        <w:t xml:space="preserve">Information security and awareness training is required by all </w:t>
      </w:r>
      <w:r>
        <w:t>Alight</w:t>
      </w:r>
      <w:r w:rsidRPr="00761273">
        <w:t xml:space="preserve"> colleagues.  All </w:t>
      </w:r>
      <w:r>
        <w:t>Alight</w:t>
      </w:r>
      <w:r w:rsidRPr="00761273">
        <w:t xml:space="preserve"> colleagues will receive awareness training that will provide an overview of the importance of </w:t>
      </w:r>
      <w:r w:rsidRPr="00761273">
        <w:lastRenderedPageBreak/>
        <w:t xml:space="preserve">information security and each individual’s roles and responsibilities for protecting </w:t>
      </w:r>
      <w:proofErr w:type="gramStart"/>
      <w:r>
        <w:t>Alight</w:t>
      </w:r>
      <w:proofErr w:type="gramEnd"/>
      <w:r w:rsidRPr="00761273">
        <w:t xml:space="preserve"> information resources and assets.</w:t>
      </w:r>
    </w:p>
    <w:p w:rsidR="005C51D6" w:rsidRPr="00761273" w:rsidRDefault="005C51D6" w:rsidP="005C51D6">
      <w:pPr>
        <w:pStyle w:val="NormalDS"/>
        <w:numPr>
          <w:ilvl w:val="1"/>
          <w:numId w:val="26"/>
        </w:numPr>
      </w:pPr>
      <w:r w:rsidRPr="00761273">
        <w:t>Pertinent Standards</w:t>
      </w:r>
    </w:p>
    <w:p w:rsidR="005C51D6" w:rsidRPr="00761273" w:rsidRDefault="005C51D6" w:rsidP="005C51D6">
      <w:pPr>
        <w:pStyle w:val="NormalDS"/>
        <w:numPr>
          <w:ilvl w:val="2"/>
          <w:numId w:val="26"/>
        </w:numPr>
      </w:pPr>
      <w:r>
        <w:t xml:space="preserve">209.01 Information </w:t>
      </w:r>
      <w:r w:rsidRPr="00761273">
        <w:t>Security Awareness Standard</w:t>
      </w:r>
    </w:p>
    <w:p w:rsidR="005C51D6" w:rsidRDefault="005C51D6" w:rsidP="005C51D6">
      <w:pPr>
        <w:pStyle w:val="Heading3"/>
        <w:numPr>
          <w:ilvl w:val="0"/>
          <w:numId w:val="26"/>
        </w:numPr>
      </w:pPr>
      <w:bookmarkStart w:id="49" w:name="_Toc488327689"/>
      <w:r w:rsidRPr="0088724A">
        <w:t>Change Management</w:t>
      </w:r>
      <w:bookmarkEnd w:id="49"/>
      <w:r w:rsidRPr="0088724A">
        <w:t xml:space="preserve"> </w:t>
      </w:r>
    </w:p>
    <w:p w:rsidR="005C51D6" w:rsidRPr="00A276A5" w:rsidRDefault="005C51D6" w:rsidP="005C51D6">
      <w:pPr>
        <w:pStyle w:val="NormalDS"/>
        <w:numPr>
          <w:ilvl w:val="1"/>
          <w:numId w:val="26"/>
        </w:numPr>
        <w:ind w:left="810" w:hanging="450"/>
      </w:pPr>
      <w:r w:rsidRPr="00A276A5">
        <w:t>Changes to information resources shall be managed and executed according to a formal change control process. The control process will ensure that changes proposed are reviewed, authorized, tested and implemented in a controlled manner; and that the status of each proposed change is monitored.</w:t>
      </w:r>
    </w:p>
    <w:p w:rsidR="005C51D6" w:rsidRPr="00A276A5" w:rsidRDefault="005C51D6" w:rsidP="005C51D6">
      <w:pPr>
        <w:pStyle w:val="NormalDS"/>
        <w:numPr>
          <w:ilvl w:val="1"/>
          <w:numId w:val="26"/>
        </w:numPr>
        <w:ind w:left="810" w:hanging="450"/>
      </w:pPr>
      <w:r w:rsidRPr="00A276A5">
        <w:t xml:space="preserve">All configuration changes that have a direct or indirect impact on the security posture of </w:t>
      </w:r>
      <w:r>
        <w:t>Alight</w:t>
      </w:r>
      <w:r w:rsidRPr="00A276A5">
        <w:t xml:space="preserve"> must be logged per the change control process, and be easily accessible to appropriate personnel and management. </w:t>
      </w:r>
    </w:p>
    <w:p w:rsidR="005C51D6" w:rsidRDefault="005C51D6" w:rsidP="005C51D6">
      <w:pPr>
        <w:pStyle w:val="Heading2"/>
      </w:pPr>
      <w:bookmarkStart w:id="50" w:name="_Toc306014653"/>
      <w:bookmarkStart w:id="51" w:name="_Toc289842765"/>
      <w:bookmarkStart w:id="52" w:name="_Toc302573440"/>
      <w:bookmarkStart w:id="53" w:name="_Toc303782829"/>
      <w:bookmarkStart w:id="54" w:name="_Toc63227083"/>
      <w:bookmarkStart w:id="55" w:name="_Toc488327690"/>
      <w:r>
        <w:t>Applicable Standards</w:t>
      </w:r>
      <w:bookmarkEnd w:id="50"/>
      <w:bookmarkEnd w:id="55"/>
    </w:p>
    <w:p w:rsidR="005C51D6" w:rsidRDefault="005C51D6" w:rsidP="005C51D6">
      <w:pPr>
        <w:pStyle w:val="NormalDS"/>
        <w:numPr>
          <w:ilvl w:val="0"/>
          <w:numId w:val="28"/>
        </w:numPr>
      </w:pPr>
      <w:r>
        <w:t>100.01 Data Security Classification Standard</w:t>
      </w:r>
    </w:p>
    <w:p w:rsidR="005C51D6" w:rsidRPr="003973D9" w:rsidRDefault="005C51D6" w:rsidP="005C51D6">
      <w:pPr>
        <w:pStyle w:val="NormalDS"/>
        <w:numPr>
          <w:ilvl w:val="0"/>
          <w:numId w:val="28"/>
        </w:numPr>
      </w:pPr>
      <w:r>
        <w:t>100.02 Data Destruction Standard</w:t>
      </w:r>
    </w:p>
    <w:p w:rsidR="005C51D6" w:rsidRDefault="005C51D6" w:rsidP="005C51D6">
      <w:pPr>
        <w:pStyle w:val="NormalDS"/>
        <w:numPr>
          <w:ilvl w:val="0"/>
          <w:numId w:val="28"/>
        </w:numPr>
      </w:pPr>
      <w:r>
        <w:t>201.01 Access Control and Authorization Standard</w:t>
      </w:r>
    </w:p>
    <w:p w:rsidR="005C51D6" w:rsidRDefault="005C51D6" w:rsidP="005C51D6">
      <w:pPr>
        <w:pStyle w:val="NormalDS"/>
        <w:numPr>
          <w:ilvl w:val="0"/>
          <w:numId w:val="28"/>
        </w:numPr>
      </w:pPr>
      <w:r>
        <w:t>201.02 Encryption Standard</w:t>
      </w:r>
    </w:p>
    <w:p w:rsidR="005C51D6" w:rsidRDefault="005C51D6" w:rsidP="005C51D6">
      <w:pPr>
        <w:pStyle w:val="NormalDS"/>
        <w:numPr>
          <w:ilvl w:val="0"/>
          <w:numId w:val="28"/>
        </w:numPr>
      </w:pPr>
      <w:r>
        <w:t>201.05 Platform Configuration Standard</w:t>
      </w:r>
    </w:p>
    <w:p w:rsidR="005C51D6" w:rsidRDefault="005C51D6" w:rsidP="005C51D6">
      <w:pPr>
        <w:pStyle w:val="NormalDS"/>
        <w:numPr>
          <w:ilvl w:val="0"/>
          <w:numId w:val="28"/>
        </w:numPr>
      </w:pPr>
      <w:r>
        <w:t>201.07 Outbound Internet Access Standard</w:t>
      </w:r>
    </w:p>
    <w:p w:rsidR="005C51D6" w:rsidRDefault="005C51D6" w:rsidP="005C51D6">
      <w:pPr>
        <w:pStyle w:val="NormalDS"/>
        <w:numPr>
          <w:ilvl w:val="0"/>
          <w:numId w:val="28"/>
        </w:numPr>
      </w:pPr>
      <w:r>
        <w:t>201.08 Internet Hosting and DMZ Standard</w:t>
      </w:r>
    </w:p>
    <w:p w:rsidR="005C51D6" w:rsidRDefault="005C51D6" w:rsidP="005C51D6">
      <w:pPr>
        <w:pStyle w:val="NormalDS"/>
        <w:numPr>
          <w:ilvl w:val="0"/>
          <w:numId w:val="28"/>
        </w:numPr>
      </w:pPr>
      <w:r>
        <w:t>201.09 Remote Access Standard</w:t>
      </w:r>
    </w:p>
    <w:p w:rsidR="005C51D6" w:rsidRPr="003973D9" w:rsidRDefault="005C51D6" w:rsidP="005C51D6">
      <w:pPr>
        <w:pStyle w:val="NormalDS"/>
        <w:numPr>
          <w:ilvl w:val="0"/>
          <w:numId w:val="28"/>
        </w:numPr>
      </w:pPr>
      <w:r>
        <w:t>201.10 Logging and Monitoring Standard</w:t>
      </w:r>
    </w:p>
    <w:p w:rsidR="005C51D6" w:rsidRDefault="005C51D6" w:rsidP="005C51D6">
      <w:pPr>
        <w:pStyle w:val="NormalDS"/>
        <w:numPr>
          <w:ilvl w:val="0"/>
          <w:numId w:val="28"/>
        </w:numPr>
      </w:pPr>
      <w:r>
        <w:t>201.11 Network Security Infrastructure Standard</w:t>
      </w:r>
    </w:p>
    <w:p w:rsidR="005C51D6" w:rsidRPr="003973D9" w:rsidRDefault="005C51D6" w:rsidP="005C51D6">
      <w:pPr>
        <w:pStyle w:val="NormalDS"/>
        <w:numPr>
          <w:ilvl w:val="0"/>
          <w:numId w:val="28"/>
        </w:numPr>
      </w:pPr>
      <w:r>
        <w:t>201.12 Wireless Network Security Standard</w:t>
      </w:r>
    </w:p>
    <w:p w:rsidR="005C51D6" w:rsidRPr="003973D9" w:rsidRDefault="005C51D6" w:rsidP="005C51D6">
      <w:pPr>
        <w:pStyle w:val="NormalDS"/>
        <w:numPr>
          <w:ilvl w:val="0"/>
          <w:numId w:val="28"/>
        </w:numPr>
      </w:pPr>
      <w:r>
        <w:t>202.01  Vulnerability and Compliance Management Standard</w:t>
      </w:r>
    </w:p>
    <w:p w:rsidR="005C51D6" w:rsidRPr="003973D9" w:rsidRDefault="005C51D6" w:rsidP="005C51D6">
      <w:pPr>
        <w:pStyle w:val="NormalDS"/>
        <w:numPr>
          <w:ilvl w:val="0"/>
          <w:numId w:val="28"/>
        </w:numPr>
      </w:pPr>
      <w:r>
        <w:t>203.01 Application Security Standard</w:t>
      </w:r>
    </w:p>
    <w:p w:rsidR="005C51D6" w:rsidRPr="003973D9" w:rsidRDefault="005C51D6" w:rsidP="005C51D6">
      <w:pPr>
        <w:pStyle w:val="NormalDS"/>
        <w:numPr>
          <w:ilvl w:val="0"/>
          <w:numId w:val="28"/>
        </w:numPr>
      </w:pPr>
      <w:r>
        <w:t>208.01 Incident Response Standard</w:t>
      </w:r>
    </w:p>
    <w:p w:rsidR="005C51D6" w:rsidRDefault="005C51D6" w:rsidP="005C51D6">
      <w:pPr>
        <w:pStyle w:val="NormalDS"/>
        <w:numPr>
          <w:ilvl w:val="0"/>
          <w:numId w:val="28"/>
        </w:numPr>
      </w:pPr>
      <w:r>
        <w:lastRenderedPageBreak/>
        <w:t>209.01 Information Security Awareness Standard</w:t>
      </w:r>
    </w:p>
    <w:p w:rsidR="005C51D6" w:rsidRPr="003973D9" w:rsidRDefault="005C51D6" w:rsidP="005C51D6">
      <w:pPr>
        <w:pStyle w:val="AonBullet1"/>
        <w:numPr>
          <w:ilvl w:val="0"/>
          <w:numId w:val="0"/>
        </w:numPr>
        <w:spacing w:line="276" w:lineRule="auto"/>
        <w:ind w:left="360"/>
        <w:jc w:val="both"/>
        <w:rPr>
          <w:rFonts w:eastAsia="MS Mincho"/>
          <w:sz w:val="22"/>
          <w:szCs w:val="22"/>
        </w:rPr>
      </w:pPr>
    </w:p>
    <w:p w:rsidR="005C51D6" w:rsidRDefault="005C51D6" w:rsidP="005C51D6">
      <w:pPr>
        <w:pStyle w:val="Heading2"/>
      </w:pPr>
      <w:bookmarkStart w:id="56" w:name="_Toc488327691"/>
      <w:r w:rsidRPr="002311A6">
        <w:t>Re</w:t>
      </w:r>
      <w:r>
        <w:t>ferences and Mandates</w:t>
      </w:r>
      <w:bookmarkEnd w:id="51"/>
      <w:bookmarkEnd w:id="52"/>
      <w:bookmarkEnd w:id="53"/>
      <w:bookmarkEnd w:id="56"/>
    </w:p>
    <w:p w:rsidR="005C51D6" w:rsidRPr="00400044" w:rsidRDefault="005C51D6" w:rsidP="005C51D6">
      <w:pPr>
        <w:pStyle w:val="NormalDS"/>
        <w:numPr>
          <w:ilvl w:val="0"/>
          <w:numId w:val="27"/>
        </w:numPr>
        <w:rPr>
          <w:rFonts w:cs="Arial"/>
          <w:sz w:val="22"/>
        </w:rPr>
      </w:pPr>
      <w:r w:rsidRPr="00400044">
        <w:rPr>
          <w:rFonts w:cs="Arial"/>
          <w:sz w:val="22"/>
        </w:rPr>
        <w:t>None</w:t>
      </w:r>
    </w:p>
    <w:p w:rsidR="005C51D6" w:rsidRPr="00EE255B" w:rsidRDefault="005C51D6" w:rsidP="005C51D6">
      <w:pPr>
        <w:pStyle w:val="Heading2"/>
      </w:pPr>
      <w:bookmarkStart w:id="57" w:name="_Toc242558658"/>
      <w:bookmarkStart w:id="58" w:name="_Toc247291706"/>
      <w:bookmarkStart w:id="59" w:name="_Toc253737042"/>
      <w:bookmarkStart w:id="60" w:name="_Toc302573437"/>
      <w:bookmarkStart w:id="61" w:name="_Toc303782827"/>
      <w:bookmarkStart w:id="62" w:name="_Toc289842764"/>
      <w:bookmarkStart w:id="63" w:name="_Toc488327692"/>
      <w:r w:rsidRPr="00EE255B">
        <w:t>Legal Conflicts</w:t>
      </w:r>
      <w:bookmarkEnd w:id="57"/>
      <w:bookmarkEnd w:id="58"/>
      <w:bookmarkEnd w:id="59"/>
      <w:bookmarkEnd w:id="60"/>
      <w:bookmarkEnd w:id="61"/>
      <w:bookmarkEnd w:id="63"/>
      <w:r w:rsidRPr="00EE255B">
        <w:t xml:space="preserve"> </w:t>
      </w:r>
    </w:p>
    <w:p w:rsidR="005C51D6" w:rsidRPr="00FB4BDD" w:rsidRDefault="005C51D6" w:rsidP="005C51D6">
      <w:pPr>
        <w:pStyle w:val="NormalDS"/>
      </w:pPr>
      <w:bookmarkStart w:id="64" w:name="_Toc302573438"/>
      <w:bookmarkStart w:id="65" w:name="_Toc303782828"/>
      <w:r>
        <w:t>Alight</w:t>
      </w:r>
      <w:r w:rsidRPr="00FB4BDD">
        <w:t>’s Security Policies and Standards were drafted to address the protections found in existing laws and regulations and may be amended as necessary due to law, regulation, or business requirements.  There is no intent to conflict with relevant laws or regulations.  In the event of any conflict with relevant laws or regulations, they will control.</w:t>
      </w:r>
    </w:p>
    <w:p w:rsidR="005C51D6" w:rsidRPr="00FB4BDD" w:rsidRDefault="005C51D6" w:rsidP="005C51D6">
      <w:pPr>
        <w:pStyle w:val="NormalDS"/>
      </w:pPr>
      <w:r>
        <w:t>Alight</w:t>
      </w:r>
      <w:r w:rsidRPr="00FB4BDD">
        <w:t xml:space="preserve">’s Security Policies and Standards may be supplemented by other policies or standards of </w:t>
      </w:r>
      <w:r>
        <w:t>Alight</w:t>
      </w:r>
      <w:r w:rsidRPr="00FB4BDD">
        <w:t xml:space="preserve">.  In the case of a conflict or ambiguity, the more specific provisions of any such policy or standard of </w:t>
      </w:r>
      <w:r>
        <w:t>Alight</w:t>
      </w:r>
      <w:r w:rsidRPr="00FB4BDD">
        <w:t xml:space="preserve"> shall take precedence over the more general provisions contained in </w:t>
      </w:r>
      <w:r>
        <w:t>Alight</w:t>
      </w:r>
      <w:r w:rsidRPr="00FB4BDD">
        <w:t>’s Security Policies and Standards.</w:t>
      </w:r>
    </w:p>
    <w:p w:rsidR="005C51D6" w:rsidRPr="002311A6" w:rsidRDefault="005C51D6" w:rsidP="005C51D6">
      <w:pPr>
        <w:pStyle w:val="Heading2"/>
      </w:pPr>
      <w:bookmarkStart w:id="66" w:name="_Toc488327693"/>
      <w:r w:rsidRPr="002311A6">
        <w:t>Exceptions</w:t>
      </w:r>
      <w:bookmarkEnd w:id="64"/>
      <w:bookmarkEnd w:id="65"/>
      <w:bookmarkEnd w:id="66"/>
    </w:p>
    <w:bookmarkEnd w:id="62"/>
    <w:p w:rsidR="005C51D6" w:rsidRDefault="005C51D6" w:rsidP="005C51D6">
      <w:pPr>
        <w:pStyle w:val="NormalDS"/>
      </w:pPr>
      <w:r w:rsidRPr="00B3494F">
        <w:t xml:space="preserve">Exceptional circumstances occur from time to time. </w:t>
      </w:r>
      <w:r>
        <w:t xml:space="preserve"> </w:t>
      </w:r>
      <w:r w:rsidRPr="00B3494F">
        <w:t xml:space="preserve">In these situations, contact </w:t>
      </w:r>
      <w:r>
        <w:t>Alight Global Security Services</w:t>
      </w:r>
      <w:r w:rsidRPr="00B3494F">
        <w:t xml:space="preserve"> </w:t>
      </w:r>
      <w:r>
        <w:t xml:space="preserve">at </w:t>
      </w:r>
      <w:hyperlink r:id="rId11" w:history="1">
        <w:r>
          <w:rPr>
            <w:rStyle w:val="Hyperlink"/>
          </w:rPr>
          <w:t>global.security.services</w:t>
        </w:r>
        <w:r w:rsidRPr="009C00DE">
          <w:rPr>
            <w:rStyle w:val="Hyperlink"/>
          </w:rPr>
          <w:t>@aon.com</w:t>
        </w:r>
      </w:hyperlink>
      <w:r>
        <w:t xml:space="preserve"> </w:t>
      </w:r>
      <w:r w:rsidRPr="00B3494F">
        <w:t xml:space="preserve">for </w:t>
      </w:r>
      <w:r>
        <w:t xml:space="preserve">further </w:t>
      </w:r>
      <w:r w:rsidRPr="00B3494F">
        <w:t>guidance.</w:t>
      </w:r>
    </w:p>
    <w:p w:rsidR="005C51D6" w:rsidRDefault="005C51D6">
      <w:pPr>
        <w:spacing w:after="200"/>
        <w:rPr>
          <w:rFonts w:asciiTheme="majorHAnsi" w:eastAsiaTheme="majorEastAsia" w:hAnsiTheme="majorHAnsi" w:cstheme="majorBidi"/>
          <w:b/>
          <w:bCs/>
          <w:color w:val="000000" w:themeColor="text1"/>
          <w:sz w:val="32"/>
          <w:szCs w:val="26"/>
        </w:rPr>
      </w:pPr>
      <w:bookmarkStart w:id="67" w:name="_Toc289842768"/>
      <w:bookmarkStart w:id="68" w:name="_Toc302573443"/>
      <w:bookmarkStart w:id="69" w:name="_Toc303782832"/>
      <w:bookmarkStart w:id="70" w:name="_Toc488327694"/>
      <w:bookmarkEnd w:id="54"/>
      <w:r>
        <w:br w:type="page"/>
      </w:r>
    </w:p>
    <w:p w:rsidR="005C51D6" w:rsidRPr="002311A6" w:rsidRDefault="005C51D6" w:rsidP="005C51D6">
      <w:pPr>
        <w:pStyle w:val="Heading2"/>
      </w:pPr>
      <w:r w:rsidRPr="002311A6">
        <w:lastRenderedPageBreak/>
        <w:t>Document Control Information</w:t>
      </w:r>
      <w:bookmarkEnd w:id="67"/>
      <w:bookmarkEnd w:id="68"/>
      <w:bookmarkEnd w:id="69"/>
      <w:bookmarkEnd w:id="70"/>
    </w:p>
    <w:p w:rsidR="005C51D6" w:rsidRPr="00274338" w:rsidRDefault="005C51D6" w:rsidP="005C51D6">
      <w:pPr>
        <w:pStyle w:val="TableTitle"/>
      </w:pPr>
      <w:bookmarkStart w:id="71" w:name="_Toc302573444"/>
      <w:bookmarkStart w:id="72" w:name="_Toc303782833"/>
      <w:r>
        <w:t xml:space="preserve">Document Control Information </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3355"/>
        <w:gridCol w:w="6210"/>
      </w:tblGrid>
      <w:tr w:rsidR="005C51D6" w:rsidRPr="00274338" w:rsidTr="005C51D6">
        <w:trPr>
          <w:cantSplit/>
        </w:trPr>
        <w:tc>
          <w:tcPr>
            <w:tcW w:w="3355" w:type="dxa"/>
            <w:tcBorders>
              <w:top w:val="nil"/>
              <w:bottom w:val="single" w:sz="12" w:space="0" w:color="808080" w:themeColor="background1" w:themeShade="80"/>
            </w:tcBorders>
            <w:shd w:val="clear" w:color="auto" w:fill="auto"/>
            <w:vAlign w:val="bottom"/>
          </w:tcPr>
          <w:p w:rsidR="005C51D6" w:rsidRPr="00274338" w:rsidRDefault="005C51D6" w:rsidP="005C51D6">
            <w:pPr>
              <w:pStyle w:val="TableColumnHead"/>
            </w:pPr>
          </w:p>
        </w:tc>
        <w:tc>
          <w:tcPr>
            <w:tcW w:w="6210" w:type="dxa"/>
            <w:tcBorders>
              <w:top w:val="nil"/>
              <w:bottom w:val="single" w:sz="12" w:space="0" w:color="808080" w:themeColor="background1" w:themeShade="80"/>
            </w:tcBorders>
            <w:shd w:val="clear" w:color="auto" w:fill="auto"/>
            <w:vAlign w:val="bottom"/>
          </w:tcPr>
          <w:p w:rsidR="005C51D6" w:rsidRPr="00274338" w:rsidRDefault="005C51D6" w:rsidP="005C51D6">
            <w:pPr>
              <w:pStyle w:val="TableColumnHead"/>
            </w:pPr>
          </w:p>
        </w:tc>
      </w:tr>
      <w:tr w:rsidR="005C51D6" w:rsidRPr="00274338" w:rsidTr="005C51D6">
        <w:trPr>
          <w:cantSplit/>
          <w:trHeight w:val="483"/>
        </w:trPr>
        <w:tc>
          <w:tcPr>
            <w:tcW w:w="3355" w:type="dxa"/>
            <w:tcBorders>
              <w:top w:val="single" w:sz="12" w:space="0" w:color="808080" w:themeColor="background1" w:themeShade="80"/>
              <w:bottom w:val="single" w:sz="4" w:space="0" w:color="808080" w:themeColor="background1" w:themeShade="80"/>
            </w:tcBorders>
            <w:shd w:val="clear" w:color="auto" w:fill="auto"/>
          </w:tcPr>
          <w:p w:rsidR="005C51D6" w:rsidRPr="00274338" w:rsidRDefault="005C51D6" w:rsidP="005C51D6">
            <w:pPr>
              <w:pStyle w:val="TableCopy"/>
            </w:pPr>
            <w:r>
              <w:t>Primary Contact</w:t>
            </w:r>
          </w:p>
        </w:tc>
        <w:tc>
          <w:tcPr>
            <w:tcW w:w="6210" w:type="dxa"/>
            <w:tcBorders>
              <w:top w:val="single" w:sz="12" w:space="0" w:color="808080" w:themeColor="background1" w:themeShade="80"/>
              <w:bottom w:val="single" w:sz="4" w:space="0" w:color="808080" w:themeColor="background1" w:themeShade="80"/>
            </w:tcBorders>
            <w:shd w:val="clear" w:color="auto" w:fill="auto"/>
          </w:tcPr>
          <w:p w:rsidR="005C51D6" w:rsidRPr="00274338" w:rsidRDefault="005C51D6" w:rsidP="005C51D6">
            <w:pPr>
              <w:pStyle w:val="Bullet4Table"/>
              <w:numPr>
                <w:ilvl w:val="0"/>
                <w:numId w:val="0"/>
              </w:numPr>
            </w:pPr>
            <w:r>
              <w:t>Alight</w:t>
            </w:r>
            <w:r w:rsidRPr="009B6065">
              <w:t xml:space="preserve"> Global Security Services | </w:t>
            </w:r>
            <w:hyperlink r:id="rId12" w:history="1">
              <w:r w:rsidRPr="009B6065">
                <w:rPr>
                  <w:rStyle w:val="Hyperlink"/>
                  <w:color w:val="auto"/>
                  <w:u w:val="none"/>
                </w:rPr>
                <w:t>global.security.services@aon.com</w:t>
              </w:r>
            </w:hyperlink>
          </w:p>
        </w:tc>
      </w:tr>
      <w:tr w:rsidR="005C51D6" w:rsidRPr="00274338" w:rsidTr="005C51D6">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5C51D6" w:rsidRPr="00274338" w:rsidRDefault="005C51D6" w:rsidP="005C51D6">
            <w:pPr>
              <w:pStyle w:val="TableCopy"/>
            </w:pPr>
            <w:r>
              <w:t>Version Number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5C51D6" w:rsidRPr="00274338" w:rsidRDefault="005C51D6" w:rsidP="005C51D6">
            <w:pPr>
              <w:pStyle w:val="TableCopy"/>
            </w:pPr>
            <w:r>
              <w:t>1.6</w:t>
            </w:r>
          </w:p>
        </w:tc>
      </w:tr>
      <w:tr w:rsidR="005C51D6" w:rsidRPr="00274338" w:rsidTr="005C51D6">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5C51D6" w:rsidRPr="00274338" w:rsidRDefault="005C51D6" w:rsidP="005C51D6">
            <w:pPr>
              <w:pStyle w:val="TableCopy"/>
            </w:pPr>
            <w:r>
              <w:t>Owner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5C51D6" w:rsidRPr="00274338" w:rsidRDefault="005C51D6" w:rsidP="005C51D6">
            <w:pPr>
              <w:pStyle w:val="TableCopy"/>
            </w:pPr>
            <w:r>
              <w:t>Alight</w:t>
            </w:r>
            <w:r w:rsidRPr="009B6065">
              <w:t xml:space="preserve"> Global Security Services | Information Security</w:t>
            </w:r>
          </w:p>
        </w:tc>
      </w:tr>
      <w:tr w:rsidR="005C51D6" w:rsidRPr="00274338" w:rsidTr="005C51D6">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5C51D6" w:rsidRPr="00274338" w:rsidRDefault="005C51D6" w:rsidP="005C51D6">
            <w:pPr>
              <w:pStyle w:val="TableCopy"/>
            </w:pPr>
            <w:r>
              <w:t>Author(s)</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5C51D6" w:rsidRPr="00274338" w:rsidRDefault="005C51D6" w:rsidP="005C51D6">
            <w:pPr>
              <w:pStyle w:val="TableCopy"/>
            </w:pPr>
            <w:r>
              <w:t>Alight</w:t>
            </w:r>
            <w:r w:rsidRPr="009B6065">
              <w:t xml:space="preserve"> Global Security Services | Information Security</w:t>
            </w:r>
          </w:p>
        </w:tc>
      </w:tr>
      <w:tr w:rsidR="005C51D6" w:rsidRPr="00274338" w:rsidTr="005C51D6">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5C51D6" w:rsidRDefault="005C51D6" w:rsidP="005C51D6">
            <w:pPr>
              <w:pStyle w:val="TableCopy"/>
            </w:pPr>
            <w:r>
              <w:t>Approved By</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5C51D6" w:rsidRDefault="005C51D6" w:rsidP="005C51D6">
            <w:pPr>
              <w:pStyle w:val="TableCopy"/>
            </w:pPr>
            <w:r>
              <w:t>Jim Hartley</w:t>
            </w:r>
            <w:r w:rsidRPr="009B6065">
              <w:t xml:space="preserve">, Chief </w:t>
            </w:r>
            <w:r>
              <w:t xml:space="preserve">Information </w:t>
            </w:r>
            <w:r w:rsidRPr="009B6065">
              <w:t>Security Officer</w:t>
            </w:r>
          </w:p>
        </w:tc>
      </w:tr>
      <w:tr w:rsidR="005C51D6" w:rsidRPr="00274338" w:rsidTr="005C51D6">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5C51D6" w:rsidRDefault="005C51D6" w:rsidP="005C51D6">
            <w:pPr>
              <w:pStyle w:val="TableCopy"/>
            </w:pPr>
            <w:r>
              <w:t>Approval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5C51D6" w:rsidRDefault="005C51D6" w:rsidP="005C51D6">
            <w:pPr>
              <w:pStyle w:val="TableCopy"/>
            </w:pPr>
            <w:r>
              <w:t>May 1, 2017</w:t>
            </w:r>
          </w:p>
        </w:tc>
      </w:tr>
      <w:tr w:rsidR="005C51D6" w:rsidRPr="00274338" w:rsidTr="005C51D6">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5C51D6" w:rsidRDefault="005C51D6" w:rsidP="005C51D6">
            <w:pPr>
              <w:pStyle w:val="TableCopy"/>
            </w:pPr>
            <w:r>
              <w:t>Effective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5C51D6" w:rsidRDefault="005C51D6" w:rsidP="005C51D6">
            <w:pPr>
              <w:pStyle w:val="TableCopy"/>
            </w:pPr>
            <w:r>
              <w:t>May 1, 2017</w:t>
            </w:r>
          </w:p>
        </w:tc>
      </w:tr>
      <w:tr w:rsidR="005C51D6" w:rsidRPr="00274338" w:rsidTr="005C51D6">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5C51D6" w:rsidRDefault="005C51D6" w:rsidP="005C51D6">
            <w:pPr>
              <w:pStyle w:val="TableCopy"/>
            </w:pPr>
            <w:r>
              <w:t>Creation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5C51D6" w:rsidRDefault="005C51D6" w:rsidP="005C51D6">
            <w:pPr>
              <w:pStyle w:val="TableCopy"/>
            </w:pPr>
            <w:r>
              <w:t>May 2, 2011</w:t>
            </w:r>
          </w:p>
        </w:tc>
      </w:tr>
      <w:tr w:rsidR="005C51D6" w:rsidRPr="00274338" w:rsidTr="005C51D6">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5C51D6" w:rsidRDefault="005C51D6" w:rsidP="005C51D6">
            <w:pPr>
              <w:pStyle w:val="TableCopy"/>
            </w:pPr>
            <w:r>
              <w:t>Information Classification</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5C51D6" w:rsidRDefault="005C51D6" w:rsidP="005C51D6">
            <w:pPr>
              <w:pStyle w:val="TableCopy"/>
            </w:pPr>
            <w:r w:rsidRPr="009B6065">
              <w:t>General Internal – Low Business Impact (Green)</w:t>
            </w:r>
          </w:p>
        </w:tc>
      </w:tr>
    </w:tbl>
    <w:p w:rsidR="005C51D6" w:rsidRDefault="005C51D6" w:rsidP="005C51D6">
      <w:pPr>
        <w:pStyle w:val="Heading2"/>
      </w:pPr>
      <w:bookmarkStart w:id="73" w:name="_Toc488327695"/>
    </w:p>
    <w:p w:rsidR="005C51D6" w:rsidRDefault="005C51D6" w:rsidP="005C51D6">
      <w:pPr>
        <w:rPr>
          <w:rFonts w:asciiTheme="majorHAnsi" w:eastAsiaTheme="majorEastAsia" w:hAnsiTheme="majorHAnsi" w:cstheme="majorBidi"/>
          <w:color w:val="000000" w:themeColor="text1"/>
          <w:sz w:val="32"/>
          <w:szCs w:val="26"/>
        </w:rPr>
      </w:pPr>
      <w:r>
        <w:br w:type="page"/>
      </w:r>
    </w:p>
    <w:p w:rsidR="005C51D6" w:rsidRPr="002311A6" w:rsidRDefault="005C51D6" w:rsidP="005C51D6">
      <w:pPr>
        <w:pStyle w:val="Heading2"/>
      </w:pPr>
      <w:r w:rsidRPr="002311A6">
        <w:lastRenderedPageBreak/>
        <w:t>Revision History</w:t>
      </w:r>
      <w:bookmarkEnd w:id="71"/>
      <w:bookmarkEnd w:id="72"/>
      <w:bookmarkEnd w:id="73"/>
    </w:p>
    <w:p w:rsidR="005C51D6" w:rsidRPr="00274338" w:rsidRDefault="005C51D6" w:rsidP="005C51D6">
      <w:pPr>
        <w:pStyle w:val="TableTitle"/>
      </w:pPr>
      <w:r>
        <w:t>Revision History</w:t>
      </w:r>
    </w:p>
    <w:tbl>
      <w:tblPr>
        <w:tblW w:w="4175"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1646"/>
        <w:gridCol w:w="1441"/>
        <w:gridCol w:w="1979"/>
        <w:gridCol w:w="2942"/>
      </w:tblGrid>
      <w:tr w:rsidR="005C51D6" w:rsidRPr="00274338" w:rsidTr="005C51D6">
        <w:trPr>
          <w:cantSplit/>
        </w:trPr>
        <w:tc>
          <w:tcPr>
            <w:tcW w:w="1646" w:type="dxa"/>
            <w:tcBorders>
              <w:top w:val="nil"/>
              <w:bottom w:val="single" w:sz="12" w:space="0" w:color="808080" w:themeColor="background1" w:themeShade="80"/>
            </w:tcBorders>
            <w:shd w:val="clear" w:color="auto" w:fill="auto"/>
            <w:vAlign w:val="bottom"/>
          </w:tcPr>
          <w:p w:rsidR="005C51D6" w:rsidRPr="00274338" w:rsidRDefault="005C51D6" w:rsidP="005C51D6">
            <w:pPr>
              <w:pStyle w:val="TableColumnHead"/>
            </w:pPr>
            <w:r>
              <w:t>Revision Level</w:t>
            </w:r>
          </w:p>
        </w:tc>
        <w:tc>
          <w:tcPr>
            <w:tcW w:w="1441" w:type="dxa"/>
            <w:tcBorders>
              <w:top w:val="nil"/>
              <w:bottom w:val="single" w:sz="12" w:space="0" w:color="808080" w:themeColor="background1" w:themeShade="80"/>
            </w:tcBorders>
            <w:shd w:val="clear" w:color="auto" w:fill="auto"/>
            <w:vAlign w:val="bottom"/>
          </w:tcPr>
          <w:p w:rsidR="005C51D6" w:rsidRPr="00274338" w:rsidRDefault="005C51D6" w:rsidP="005C51D6">
            <w:pPr>
              <w:pStyle w:val="TableColumnHead"/>
            </w:pPr>
            <w:r>
              <w:t>Date</w:t>
            </w:r>
          </w:p>
        </w:tc>
        <w:tc>
          <w:tcPr>
            <w:tcW w:w="1979" w:type="dxa"/>
            <w:tcBorders>
              <w:top w:val="nil"/>
              <w:bottom w:val="single" w:sz="12" w:space="0" w:color="808080" w:themeColor="background1" w:themeShade="80"/>
            </w:tcBorders>
            <w:shd w:val="clear" w:color="auto" w:fill="auto"/>
            <w:vAlign w:val="bottom"/>
          </w:tcPr>
          <w:p w:rsidR="005C51D6" w:rsidRPr="00274338" w:rsidRDefault="005C51D6" w:rsidP="005C51D6">
            <w:pPr>
              <w:pStyle w:val="TableColumnHead"/>
            </w:pPr>
            <w:r>
              <w:t>Description</w:t>
            </w:r>
            <w:r w:rsidRPr="00274338">
              <w:t xml:space="preserve"> </w:t>
            </w:r>
          </w:p>
        </w:tc>
        <w:tc>
          <w:tcPr>
            <w:tcW w:w="2942" w:type="dxa"/>
            <w:tcBorders>
              <w:top w:val="nil"/>
              <w:bottom w:val="single" w:sz="12" w:space="0" w:color="808080" w:themeColor="background1" w:themeShade="80"/>
            </w:tcBorders>
          </w:tcPr>
          <w:p w:rsidR="005C51D6" w:rsidRDefault="005C51D6" w:rsidP="005C51D6">
            <w:pPr>
              <w:pStyle w:val="TableColumnHead"/>
            </w:pPr>
            <w:r>
              <w:t>Change Summary</w:t>
            </w:r>
          </w:p>
        </w:tc>
      </w:tr>
      <w:tr w:rsidR="005C51D6" w:rsidRPr="00274338" w:rsidTr="005C51D6">
        <w:trPr>
          <w:cantSplit/>
          <w:trHeight w:val="510"/>
        </w:trPr>
        <w:tc>
          <w:tcPr>
            <w:tcW w:w="1646" w:type="dxa"/>
            <w:tcBorders>
              <w:top w:val="single" w:sz="12" w:space="0" w:color="808080" w:themeColor="background1" w:themeShade="80"/>
              <w:bottom w:val="single" w:sz="4" w:space="0" w:color="808080" w:themeColor="background1" w:themeShade="80"/>
            </w:tcBorders>
            <w:shd w:val="clear" w:color="auto" w:fill="auto"/>
          </w:tcPr>
          <w:p w:rsidR="005C51D6" w:rsidRPr="00274338" w:rsidRDefault="005C51D6" w:rsidP="005C51D6">
            <w:pPr>
              <w:pStyle w:val="TableCopy"/>
            </w:pPr>
            <w:r>
              <w:t>1.0</w:t>
            </w:r>
          </w:p>
        </w:tc>
        <w:tc>
          <w:tcPr>
            <w:tcW w:w="1441" w:type="dxa"/>
            <w:tcBorders>
              <w:top w:val="single" w:sz="12" w:space="0" w:color="808080" w:themeColor="background1" w:themeShade="80"/>
              <w:bottom w:val="single" w:sz="4" w:space="0" w:color="808080" w:themeColor="background1" w:themeShade="80"/>
            </w:tcBorders>
            <w:shd w:val="clear" w:color="auto" w:fill="auto"/>
          </w:tcPr>
          <w:p w:rsidR="005C51D6" w:rsidRPr="009B6065" w:rsidRDefault="005C51D6" w:rsidP="005C51D6">
            <w:pPr>
              <w:pStyle w:val="NormalDS"/>
            </w:pPr>
            <w:r w:rsidRPr="009B6065">
              <w:t>2012 March</w:t>
            </w:r>
          </w:p>
        </w:tc>
        <w:tc>
          <w:tcPr>
            <w:tcW w:w="1979" w:type="dxa"/>
            <w:tcBorders>
              <w:top w:val="single" w:sz="12" w:space="0" w:color="808080" w:themeColor="background1" w:themeShade="80"/>
              <w:bottom w:val="single" w:sz="4" w:space="0" w:color="808080" w:themeColor="background1" w:themeShade="80"/>
            </w:tcBorders>
            <w:shd w:val="clear" w:color="auto" w:fill="auto"/>
          </w:tcPr>
          <w:p w:rsidR="005C51D6" w:rsidRPr="00274338" w:rsidRDefault="005C51D6" w:rsidP="005C51D6">
            <w:pPr>
              <w:pStyle w:val="TableCopy"/>
            </w:pPr>
            <w:r>
              <w:t>Original</w:t>
            </w:r>
          </w:p>
        </w:tc>
        <w:tc>
          <w:tcPr>
            <w:tcW w:w="2942" w:type="dxa"/>
            <w:tcBorders>
              <w:top w:val="single" w:sz="12" w:space="0" w:color="808080" w:themeColor="background1" w:themeShade="80"/>
              <w:bottom w:val="single" w:sz="4" w:space="0" w:color="808080" w:themeColor="background1" w:themeShade="80"/>
            </w:tcBorders>
          </w:tcPr>
          <w:p w:rsidR="005C51D6" w:rsidRPr="009B6065" w:rsidRDefault="005C51D6" w:rsidP="005C51D6">
            <w:pPr>
              <w:pStyle w:val="NormalDS"/>
            </w:pPr>
            <w:r w:rsidRPr="009B6065">
              <w:t>Document published</w:t>
            </w:r>
          </w:p>
        </w:tc>
      </w:tr>
      <w:tr w:rsidR="005C51D6" w:rsidRPr="00274338" w:rsidTr="005C51D6">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5C51D6" w:rsidRPr="00274338" w:rsidRDefault="005C51D6" w:rsidP="005C51D6">
            <w:pPr>
              <w:pStyle w:val="TableCopy"/>
            </w:pPr>
            <w:r>
              <w:t>1.1</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5C51D6" w:rsidRPr="009B6065" w:rsidRDefault="005C51D6" w:rsidP="005C51D6">
            <w:pPr>
              <w:pStyle w:val="NormalDS"/>
            </w:pPr>
            <w:r w:rsidRPr="009B6065">
              <w:t>2013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5C51D6" w:rsidRPr="00274338" w:rsidRDefault="005C51D6" w:rsidP="005C51D6">
            <w:pPr>
              <w:pStyle w:val="TableCopy"/>
            </w:pPr>
            <w:r w:rsidRPr="009B6065">
              <w:t>2013 Annual Review</w:t>
            </w:r>
          </w:p>
        </w:tc>
        <w:tc>
          <w:tcPr>
            <w:tcW w:w="2942" w:type="dxa"/>
            <w:tcBorders>
              <w:top w:val="single" w:sz="4" w:space="0" w:color="808080" w:themeColor="background1" w:themeShade="80"/>
              <w:bottom w:val="single" w:sz="4" w:space="0" w:color="808080" w:themeColor="background1" w:themeShade="80"/>
            </w:tcBorders>
          </w:tcPr>
          <w:p w:rsidR="005C51D6" w:rsidRPr="009B6065" w:rsidRDefault="005C51D6" w:rsidP="005C51D6">
            <w:pPr>
              <w:pStyle w:val="NormalDS"/>
            </w:pPr>
            <w:r w:rsidRPr="009B6065">
              <w:t>Reviewed and validated</w:t>
            </w:r>
          </w:p>
        </w:tc>
      </w:tr>
      <w:tr w:rsidR="005C51D6" w:rsidRPr="00274338" w:rsidTr="005C51D6">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5C51D6" w:rsidRPr="00274338" w:rsidRDefault="005C51D6" w:rsidP="005C51D6">
            <w:pPr>
              <w:pStyle w:val="TableCopy"/>
            </w:pPr>
            <w:r>
              <w:t>1.2</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5C51D6" w:rsidRPr="009B6065" w:rsidRDefault="005C51D6" w:rsidP="005C51D6">
            <w:pPr>
              <w:pStyle w:val="NormalDS"/>
            </w:pPr>
            <w:r w:rsidRPr="009B6065">
              <w:t>2014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5C51D6" w:rsidRPr="00274338" w:rsidRDefault="005C51D6" w:rsidP="005C51D6">
            <w:pPr>
              <w:pStyle w:val="TableCopy"/>
            </w:pPr>
            <w:r>
              <w:t>2014</w:t>
            </w:r>
            <w:r w:rsidRPr="009B6065">
              <w:t xml:space="preserve"> Annual Review</w:t>
            </w:r>
          </w:p>
        </w:tc>
        <w:tc>
          <w:tcPr>
            <w:tcW w:w="2942" w:type="dxa"/>
            <w:tcBorders>
              <w:top w:val="single" w:sz="4" w:space="0" w:color="808080" w:themeColor="background1" w:themeShade="80"/>
              <w:bottom w:val="single" w:sz="4" w:space="0" w:color="808080" w:themeColor="background1" w:themeShade="80"/>
            </w:tcBorders>
          </w:tcPr>
          <w:p w:rsidR="005C51D6" w:rsidRPr="009B6065" w:rsidRDefault="005C51D6" w:rsidP="005C51D6">
            <w:pPr>
              <w:pStyle w:val="NormalDS"/>
            </w:pPr>
            <w:r w:rsidRPr="009B6065">
              <w:t>Reviewed and validated</w:t>
            </w:r>
          </w:p>
          <w:p w:rsidR="005C51D6" w:rsidRPr="009B6065" w:rsidRDefault="005C51D6" w:rsidP="005C51D6">
            <w:pPr>
              <w:pStyle w:val="NormalDS"/>
            </w:pPr>
            <w:r w:rsidRPr="009B6065">
              <w:t>Scope – Changed to Aon plc</w:t>
            </w:r>
          </w:p>
          <w:p w:rsidR="005C51D6" w:rsidRPr="009B6065" w:rsidRDefault="005C51D6" w:rsidP="005C51D6">
            <w:pPr>
              <w:pStyle w:val="NormalDS"/>
            </w:pPr>
            <w:r w:rsidRPr="009B6065">
              <w:t>Compliance &amp; Enforcement – updated wording from Legal</w:t>
            </w:r>
          </w:p>
          <w:p w:rsidR="005C51D6" w:rsidRPr="009B6065" w:rsidRDefault="005C51D6" w:rsidP="005C51D6">
            <w:pPr>
              <w:pStyle w:val="NormalDS"/>
            </w:pPr>
            <w:r w:rsidRPr="009B6065">
              <w:t>Structure – update policy &amp; standard list</w:t>
            </w:r>
          </w:p>
          <w:p w:rsidR="005C51D6" w:rsidRPr="009B6065" w:rsidRDefault="005C51D6" w:rsidP="005C51D6">
            <w:pPr>
              <w:pStyle w:val="NormalDS"/>
            </w:pPr>
            <w:r w:rsidRPr="009B6065">
              <w:t>Add Section 7 for 204.00 Mobile Policy</w:t>
            </w:r>
          </w:p>
          <w:p w:rsidR="005C51D6" w:rsidRPr="009B6065" w:rsidRDefault="005C51D6" w:rsidP="005C51D6">
            <w:pPr>
              <w:pStyle w:val="NormalDS"/>
            </w:pPr>
            <w:r w:rsidRPr="009B6065">
              <w:t>Updated Applicable Standard list</w:t>
            </w:r>
          </w:p>
        </w:tc>
      </w:tr>
      <w:tr w:rsidR="005C51D6" w:rsidRPr="00274338" w:rsidTr="005C51D6">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5C51D6" w:rsidRPr="00274338" w:rsidRDefault="005C51D6" w:rsidP="005C51D6">
            <w:pPr>
              <w:pStyle w:val="TableCopy"/>
            </w:pPr>
            <w:r>
              <w:t>1.3</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5C51D6" w:rsidRPr="009B6065" w:rsidRDefault="005C51D6" w:rsidP="005C51D6">
            <w:pPr>
              <w:pStyle w:val="NormalDS"/>
            </w:pPr>
            <w:r w:rsidRPr="009B6065">
              <w:t>2015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5C51D6" w:rsidRPr="00274338" w:rsidRDefault="005C51D6" w:rsidP="005C51D6">
            <w:pPr>
              <w:pStyle w:val="TableCopy"/>
            </w:pPr>
            <w:r>
              <w:t>2015</w:t>
            </w:r>
            <w:r w:rsidRPr="009B6065">
              <w:t xml:space="preserve"> Annual Review</w:t>
            </w:r>
          </w:p>
        </w:tc>
        <w:tc>
          <w:tcPr>
            <w:tcW w:w="2942" w:type="dxa"/>
            <w:tcBorders>
              <w:top w:val="single" w:sz="4" w:space="0" w:color="808080" w:themeColor="background1" w:themeShade="80"/>
              <w:bottom w:val="single" w:sz="4" w:space="0" w:color="808080" w:themeColor="background1" w:themeShade="80"/>
            </w:tcBorders>
          </w:tcPr>
          <w:p w:rsidR="005C51D6" w:rsidRPr="009B6065" w:rsidRDefault="005C51D6" w:rsidP="005C51D6">
            <w:pPr>
              <w:pStyle w:val="NormalDS"/>
            </w:pPr>
            <w:r w:rsidRPr="009B6065">
              <w:t>Reviewed and validated</w:t>
            </w:r>
          </w:p>
        </w:tc>
      </w:tr>
      <w:tr w:rsidR="005C51D6" w:rsidRPr="00274338" w:rsidTr="005C51D6">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5C51D6" w:rsidRDefault="005C51D6" w:rsidP="005C51D6">
            <w:pPr>
              <w:pStyle w:val="TableCopy"/>
            </w:pPr>
            <w:r>
              <w:t>1.4</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5C51D6" w:rsidRPr="009B6065" w:rsidRDefault="005C51D6" w:rsidP="005C51D6">
            <w:pPr>
              <w:pStyle w:val="NormalDS"/>
            </w:pPr>
            <w:r>
              <w:t>2015 November</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5C51D6" w:rsidRPr="00274338" w:rsidRDefault="005C51D6" w:rsidP="005C51D6">
            <w:pPr>
              <w:pStyle w:val="TableCopy"/>
            </w:pPr>
            <w:r w:rsidRPr="009B6065">
              <w:t>2015 OCIE Audit Improvement recommendation</w:t>
            </w:r>
          </w:p>
        </w:tc>
        <w:tc>
          <w:tcPr>
            <w:tcW w:w="2942" w:type="dxa"/>
            <w:tcBorders>
              <w:top w:val="single" w:sz="4" w:space="0" w:color="808080" w:themeColor="background1" w:themeShade="80"/>
              <w:bottom w:val="single" w:sz="4" w:space="0" w:color="808080" w:themeColor="background1" w:themeShade="80"/>
            </w:tcBorders>
          </w:tcPr>
          <w:p w:rsidR="005C51D6" w:rsidRPr="009B6065" w:rsidRDefault="005C51D6" w:rsidP="005C51D6">
            <w:pPr>
              <w:pStyle w:val="NormalDS"/>
            </w:pPr>
            <w:r w:rsidRPr="009B6065">
              <w:t>Add CIO and CISO Responsibilities</w:t>
            </w:r>
          </w:p>
        </w:tc>
      </w:tr>
      <w:tr w:rsidR="005C51D6" w:rsidRPr="00274338" w:rsidTr="005C51D6">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5C51D6" w:rsidRDefault="005C51D6" w:rsidP="005C51D6">
            <w:pPr>
              <w:pStyle w:val="TableCopy"/>
            </w:pPr>
            <w:r>
              <w:t>1.5</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5C51D6" w:rsidRPr="009B6065" w:rsidRDefault="005C51D6" w:rsidP="005C51D6">
            <w:pPr>
              <w:pStyle w:val="NormalDS"/>
            </w:pPr>
            <w:r>
              <w:t>2016 July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5C51D6" w:rsidRPr="00274338" w:rsidRDefault="005C51D6" w:rsidP="005C51D6">
            <w:pPr>
              <w:pStyle w:val="TableCopy"/>
            </w:pPr>
            <w:r w:rsidRPr="009B6065">
              <w:t>2016 Annual Review</w:t>
            </w:r>
          </w:p>
        </w:tc>
        <w:tc>
          <w:tcPr>
            <w:tcW w:w="2942" w:type="dxa"/>
            <w:tcBorders>
              <w:top w:val="single" w:sz="4" w:space="0" w:color="808080" w:themeColor="background1" w:themeShade="80"/>
              <w:bottom w:val="single" w:sz="4" w:space="0" w:color="808080" w:themeColor="background1" w:themeShade="80"/>
            </w:tcBorders>
          </w:tcPr>
          <w:p w:rsidR="005C51D6" w:rsidRPr="009B6065" w:rsidRDefault="005C51D6" w:rsidP="005C51D6">
            <w:pPr>
              <w:pStyle w:val="NormalDS"/>
            </w:pPr>
            <w:r w:rsidRPr="009B6065">
              <w:t>Wording changes including Global Security Services (GSS) name change</w:t>
            </w:r>
          </w:p>
        </w:tc>
      </w:tr>
      <w:tr w:rsidR="005C51D6" w:rsidRPr="00274338" w:rsidTr="005C51D6">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5C51D6" w:rsidRDefault="005C51D6" w:rsidP="005C51D6">
            <w:pPr>
              <w:pStyle w:val="TableCopy"/>
            </w:pPr>
            <w:r>
              <w:t>1.6</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5C51D6" w:rsidRDefault="005C51D6" w:rsidP="005C51D6">
            <w:pPr>
              <w:pStyle w:val="NormalDS"/>
            </w:pPr>
            <w:r>
              <w:t>2017 May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5C51D6" w:rsidRPr="00274338" w:rsidRDefault="005C51D6" w:rsidP="005C51D6">
            <w:pPr>
              <w:pStyle w:val="TableCopy"/>
            </w:pPr>
            <w:r>
              <w:t>2017 Rebranding</w:t>
            </w:r>
          </w:p>
        </w:tc>
        <w:tc>
          <w:tcPr>
            <w:tcW w:w="2942" w:type="dxa"/>
            <w:tcBorders>
              <w:top w:val="single" w:sz="4" w:space="0" w:color="808080" w:themeColor="background1" w:themeShade="80"/>
              <w:bottom w:val="single" w:sz="4" w:space="0" w:color="808080" w:themeColor="background1" w:themeShade="80"/>
            </w:tcBorders>
          </w:tcPr>
          <w:p w:rsidR="005C51D6" w:rsidRPr="009B6065" w:rsidRDefault="005C51D6" w:rsidP="005C51D6">
            <w:pPr>
              <w:pStyle w:val="NormalDS"/>
            </w:pPr>
            <w:r w:rsidRPr="009B6065">
              <w:t>Rebranded policy due to Aon Hewitt divestiture</w:t>
            </w:r>
          </w:p>
        </w:tc>
      </w:tr>
      <w:tr w:rsidR="005C51D6" w:rsidRPr="00274338" w:rsidTr="005C51D6">
        <w:trPr>
          <w:cantSplit/>
        </w:trPr>
        <w:tc>
          <w:tcPr>
            <w:tcW w:w="1646" w:type="dxa"/>
            <w:tcBorders>
              <w:top w:val="single" w:sz="4" w:space="0" w:color="808080" w:themeColor="background1" w:themeShade="80"/>
              <w:bottom w:val="nil"/>
            </w:tcBorders>
            <w:shd w:val="clear" w:color="auto" w:fill="auto"/>
          </w:tcPr>
          <w:p w:rsidR="005C51D6" w:rsidRDefault="005C51D6" w:rsidP="005C51D6">
            <w:pPr>
              <w:pStyle w:val="TableCopy"/>
            </w:pPr>
          </w:p>
        </w:tc>
        <w:tc>
          <w:tcPr>
            <w:tcW w:w="1441" w:type="dxa"/>
            <w:tcBorders>
              <w:top w:val="single" w:sz="4" w:space="0" w:color="808080" w:themeColor="background1" w:themeShade="80"/>
              <w:bottom w:val="nil"/>
            </w:tcBorders>
            <w:shd w:val="clear" w:color="auto" w:fill="auto"/>
          </w:tcPr>
          <w:p w:rsidR="005C51D6" w:rsidRPr="009B6065" w:rsidRDefault="005C51D6" w:rsidP="005C51D6">
            <w:pPr>
              <w:pStyle w:val="NormalDS"/>
            </w:pPr>
          </w:p>
        </w:tc>
        <w:tc>
          <w:tcPr>
            <w:tcW w:w="1979" w:type="dxa"/>
            <w:tcBorders>
              <w:top w:val="single" w:sz="4" w:space="0" w:color="808080" w:themeColor="background1" w:themeShade="80"/>
              <w:bottom w:val="nil"/>
            </w:tcBorders>
            <w:shd w:val="clear" w:color="auto" w:fill="auto"/>
          </w:tcPr>
          <w:p w:rsidR="005C51D6" w:rsidRPr="00274338" w:rsidRDefault="005C51D6" w:rsidP="005C51D6">
            <w:pPr>
              <w:pStyle w:val="TableCopy"/>
            </w:pPr>
          </w:p>
        </w:tc>
        <w:tc>
          <w:tcPr>
            <w:tcW w:w="2942" w:type="dxa"/>
            <w:tcBorders>
              <w:top w:val="single" w:sz="4" w:space="0" w:color="808080" w:themeColor="background1" w:themeShade="80"/>
              <w:bottom w:val="nil"/>
            </w:tcBorders>
          </w:tcPr>
          <w:p w:rsidR="005C51D6" w:rsidRPr="00274338" w:rsidRDefault="005C51D6" w:rsidP="005C51D6">
            <w:pPr>
              <w:pStyle w:val="TableCopy"/>
            </w:pPr>
          </w:p>
        </w:tc>
      </w:tr>
    </w:tbl>
    <w:p w:rsidR="005C51D6" w:rsidRPr="00626EF0" w:rsidRDefault="005C51D6" w:rsidP="005C51D6">
      <w:pPr>
        <w:pStyle w:val="AonBodyCopy"/>
        <w:spacing w:line="276" w:lineRule="auto"/>
        <w:rPr>
          <w:rFonts w:eastAsia="Times New Roman"/>
        </w:rPr>
      </w:pPr>
    </w:p>
    <w:p w:rsidR="005C51D6" w:rsidRPr="00763BA0" w:rsidRDefault="005C51D6" w:rsidP="005C51D6">
      <w:pPr>
        <w:pStyle w:val="NormalDS"/>
      </w:pPr>
    </w:p>
    <w:bookmarkEnd w:id="0"/>
    <w:bookmarkEnd w:id="1"/>
    <w:bookmarkEnd w:id="2"/>
    <w:bookmarkEnd w:id="3"/>
    <w:p w:rsidR="005C51D6" w:rsidRPr="00274338" w:rsidRDefault="005C51D6" w:rsidP="005C51D6">
      <w:pPr>
        <w:pStyle w:val="TOCHeader"/>
      </w:pPr>
    </w:p>
    <w:sectPr w:rsidR="005C51D6" w:rsidRPr="00274338" w:rsidSect="00075357">
      <w:footerReference w:type="default" r:id="rId13"/>
      <w:footerReference w:type="first" r:id="rId14"/>
      <w:pgSz w:w="12240" w:h="15840" w:code="1"/>
      <w:pgMar w:top="1260" w:right="1440" w:bottom="1440" w:left="1440" w:header="720" w:footer="84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499" w:rsidRDefault="005D1499" w:rsidP="005B402B">
      <w:r>
        <w:separator/>
      </w:r>
    </w:p>
  </w:endnote>
  <w:endnote w:type="continuationSeparator" w:id="0">
    <w:p w:rsidR="005D1499" w:rsidRDefault="005D1499" w:rsidP="005B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FS Thrive Elliot">
    <w:panose1 w:val="02060403030202020204"/>
    <w:charset w:val="00"/>
    <w:family w:val="roman"/>
    <w:notTrueType/>
    <w:pitch w:val="variable"/>
    <w:sig w:usb0="A000006F" w:usb1="4000207A" w:usb2="00000000" w:usb3="00000000" w:csb0="00000093" w:csb1="00000000"/>
  </w:font>
  <w:font w:name="FS Thrive Elliot Heavy">
    <w:panose1 w:val="02060403030202020204"/>
    <w:charset w:val="00"/>
    <w:family w:val="roman"/>
    <w:notTrueType/>
    <w:pitch w:val="variable"/>
    <w:sig w:usb0="A000006F" w:usb1="4000207A" w:usb2="00000000" w:usb3="00000000" w:csb0="00000093" w:csb1="00000000"/>
  </w:font>
  <w:font w:name="FS Elliot Pro Thin">
    <w:altName w:val="Arial"/>
    <w:panose1 w:val="00000000000000000000"/>
    <w:charset w:val="00"/>
    <w:family w:val="modern"/>
    <w:notTrueType/>
    <w:pitch w:val="variable"/>
    <w:sig w:usb0="00000001" w:usb1="5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S Elliot Pro Heavy">
    <w:altName w:val="Arial"/>
    <w:panose1 w:val="00000000000000000000"/>
    <w:charset w:val="00"/>
    <w:family w:val="modern"/>
    <w:notTrueType/>
    <w:pitch w:val="variable"/>
    <w:sig w:usb0="00000001" w:usb1="5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FS Elliot Pro">
    <w:altName w:val="Arial"/>
    <w:panose1 w:val="00000000000000000000"/>
    <w:charset w:val="00"/>
    <w:family w:val="modern"/>
    <w:notTrueType/>
    <w:pitch w:val="variable"/>
    <w:sig w:usb0="00000001" w:usb1="5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1D6" w:rsidRDefault="005C51D6" w:rsidP="003B4445">
    <w:pPr>
      <w:pStyle w:val="Footer"/>
      <w:tabs>
        <w:tab w:val="clear" w:pos="4680"/>
      </w:tabs>
    </w:pPr>
    <w:r>
      <w:br/>
    </w:r>
    <w:r w:rsidR="00EB0BCB">
      <w:t>100.00 Global Information Security Policy</w:t>
    </w:r>
    <w:r>
      <w:tab/>
    </w:r>
    <w:r>
      <w:fldChar w:fldCharType="begin"/>
    </w:r>
    <w:r>
      <w:instrText xml:space="preserve"> PAGE   \* MERGEFORMAT </w:instrText>
    </w:r>
    <w:r>
      <w:fldChar w:fldCharType="separate"/>
    </w:r>
    <w:r w:rsidR="00C63AA7">
      <w:rPr>
        <w:noProof/>
      </w:rPr>
      <w:t>3</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1D6" w:rsidRDefault="005C51D6">
    <w:pPr>
      <w:pStyle w:val="Footer"/>
    </w:pPr>
    <w:r>
      <w:rPr>
        <w:noProof/>
      </w:rPr>
      <w:drawing>
        <wp:anchor distT="0" distB="0" distL="114300" distR="114300" simplePos="0" relativeHeight="251659264" behindDoc="1" locked="0" layoutInCell="1" allowOverlap="1" wp14:anchorId="39CCBF58" wp14:editId="7ED56829">
          <wp:simplePos x="0" y="0"/>
          <wp:positionH relativeFrom="column">
            <wp:posOffset>4792980</wp:posOffset>
          </wp:positionH>
          <wp:positionV relativeFrom="paragraph">
            <wp:posOffset>-135890</wp:posOffset>
          </wp:positionV>
          <wp:extent cx="1380490" cy="642620"/>
          <wp:effectExtent l="0" t="0" r="0" b="0"/>
          <wp:wrapTight wrapText="bothSides">
            <wp:wrapPolygon edited="0">
              <wp:start x="7750" y="640"/>
              <wp:lineTo x="3875" y="2561"/>
              <wp:lineTo x="298" y="7043"/>
              <wp:lineTo x="596" y="13447"/>
              <wp:lineTo x="10134" y="19850"/>
              <wp:lineTo x="12817" y="19850"/>
              <wp:lineTo x="20567" y="13447"/>
              <wp:lineTo x="21163" y="4482"/>
              <wp:lineTo x="18778" y="2561"/>
              <wp:lineTo x="8942" y="640"/>
              <wp:lineTo x="7750" y="6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ht_Logo_NEW.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0490" cy="642620"/>
                  </a:xfrm>
                  <a:prstGeom prst="rect">
                    <a:avLst/>
                  </a:prstGeom>
                </pic:spPr>
              </pic:pic>
            </a:graphicData>
          </a:graphic>
          <wp14:sizeRelH relativeFrom="page">
            <wp14:pctWidth>0</wp14:pctWidth>
          </wp14:sizeRelH>
          <wp14:sizeRelV relativeFrom="page">
            <wp14:pctHeight>0</wp14:pctHeight>
          </wp14:sizeRelV>
        </wp:anchor>
      </w:drawing>
    </w:r>
    <w:r w:rsidRPr="007372A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499" w:rsidRDefault="005D1499" w:rsidP="005B402B">
      <w:r>
        <w:separator/>
      </w:r>
    </w:p>
  </w:footnote>
  <w:footnote w:type="continuationSeparator" w:id="0">
    <w:p w:rsidR="005D1499" w:rsidRDefault="005D1499" w:rsidP="005B40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B56DD"/>
    <w:multiLevelType w:val="hybridMultilevel"/>
    <w:tmpl w:val="63A8A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76A98"/>
    <w:multiLevelType w:val="hybridMultilevel"/>
    <w:tmpl w:val="1CE00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27676"/>
    <w:multiLevelType w:val="hybridMultilevel"/>
    <w:tmpl w:val="CC80F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AA2030"/>
    <w:multiLevelType w:val="hybridMultilevel"/>
    <w:tmpl w:val="A890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F81F1A"/>
    <w:multiLevelType w:val="multilevel"/>
    <w:tmpl w:val="B3C4D8B2"/>
    <w:styleLink w:val="AonList"/>
    <w:lvl w:ilvl="0">
      <w:start w:val="1"/>
      <w:numFmt w:val="bullet"/>
      <w:pStyle w:val="AonBullet1"/>
      <w:lvlText w:val=""/>
      <w:lvlJc w:val="left"/>
      <w:pPr>
        <w:tabs>
          <w:tab w:val="num" w:pos="360"/>
        </w:tabs>
        <w:ind w:left="360" w:hanging="360"/>
      </w:pPr>
      <w:rPr>
        <w:rFonts w:ascii="Wingdings" w:hAnsi="Wingdings" w:cs="Times New Roman" w:hint="default"/>
        <w:color w:val="auto"/>
        <w:sz w:val="20"/>
        <w:szCs w:val="20"/>
      </w:rPr>
    </w:lvl>
    <w:lvl w:ilvl="1">
      <w:start w:val="1"/>
      <w:numFmt w:val="bullet"/>
      <w:pStyle w:val="AonBullet2"/>
      <w:lvlText w:val="–"/>
      <w:lvlJc w:val="left"/>
      <w:pPr>
        <w:tabs>
          <w:tab w:val="num" w:pos="720"/>
        </w:tabs>
        <w:ind w:left="720" w:hanging="360"/>
      </w:pPr>
      <w:rPr>
        <w:rFonts w:ascii="Arial" w:hAnsi="Arial" w:cs="Times New Roman" w:hint="default"/>
        <w:b/>
        <w:i w:val="0"/>
        <w:color w:val="auto"/>
      </w:rPr>
    </w:lvl>
    <w:lvl w:ilvl="2">
      <w:start w:val="1"/>
      <w:numFmt w:val="bullet"/>
      <w:pStyle w:val="AonBullet3"/>
      <w:lvlText w:val="•"/>
      <w:lvlJc w:val="left"/>
      <w:pPr>
        <w:tabs>
          <w:tab w:val="num" w:pos="1080"/>
        </w:tabs>
        <w:ind w:left="1080" w:hanging="360"/>
      </w:pPr>
      <w:rPr>
        <w:rFonts w:ascii="Arial" w:hAnsi="Arial" w:cs="Times New Roman" w:hint="default"/>
        <w:szCs w:val="20"/>
      </w:rPr>
    </w:lvl>
    <w:lvl w:ilvl="3">
      <w:start w:val="1"/>
      <w:numFmt w:val="bullet"/>
      <w:pStyle w:val="AonBullet4"/>
      <w:lvlText w:val=""/>
      <w:lvlJc w:val="left"/>
      <w:pPr>
        <w:tabs>
          <w:tab w:val="num" w:pos="1440"/>
        </w:tabs>
        <w:ind w:left="1440" w:hanging="360"/>
      </w:pPr>
      <w:rPr>
        <w:rFonts w:ascii="Symbol" w:hAnsi="Symbol" w:cs="Times New Roman" w:hint="default"/>
        <w:sz w:val="20"/>
        <w:szCs w:val="20"/>
      </w:rPr>
    </w:lvl>
    <w:lvl w:ilvl="4">
      <w:start w:val="1"/>
      <w:numFmt w:val="bullet"/>
      <w:pStyle w:val="AonBullet5"/>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5">
    <w:nsid w:val="10EE3019"/>
    <w:multiLevelType w:val="hybridMultilevel"/>
    <w:tmpl w:val="D2CA3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B90EE0"/>
    <w:multiLevelType w:val="hybridMultilevel"/>
    <w:tmpl w:val="E1ECB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E44200"/>
    <w:multiLevelType w:val="hybridMultilevel"/>
    <w:tmpl w:val="67349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B34206"/>
    <w:multiLevelType w:val="hybridMultilevel"/>
    <w:tmpl w:val="47421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FC7CCC"/>
    <w:multiLevelType w:val="multilevel"/>
    <w:tmpl w:val="EE1C6446"/>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0">
    <w:nsid w:val="2AF24011"/>
    <w:multiLevelType w:val="hybridMultilevel"/>
    <w:tmpl w:val="0DA85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8965B7"/>
    <w:multiLevelType w:val="hybridMultilevel"/>
    <w:tmpl w:val="00DEA1FA"/>
    <w:lvl w:ilvl="0" w:tplc="99EA288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D257E8"/>
    <w:multiLevelType w:val="hybridMultilevel"/>
    <w:tmpl w:val="64604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314758"/>
    <w:multiLevelType w:val="multilevel"/>
    <w:tmpl w:val="5D8C32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7044D07"/>
    <w:multiLevelType w:val="multilevel"/>
    <w:tmpl w:val="5B6E0F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8DE6897"/>
    <w:multiLevelType w:val="hybridMultilevel"/>
    <w:tmpl w:val="417A55A0"/>
    <w:lvl w:ilvl="0" w:tplc="3BCE9656">
      <w:start w:val="1"/>
      <w:numFmt w:val="bullet"/>
      <w:pStyle w:val="Bullet5"/>
      <w:lvlText w:val=""/>
      <w:lvlJc w:val="left"/>
      <w:pPr>
        <w:ind w:left="2160" w:hanging="360"/>
      </w:pPr>
      <w:rPr>
        <w:rFonts w:ascii="Webdings" w:hAnsi="Web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9663067"/>
    <w:multiLevelType w:val="hybridMultilevel"/>
    <w:tmpl w:val="2F7CF7C6"/>
    <w:lvl w:ilvl="0" w:tplc="0292D60C">
      <w:start w:val="1"/>
      <w:numFmt w:val="bullet"/>
      <w:pStyle w:val="Bullet3"/>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9F64E1C"/>
    <w:multiLevelType w:val="multilevel"/>
    <w:tmpl w:val="0409001F"/>
    <w:lvl w:ilvl="0">
      <w:start w:val="1"/>
      <w:numFmt w:val="decimal"/>
      <w:lvlText w:val="%1."/>
      <w:lvlJc w:val="left"/>
      <w:pPr>
        <w:ind w:left="72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21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8">
    <w:nsid w:val="3CF012F8"/>
    <w:multiLevelType w:val="multilevel"/>
    <w:tmpl w:val="D5F00C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AC81173"/>
    <w:multiLevelType w:val="multilevel"/>
    <w:tmpl w:val="B3C4D8B2"/>
    <w:numStyleLink w:val="AonList"/>
  </w:abstractNum>
  <w:abstractNum w:abstractNumId="20">
    <w:nsid w:val="55F9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B3F43BF"/>
    <w:multiLevelType w:val="hybridMultilevel"/>
    <w:tmpl w:val="EB5A6786"/>
    <w:lvl w:ilvl="0" w:tplc="20687E7E">
      <w:start w:val="1"/>
      <w:numFmt w:val="bullet"/>
      <w:pStyle w:val="Bullet2"/>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CA9143F"/>
    <w:multiLevelType w:val="multilevel"/>
    <w:tmpl w:val="F3548542"/>
    <w:lvl w:ilvl="0">
      <w:start w:val="1"/>
      <w:numFmt w:val="bullet"/>
      <w:pStyle w:val="Bullet1Table"/>
      <w:lvlText w:val=""/>
      <w:lvlJc w:val="left"/>
      <w:pPr>
        <w:ind w:left="360" w:hanging="360"/>
      </w:pPr>
      <w:rPr>
        <w:rFonts w:ascii="Symbol" w:hAnsi="Symbol" w:hint="default"/>
        <w:color w:val="auto"/>
        <w:sz w:val="22"/>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23">
    <w:nsid w:val="5CD1110D"/>
    <w:multiLevelType w:val="hybridMultilevel"/>
    <w:tmpl w:val="1E3093D6"/>
    <w:lvl w:ilvl="0" w:tplc="13F600C8">
      <w:start w:val="1"/>
      <w:numFmt w:val="bullet"/>
      <w:pStyle w:val="Bullet4"/>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21A4BF4"/>
    <w:multiLevelType w:val="hybridMultilevel"/>
    <w:tmpl w:val="032E7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DF583F"/>
    <w:multiLevelType w:val="hybridMultilevel"/>
    <w:tmpl w:val="67EEA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E42893"/>
    <w:multiLevelType w:val="multilevel"/>
    <w:tmpl w:val="3704F208"/>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7F11A83"/>
    <w:multiLevelType w:val="hybridMultilevel"/>
    <w:tmpl w:val="59E8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2C1FF7"/>
    <w:multiLevelType w:val="hybridMultilevel"/>
    <w:tmpl w:val="EB467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6731FC"/>
    <w:multiLevelType w:val="hybridMultilevel"/>
    <w:tmpl w:val="98823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1"/>
  </w:num>
  <w:num w:numId="3">
    <w:abstractNumId w:val="16"/>
  </w:num>
  <w:num w:numId="4">
    <w:abstractNumId w:val="22"/>
  </w:num>
  <w:num w:numId="5">
    <w:abstractNumId w:val="23"/>
  </w:num>
  <w:num w:numId="6">
    <w:abstractNumId w:val="15"/>
  </w:num>
  <w:num w:numId="7">
    <w:abstractNumId w:val="4"/>
  </w:num>
  <w:num w:numId="8">
    <w:abstractNumId w:val="19"/>
  </w:num>
  <w:num w:numId="9">
    <w:abstractNumId w:val="17"/>
  </w:num>
  <w:num w:numId="10">
    <w:abstractNumId w:val="9"/>
  </w:num>
  <w:num w:numId="11">
    <w:abstractNumId w:val="27"/>
  </w:num>
  <w:num w:numId="12">
    <w:abstractNumId w:val="20"/>
  </w:num>
  <w:num w:numId="13">
    <w:abstractNumId w:val="26"/>
  </w:num>
  <w:num w:numId="14">
    <w:abstractNumId w:val="6"/>
  </w:num>
  <w:num w:numId="15">
    <w:abstractNumId w:val="28"/>
  </w:num>
  <w:num w:numId="16">
    <w:abstractNumId w:val="5"/>
  </w:num>
  <w:num w:numId="17">
    <w:abstractNumId w:val="25"/>
  </w:num>
  <w:num w:numId="18">
    <w:abstractNumId w:val="2"/>
  </w:num>
  <w:num w:numId="19">
    <w:abstractNumId w:val="3"/>
  </w:num>
  <w:num w:numId="20">
    <w:abstractNumId w:val="10"/>
  </w:num>
  <w:num w:numId="21">
    <w:abstractNumId w:val="24"/>
  </w:num>
  <w:num w:numId="22">
    <w:abstractNumId w:val="8"/>
  </w:num>
  <w:num w:numId="23">
    <w:abstractNumId w:val="12"/>
  </w:num>
  <w:num w:numId="24">
    <w:abstractNumId w:val="1"/>
  </w:num>
  <w:num w:numId="25">
    <w:abstractNumId w:val="0"/>
  </w:num>
  <w:num w:numId="26">
    <w:abstractNumId w:val="14"/>
  </w:num>
  <w:num w:numId="27">
    <w:abstractNumId w:val="29"/>
  </w:num>
  <w:num w:numId="28">
    <w:abstractNumId w:val="7"/>
  </w:num>
  <w:num w:numId="29">
    <w:abstractNumId w:val="13"/>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101"/>
    <w:rsid w:val="00004CB7"/>
    <w:rsid w:val="00012EB6"/>
    <w:rsid w:val="00016ED0"/>
    <w:rsid w:val="00026D6E"/>
    <w:rsid w:val="00046D27"/>
    <w:rsid w:val="00075357"/>
    <w:rsid w:val="00087709"/>
    <w:rsid w:val="000B2B20"/>
    <w:rsid w:val="000C237C"/>
    <w:rsid w:val="001052D9"/>
    <w:rsid w:val="00130EFA"/>
    <w:rsid w:val="00132EAB"/>
    <w:rsid w:val="00133EB8"/>
    <w:rsid w:val="001519A0"/>
    <w:rsid w:val="00161C38"/>
    <w:rsid w:val="00193FB9"/>
    <w:rsid w:val="001D01D4"/>
    <w:rsid w:val="00207AC9"/>
    <w:rsid w:val="00230498"/>
    <w:rsid w:val="00234A8F"/>
    <w:rsid w:val="00243AAD"/>
    <w:rsid w:val="0026509A"/>
    <w:rsid w:val="00274338"/>
    <w:rsid w:val="002757BF"/>
    <w:rsid w:val="002C43A9"/>
    <w:rsid w:val="002D378B"/>
    <w:rsid w:val="00321778"/>
    <w:rsid w:val="003641B4"/>
    <w:rsid w:val="003B4445"/>
    <w:rsid w:val="003D11EF"/>
    <w:rsid w:val="00484C05"/>
    <w:rsid w:val="004A6699"/>
    <w:rsid w:val="004C19C5"/>
    <w:rsid w:val="004F6723"/>
    <w:rsid w:val="00572B9B"/>
    <w:rsid w:val="0058699E"/>
    <w:rsid w:val="00596FE5"/>
    <w:rsid w:val="005B402B"/>
    <w:rsid w:val="005C51D6"/>
    <w:rsid w:val="005D1499"/>
    <w:rsid w:val="005D6101"/>
    <w:rsid w:val="00623BC3"/>
    <w:rsid w:val="00631213"/>
    <w:rsid w:val="0064411E"/>
    <w:rsid w:val="00657BDB"/>
    <w:rsid w:val="00666F6C"/>
    <w:rsid w:val="006F2AD3"/>
    <w:rsid w:val="007372A8"/>
    <w:rsid w:val="0074779E"/>
    <w:rsid w:val="007B6C0D"/>
    <w:rsid w:val="008671C4"/>
    <w:rsid w:val="00877C5D"/>
    <w:rsid w:val="008F152A"/>
    <w:rsid w:val="008F740A"/>
    <w:rsid w:val="009349C9"/>
    <w:rsid w:val="00942648"/>
    <w:rsid w:val="009837F6"/>
    <w:rsid w:val="009A1695"/>
    <w:rsid w:val="009A3A28"/>
    <w:rsid w:val="009C15C5"/>
    <w:rsid w:val="009F7CF9"/>
    <w:rsid w:val="00A667E0"/>
    <w:rsid w:val="00A855D2"/>
    <w:rsid w:val="00B33A2C"/>
    <w:rsid w:val="00B606E6"/>
    <w:rsid w:val="00B71DB5"/>
    <w:rsid w:val="00C16A23"/>
    <w:rsid w:val="00C57EE1"/>
    <w:rsid w:val="00C63AA7"/>
    <w:rsid w:val="00D33649"/>
    <w:rsid w:val="00D563B0"/>
    <w:rsid w:val="00D5712B"/>
    <w:rsid w:val="00D80981"/>
    <w:rsid w:val="00D81842"/>
    <w:rsid w:val="00D94A05"/>
    <w:rsid w:val="00DF3ECD"/>
    <w:rsid w:val="00E147BB"/>
    <w:rsid w:val="00E269A3"/>
    <w:rsid w:val="00E542BC"/>
    <w:rsid w:val="00E82861"/>
    <w:rsid w:val="00EB0BCB"/>
    <w:rsid w:val="00EB3FCD"/>
    <w:rsid w:val="00F06404"/>
    <w:rsid w:val="00FB3C3F"/>
    <w:rsid w:val="00FC2C8C"/>
    <w:rsid w:val="00FD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 w:type="paragraph" w:styleId="Title">
    <w:name w:val="Title"/>
    <w:basedOn w:val="Normal"/>
    <w:next w:val="Normal"/>
    <w:link w:val="TitleChar"/>
    <w:uiPriority w:val="10"/>
    <w:qFormat/>
    <w:rsid w:val="005C51D6"/>
    <w:pPr>
      <w:pBdr>
        <w:bottom w:val="single" w:sz="8" w:space="4" w:color="FFF200" w:themeColor="accent1"/>
      </w:pBdr>
      <w:spacing w:after="300" w:line="240" w:lineRule="auto"/>
      <w:contextualSpacing/>
    </w:pPr>
    <w:rPr>
      <w:rFonts w:asciiTheme="majorHAnsi" w:eastAsiaTheme="majorEastAsia" w:hAnsiTheme="majorHAnsi" w:cstheme="majorBidi"/>
      <w:color w:val="595959" w:themeColor="text2" w:themeShade="BF"/>
      <w:spacing w:val="5"/>
      <w:kern w:val="28"/>
      <w:sz w:val="52"/>
      <w:szCs w:val="52"/>
    </w:rPr>
  </w:style>
  <w:style w:type="character" w:customStyle="1" w:styleId="TitleChar">
    <w:name w:val="Title Char"/>
    <w:basedOn w:val="DefaultParagraphFont"/>
    <w:link w:val="Title"/>
    <w:uiPriority w:val="10"/>
    <w:rsid w:val="005C51D6"/>
    <w:rPr>
      <w:rFonts w:asciiTheme="majorHAnsi" w:eastAsiaTheme="majorEastAsia" w:hAnsiTheme="majorHAnsi" w:cstheme="majorBidi"/>
      <w:color w:val="595959"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 w:type="paragraph" w:styleId="Title">
    <w:name w:val="Title"/>
    <w:basedOn w:val="Normal"/>
    <w:next w:val="Normal"/>
    <w:link w:val="TitleChar"/>
    <w:uiPriority w:val="10"/>
    <w:qFormat/>
    <w:rsid w:val="005C51D6"/>
    <w:pPr>
      <w:pBdr>
        <w:bottom w:val="single" w:sz="8" w:space="4" w:color="FFF200" w:themeColor="accent1"/>
      </w:pBdr>
      <w:spacing w:after="300" w:line="240" w:lineRule="auto"/>
      <w:contextualSpacing/>
    </w:pPr>
    <w:rPr>
      <w:rFonts w:asciiTheme="majorHAnsi" w:eastAsiaTheme="majorEastAsia" w:hAnsiTheme="majorHAnsi" w:cstheme="majorBidi"/>
      <w:color w:val="595959" w:themeColor="text2" w:themeShade="BF"/>
      <w:spacing w:val="5"/>
      <w:kern w:val="28"/>
      <w:sz w:val="52"/>
      <w:szCs w:val="52"/>
    </w:rPr>
  </w:style>
  <w:style w:type="character" w:customStyle="1" w:styleId="TitleChar">
    <w:name w:val="Title Char"/>
    <w:basedOn w:val="DefaultParagraphFont"/>
    <w:link w:val="Title"/>
    <w:uiPriority w:val="10"/>
    <w:rsid w:val="005C51D6"/>
    <w:rPr>
      <w:rFonts w:asciiTheme="majorHAnsi" w:eastAsiaTheme="majorEastAsia" w:hAnsiTheme="majorHAnsi" w:cstheme="majorBidi"/>
      <w:color w:val="595959"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17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SRM.Mailbox@aon.com"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RM.Mailbox@aon.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SRM.Mailbox@aon.com?subject=SRM%20Policy%20Exception%20Inquiry" TargetMode="External"/><Relationship Id="rId19"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hyperlink" Target="mailto:Global.EOC.Mailbox@aon.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Alight">
  <a:themeElements>
    <a:clrScheme name="Alight">
      <a:dk1>
        <a:srgbClr val="000000"/>
      </a:dk1>
      <a:lt1>
        <a:sysClr val="window" lastClr="FFFFFF"/>
      </a:lt1>
      <a:dk2>
        <a:srgbClr val="777877"/>
      </a:dk2>
      <a:lt2>
        <a:srgbClr val="FFF200"/>
      </a:lt2>
      <a:accent1>
        <a:srgbClr val="FFF200"/>
      </a:accent1>
      <a:accent2>
        <a:srgbClr val="725091"/>
      </a:accent2>
      <a:accent3>
        <a:srgbClr val="1473A5"/>
      </a:accent3>
      <a:accent4>
        <a:srgbClr val="8BD0CD"/>
      </a:accent4>
      <a:accent5>
        <a:srgbClr val="00AF57"/>
      </a:accent5>
      <a:accent6>
        <a:srgbClr val="000000"/>
      </a:accent6>
      <a:hlink>
        <a:srgbClr val="000000"/>
      </a:hlink>
      <a:folHlink>
        <a:srgbClr val="777877"/>
      </a:folHlink>
    </a:clrScheme>
    <a:fontScheme name="FS Thrive Elliot">
      <a:majorFont>
        <a:latin typeface="FS Thrive Elliot Heavy"/>
        <a:ea typeface=""/>
        <a:cs typeface=""/>
      </a:majorFont>
      <a:minorFont>
        <a:latin typeface="FS Thrive Ellio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lIns="0" tIns="0" rIns="0" bIns="0" anchor="t">
        <a:noAutofit/>
      </a:bodyPr>
      <a:lstStyle>
        <a:defPPr>
          <a:lnSpc>
            <a:spcPts val="2000"/>
          </a:lnSpc>
          <a:defRPr sz="1800" dirty="0">
            <a:solidFill>
              <a:srgbClr val="000000"/>
            </a:solidFill>
            <a:latin typeface="+mn-lt"/>
            <a:cs typeface="FS Thrive Elliot Regular"/>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78741735743CE4784466B0A0776B074" ma:contentTypeVersion="0" ma:contentTypeDescription="Create a new document." ma:contentTypeScope="" ma:versionID="09b12081014b2eea1ff1b820d56354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9B4AC1-7E9E-4D31-A17F-5B45E4309BE3}">
  <ds:schemaRefs>
    <ds:schemaRef ds:uri="http://schemas.openxmlformats.org/officeDocument/2006/bibliography"/>
  </ds:schemaRefs>
</ds:datastoreItem>
</file>

<file path=customXml/itemProps2.xml><?xml version="1.0" encoding="utf-8"?>
<ds:datastoreItem xmlns:ds="http://schemas.openxmlformats.org/officeDocument/2006/customXml" ds:itemID="{832CE87D-457E-4C22-9358-E9C38F903E68}"/>
</file>

<file path=customXml/itemProps3.xml><?xml version="1.0" encoding="utf-8"?>
<ds:datastoreItem xmlns:ds="http://schemas.openxmlformats.org/officeDocument/2006/customXml" ds:itemID="{719B4B08-983D-42F1-A5C7-33F0953E6ECA}"/>
</file>

<file path=customXml/itemProps4.xml><?xml version="1.0" encoding="utf-8"?>
<ds:datastoreItem xmlns:ds="http://schemas.openxmlformats.org/officeDocument/2006/customXml" ds:itemID="{32347062-46EB-4E06-9CD9-2484C950EBEE}"/>
</file>

<file path=docProps/app.xml><?xml version="1.0" encoding="utf-8"?>
<Properties xmlns="http://schemas.openxmlformats.org/officeDocument/2006/extended-properties" xmlns:vt="http://schemas.openxmlformats.org/officeDocument/2006/docPropsVTypes">
  <Template>Normal.dotm</Template>
  <TotalTime>5</TotalTime>
  <Pages>16</Pages>
  <Words>3439</Words>
  <Characters>19605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22999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Dolezal</dc:creator>
  <cp:lastModifiedBy>Courtney Weiland</cp:lastModifiedBy>
  <cp:revision>4</cp:revision>
  <cp:lastPrinted>2017-07-20T21:32:00Z</cp:lastPrinted>
  <dcterms:created xsi:type="dcterms:W3CDTF">2017-07-20T21:27:00Z</dcterms:created>
  <dcterms:modified xsi:type="dcterms:W3CDTF">2017-07-20T21:32:00Z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0x010100F78741735743CE4784466B0A0776B074</vt:lpwstr>
  </property>
</Properties>
</file>