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4F3" w:rsidRPr="006A7FA9" w:rsidRDefault="004674F3" w:rsidP="004674F3">
      <w:pPr>
        <w:pStyle w:val="Heading1"/>
        <w:tabs>
          <w:tab w:val="right" w:pos="9360"/>
        </w:tabs>
      </w:pPr>
      <w:bookmarkStart w:id="0" w:name="_Toc289842747"/>
      <w:bookmarkStart w:id="1" w:name="_Toc301517818"/>
      <w:bookmarkStart w:id="2" w:name="_Toc304735574"/>
      <w:bookmarkStart w:id="3" w:name="_Toc300653622"/>
      <w:r>
        <w:t>Network Security Infrastructure St</w:t>
      </w:r>
      <w:bookmarkStart w:id="4" w:name="_GoBack"/>
      <w:bookmarkEnd w:id="4"/>
      <w:r>
        <w:t>andard</w:t>
      </w:r>
      <w:r>
        <w:tab/>
      </w:r>
    </w:p>
    <w:p w:rsidR="004674F3" w:rsidRDefault="004674F3" w:rsidP="004674F3">
      <w:pPr>
        <w:pStyle w:val="Heading2"/>
      </w:pPr>
      <w:r>
        <w:t xml:space="preserve">Related </w:t>
      </w:r>
      <w:r w:rsidRPr="002311A6">
        <w:t>P</w:t>
      </w:r>
      <w:r>
        <w:t>olicy</w:t>
      </w:r>
    </w:p>
    <w:p w:rsidR="004674F3" w:rsidRDefault="004674F3" w:rsidP="004674F3">
      <w:pPr>
        <w:pStyle w:val="NormalDS"/>
        <w:numPr>
          <w:ilvl w:val="0"/>
          <w:numId w:val="14"/>
        </w:numPr>
      </w:pPr>
      <w:bookmarkStart w:id="5" w:name="_Toc158805971"/>
      <w:bookmarkStart w:id="6" w:name="_Toc289842748"/>
      <w:bookmarkEnd w:id="0"/>
      <w:bookmarkEnd w:id="1"/>
      <w:bookmarkEnd w:id="2"/>
      <w:r>
        <w:t>201.00 Asset and Data Protection Policy</w:t>
      </w:r>
      <w:bookmarkStart w:id="7" w:name="_Toc304735578"/>
      <w:bookmarkEnd w:id="5"/>
      <w:bookmarkEnd w:id="6"/>
    </w:p>
    <w:p w:rsidR="004674F3" w:rsidRPr="001325AE" w:rsidRDefault="004674F3" w:rsidP="004674F3">
      <w:pPr>
        <w:pStyle w:val="Heading2"/>
      </w:pPr>
      <w:r w:rsidRPr="001325AE">
        <w:t>Purpose</w:t>
      </w:r>
    </w:p>
    <w:p w:rsidR="004674F3" w:rsidRPr="00B76C96" w:rsidRDefault="004674F3" w:rsidP="004674F3">
      <w:pPr>
        <w:pStyle w:val="NormalDS"/>
      </w:pPr>
      <w:r w:rsidRPr="002C225B">
        <w:t xml:space="preserve">The purpose of </w:t>
      </w:r>
      <w:r>
        <w:t>this</w:t>
      </w:r>
      <w:r w:rsidRPr="002C225B">
        <w:t xml:space="preserve"> Standard is to </w:t>
      </w:r>
      <w:r w:rsidRPr="00925295">
        <w:rPr>
          <w:color w:val="000000"/>
        </w:rPr>
        <w:t>define</w:t>
      </w:r>
      <w:r>
        <w:rPr>
          <w:color w:val="000000"/>
        </w:rPr>
        <w:t xml:space="preserve"> the</w:t>
      </w:r>
      <w:r w:rsidRPr="00925295">
        <w:rPr>
          <w:color w:val="000000"/>
        </w:rPr>
        <w:t xml:space="preserve"> appropriate protections </w:t>
      </w:r>
      <w:r>
        <w:rPr>
          <w:color w:val="000000"/>
        </w:rPr>
        <w:t xml:space="preserve">for Alight’s </w:t>
      </w:r>
      <w:r w:rsidRPr="00925295">
        <w:rPr>
          <w:color w:val="000000"/>
        </w:rPr>
        <w:t xml:space="preserve">network </w:t>
      </w:r>
      <w:r>
        <w:rPr>
          <w:color w:val="000000"/>
        </w:rPr>
        <w:t>infrastructure</w:t>
      </w:r>
      <w:r w:rsidRPr="00B76C96">
        <w:t>.</w:t>
      </w:r>
    </w:p>
    <w:p w:rsidR="004674F3" w:rsidRPr="00110062" w:rsidRDefault="004674F3" w:rsidP="004674F3">
      <w:pPr>
        <w:pStyle w:val="Heading2"/>
        <w:rPr>
          <w:rStyle w:val="Heading1Char"/>
        </w:rPr>
      </w:pPr>
      <w:r w:rsidRPr="00110062">
        <w:rPr>
          <w:rStyle w:val="Heading1Char"/>
        </w:rPr>
        <w:t>Standard Statements</w:t>
      </w:r>
      <w:bookmarkStart w:id="8" w:name="_Hlt103157950"/>
      <w:bookmarkStart w:id="9" w:name="_Toc300653623"/>
      <w:bookmarkEnd w:id="3"/>
      <w:bookmarkEnd w:id="7"/>
      <w:bookmarkEnd w:id="8"/>
    </w:p>
    <w:p w:rsidR="004674F3" w:rsidRDefault="004674F3" w:rsidP="004674F3">
      <w:pPr>
        <w:pStyle w:val="Heading3"/>
        <w:numPr>
          <w:ilvl w:val="0"/>
          <w:numId w:val="9"/>
        </w:numPr>
        <w:spacing w:before="100" w:beforeAutospacing="1"/>
        <w:ind w:left="540" w:hanging="540"/>
        <w:jc w:val="both"/>
        <w:rPr>
          <w:rFonts w:cs="Arial"/>
        </w:rPr>
      </w:pPr>
      <w:bookmarkStart w:id="10" w:name="_Toc304819652"/>
      <w:bookmarkStart w:id="11" w:name="_Toc303242527"/>
      <w:bookmarkStart w:id="12" w:name="_Ref103999072"/>
      <w:bookmarkStart w:id="13" w:name="_Toc144115735"/>
      <w:bookmarkStart w:id="14" w:name="_Toc171751785"/>
      <w:bookmarkStart w:id="15" w:name="_Toc171752823"/>
      <w:bookmarkStart w:id="16" w:name="_Toc171752857"/>
      <w:bookmarkStart w:id="17" w:name="_Toc171753297"/>
      <w:bookmarkStart w:id="18" w:name="_Toc210180813"/>
      <w:bookmarkStart w:id="19" w:name="_Toc289842761"/>
      <w:bookmarkStart w:id="20" w:name="_Toc158805972"/>
      <w:bookmarkStart w:id="21" w:name="_Toc289842767"/>
      <w:bookmarkStart w:id="22" w:name="_Toc301517836"/>
      <w:bookmarkStart w:id="23" w:name="_Toc304735590"/>
      <w:bookmarkEnd w:id="9"/>
      <w:r>
        <w:rPr>
          <w:rFonts w:cs="Arial"/>
        </w:rPr>
        <w:t>General</w:t>
      </w:r>
      <w:bookmarkEnd w:id="10"/>
    </w:p>
    <w:p w:rsidR="004674F3" w:rsidRPr="003E1CB4" w:rsidRDefault="004674F3" w:rsidP="004674F3">
      <w:pPr>
        <w:pStyle w:val="NormalDS"/>
        <w:numPr>
          <w:ilvl w:val="1"/>
          <w:numId w:val="9"/>
        </w:numPr>
      </w:pPr>
      <w:r w:rsidRPr="003E1CB4">
        <w:t>Authenticate all users and only provide access to the networks, devices, and services they are authorized to use.</w:t>
      </w:r>
    </w:p>
    <w:p w:rsidR="004674F3" w:rsidRPr="003E1CB4" w:rsidRDefault="004674F3" w:rsidP="004674F3">
      <w:pPr>
        <w:pStyle w:val="NormalDS"/>
        <w:numPr>
          <w:ilvl w:val="1"/>
          <w:numId w:val="9"/>
        </w:numPr>
      </w:pPr>
      <w:r w:rsidRPr="003E1CB4">
        <w:t>The technology organization must maintain current network documentation.</w:t>
      </w:r>
    </w:p>
    <w:p w:rsidR="004674F3" w:rsidRPr="003E1CB4" w:rsidRDefault="004674F3" w:rsidP="004674F3">
      <w:pPr>
        <w:pStyle w:val="NormalDS"/>
        <w:numPr>
          <w:ilvl w:val="1"/>
          <w:numId w:val="9"/>
        </w:numPr>
      </w:pPr>
      <w:r w:rsidRPr="003E1CB4">
        <w:t>Appropriate security design controls must be used to segment networks of different trust levels.</w:t>
      </w:r>
    </w:p>
    <w:p w:rsidR="004674F3" w:rsidRPr="003E1CB4" w:rsidRDefault="004674F3" w:rsidP="004674F3">
      <w:pPr>
        <w:pStyle w:val="NormalDS"/>
        <w:numPr>
          <w:ilvl w:val="1"/>
          <w:numId w:val="9"/>
        </w:numPr>
      </w:pPr>
      <w:r w:rsidRPr="003E1CB4">
        <w:t>Secure physical and logical access to ports used to diagnose and configure systems (i.e., physical serial ports) and disable such ports when not in use.</w:t>
      </w:r>
    </w:p>
    <w:p w:rsidR="004674F3" w:rsidRPr="003E1CB4" w:rsidRDefault="004674F3" w:rsidP="004674F3">
      <w:pPr>
        <w:pStyle w:val="NormalDS"/>
        <w:numPr>
          <w:ilvl w:val="1"/>
          <w:numId w:val="9"/>
        </w:numPr>
      </w:pPr>
      <w:r w:rsidRPr="003E1CB4">
        <w:t xml:space="preserve">Changes to the </w:t>
      </w:r>
      <w:proofErr w:type="gramStart"/>
      <w:r>
        <w:t>Alight</w:t>
      </w:r>
      <w:proofErr w:type="gramEnd"/>
      <w:r w:rsidRPr="003E1CB4">
        <w:t xml:space="preserve"> network must go through the technology organization’s change management process.</w:t>
      </w:r>
    </w:p>
    <w:p w:rsidR="004674F3" w:rsidRPr="003E1CB4" w:rsidRDefault="004674F3" w:rsidP="004674F3">
      <w:pPr>
        <w:pStyle w:val="NormalDS"/>
        <w:numPr>
          <w:ilvl w:val="1"/>
          <w:numId w:val="9"/>
        </w:numPr>
      </w:pPr>
      <w:r w:rsidRPr="003E1CB4">
        <w:t>Validate source and destination connection requests at internal and external network control points and deny all others not specifically allowed.</w:t>
      </w:r>
    </w:p>
    <w:p w:rsidR="004674F3" w:rsidRPr="003E1CB4" w:rsidRDefault="004674F3" w:rsidP="004674F3">
      <w:pPr>
        <w:pStyle w:val="NormalDS"/>
        <w:numPr>
          <w:ilvl w:val="1"/>
          <w:numId w:val="9"/>
        </w:numPr>
      </w:pPr>
      <w:r w:rsidRPr="003E1CB4">
        <w:t>Prevent external systems from directly connecting to or accessing internal systems.</w:t>
      </w:r>
    </w:p>
    <w:p w:rsidR="004674F3" w:rsidRPr="003E1CB4" w:rsidRDefault="004674F3" w:rsidP="004674F3">
      <w:pPr>
        <w:pStyle w:val="NormalDS"/>
        <w:numPr>
          <w:ilvl w:val="1"/>
          <w:numId w:val="9"/>
        </w:numPr>
      </w:pPr>
      <w:r w:rsidRPr="003E1CB4">
        <w:t xml:space="preserve">Prevent internal systems from directly connecting to or accessing </w:t>
      </w:r>
      <w:r>
        <w:t>ex</w:t>
      </w:r>
      <w:r w:rsidRPr="003E1CB4">
        <w:t>ternal systems.</w:t>
      </w:r>
    </w:p>
    <w:p w:rsidR="004674F3" w:rsidRPr="00E172D6" w:rsidRDefault="004674F3" w:rsidP="004674F3">
      <w:pPr>
        <w:pStyle w:val="Heading3"/>
        <w:numPr>
          <w:ilvl w:val="0"/>
          <w:numId w:val="9"/>
        </w:numPr>
        <w:spacing w:before="100" w:beforeAutospacing="1"/>
        <w:ind w:left="540" w:hanging="540"/>
        <w:jc w:val="both"/>
        <w:rPr>
          <w:rFonts w:cs="Arial"/>
        </w:rPr>
      </w:pPr>
      <w:bookmarkStart w:id="24" w:name="_Toc303242528"/>
      <w:bookmarkStart w:id="25" w:name="_Toc304819653"/>
      <w:bookmarkEnd w:id="11"/>
      <w:r w:rsidRPr="00E172D6">
        <w:rPr>
          <w:rFonts w:cs="Arial"/>
        </w:rPr>
        <w:t>Network Device Connection</w:t>
      </w:r>
      <w:bookmarkEnd w:id="24"/>
      <w:bookmarkEnd w:id="25"/>
    </w:p>
    <w:p w:rsidR="004674F3" w:rsidRPr="003E1CB4" w:rsidRDefault="004674F3" w:rsidP="004674F3">
      <w:pPr>
        <w:pStyle w:val="NormalDS"/>
        <w:numPr>
          <w:ilvl w:val="1"/>
          <w:numId w:val="9"/>
        </w:numPr>
      </w:pPr>
      <w:r w:rsidRPr="00D9282B">
        <w:t>In addition to deploying firewalls or other security control devices on network perimeters, dedicated network switch hardware will be used to keep networks with disparate ownership profiles separate</w:t>
      </w:r>
      <w:r>
        <w:t xml:space="preserve">. </w:t>
      </w:r>
      <w:r w:rsidRPr="003E1CB4">
        <w:t xml:space="preserve"> </w:t>
      </w:r>
    </w:p>
    <w:p w:rsidR="004674F3" w:rsidRPr="003E1CB4" w:rsidRDefault="004674F3" w:rsidP="004674F3">
      <w:pPr>
        <w:pStyle w:val="NormalDS"/>
        <w:numPr>
          <w:ilvl w:val="1"/>
          <w:numId w:val="9"/>
        </w:numPr>
      </w:pPr>
      <w:r w:rsidRPr="003E1CB4">
        <w:lastRenderedPageBreak/>
        <w:t xml:space="preserve">Clear separation between </w:t>
      </w:r>
      <w:r>
        <w:t>Alight</w:t>
      </w:r>
      <w:r w:rsidRPr="003E1CB4">
        <w:t xml:space="preserve">'s private RFC 1918 IP addressing space and routable, third-party network space must be maintained. Internally addressed RFC 1918 IP addressing space must not be routed from the external network. </w:t>
      </w:r>
    </w:p>
    <w:p w:rsidR="004674F3" w:rsidRPr="003E1CB4" w:rsidRDefault="004674F3" w:rsidP="004674F3">
      <w:pPr>
        <w:pStyle w:val="NormalDS"/>
        <w:numPr>
          <w:ilvl w:val="1"/>
          <w:numId w:val="9"/>
        </w:numPr>
      </w:pPr>
      <w:r w:rsidRPr="003E1CB4">
        <w:t xml:space="preserve">An </w:t>
      </w:r>
      <w:r>
        <w:t>Alight</w:t>
      </w:r>
      <w:r w:rsidRPr="003E1CB4">
        <w:t>-controlled subnet sharing the same network infrastructure as a non-</w:t>
      </w:r>
      <w:r>
        <w:t>Alight</w:t>
      </w:r>
      <w:r w:rsidRPr="003E1CB4">
        <w:t xml:space="preserve">-controlled subnet must use VLAN technology to separate the two broadcast domains. </w:t>
      </w:r>
    </w:p>
    <w:p w:rsidR="004674F3" w:rsidRPr="003E1CB4" w:rsidRDefault="004674F3" w:rsidP="004674F3">
      <w:pPr>
        <w:pStyle w:val="NormalDS"/>
        <w:numPr>
          <w:ilvl w:val="1"/>
          <w:numId w:val="9"/>
        </w:numPr>
      </w:pPr>
      <w:r w:rsidRPr="006F6780">
        <w:t>When a switch or router is deployed into a third-party-controlled network, dedicated</w:t>
      </w:r>
      <w:r w:rsidRPr="003E1CB4">
        <w:t xml:space="preserve"> </w:t>
      </w:r>
      <w:r w:rsidRPr="006F6780">
        <w:t>physical or logical interfaces, using non-routable addresses from the RFC 1918 IP</w:t>
      </w:r>
      <w:r w:rsidRPr="003E1CB4">
        <w:t xml:space="preserve"> address allocation, must be used to provide remote management visibility into those switches. </w:t>
      </w:r>
    </w:p>
    <w:p w:rsidR="004674F3" w:rsidRPr="006F6780" w:rsidRDefault="004674F3" w:rsidP="004674F3">
      <w:pPr>
        <w:pStyle w:val="NormalDS"/>
        <w:numPr>
          <w:ilvl w:val="1"/>
          <w:numId w:val="9"/>
        </w:numPr>
      </w:pPr>
      <w:r w:rsidRPr="006F6780">
        <w:t xml:space="preserve">Networks with a high-risk acceptance level (i.e., Internet-facing DMZs) require dedicated switches for each risk type as defined by the DMZ and Internet Hosting Standard. </w:t>
      </w:r>
    </w:p>
    <w:p w:rsidR="004674F3" w:rsidRPr="00251CA2" w:rsidRDefault="004674F3" w:rsidP="004674F3">
      <w:pPr>
        <w:pStyle w:val="Heading3"/>
        <w:numPr>
          <w:ilvl w:val="0"/>
          <w:numId w:val="9"/>
        </w:numPr>
        <w:spacing w:before="100" w:beforeAutospacing="1"/>
        <w:ind w:left="540" w:hanging="540"/>
        <w:jc w:val="both"/>
        <w:rPr>
          <w:rFonts w:cs="Arial"/>
        </w:rPr>
      </w:pPr>
      <w:bookmarkStart w:id="26" w:name="_Toc303242529"/>
      <w:bookmarkStart w:id="27" w:name="_Toc304819654"/>
      <w:r w:rsidRPr="00251CA2">
        <w:rPr>
          <w:rFonts w:cs="Arial"/>
        </w:rPr>
        <w:t>Critical Network Infrastructure Management</w:t>
      </w:r>
      <w:bookmarkEnd w:id="26"/>
      <w:bookmarkEnd w:id="27"/>
    </w:p>
    <w:p w:rsidR="004674F3" w:rsidRPr="003E1CB4" w:rsidRDefault="004674F3" w:rsidP="004674F3">
      <w:pPr>
        <w:pStyle w:val="NormalDS"/>
        <w:numPr>
          <w:ilvl w:val="1"/>
          <w:numId w:val="9"/>
        </w:numPr>
      </w:pPr>
      <w:r w:rsidRPr="003E1CB4">
        <w:t>Establish, implement, and maintain processes that are designed to ensure that firewalls and other network devices are managed using encrypted communication channels</w:t>
      </w:r>
      <w:r>
        <w:t xml:space="preserve">.  For example, </w:t>
      </w:r>
      <w:r w:rsidRPr="003E1CB4">
        <w:t xml:space="preserve">a combination of SSH and/or </w:t>
      </w:r>
      <w:r>
        <w:t>TLS</w:t>
      </w:r>
      <w:r w:rsidRPr="003E1CB4">
        <w:t xml:space="preserve"> </w:t>
      </w:r>
      <w:r>
        <w:t>or equivalent level of encryption as defined in the Encryption Standard.</w:t>
      </w:r>
      <w:r w:rsidRPr="003E1CB4">
        <w:t xml:space="preserve"> </w:t>
      </w:r>
    </w:p>
    <w:p w:rsidR="004674F3" w:rsidRPr="003E1CB4" w:rsidRDefault="004674F3" w:rsidP="004674F3">
      <w:pPr>
        <w:pStyle w:val="NormalDS"/>
        <w:numPr>
          <w:ilvl w:val="1"/>
          <w:numId w:val="9"/>
        </w:numPr>
      </w:pPr>
      <w:r w:rsidRPr="003E1CB4">
        <w:t xml:space="preserve">Establish, implement, and maintain processes that require </w:t>
      </w:r>
      <w:r>
        <w:t xml:space="preserve">a </w:t>
      </w:r>
      <w:r w:rsidRPr="003E1CB4">
        <w:t>two-factor authentication (which include</w:t>
      </w:r>
      <w:r>
        <w:t>s</w:t>
      </w:r>
      <w:r w:rsidRPr="003E1CB4">
        <w:t xml:space="preserve"> a non-reusable password) protocol to be</w:t>
      </w:r>
      <w:r>
        <w:t xml:space="preserve"> employed</w:t>
      </w:r>
      <w:r w:rsidRPr="003E1CB4">
        <w:t xml:space="preserve"> by </w:t>
      </w:r>
      <w:proofErr w:type="gramStart"/>
      <w:r>
        <w:t>Alight</w:t>
      </w:r>
      <w:proofErr w:type="gramEnd"/>
      <w:r w:rsidRPr="003E1CB4">
        <w:t xml:space="preserve"> colleagues and contractors of </w:t>
      </w:r>
      <w:r>
        <w:t>Alight</w:t>
      </w:r>
      <w:r w:rsidRPr="003E1CB4">
        <w:t xml:space="preserve"> who wish to establish remote access to </w:t>
      </w:r>
      <w:r>
        <w:t>Alight</w:t>
      </w:r>
      <w:r w:rsidRPr="003E1CB4">
        <w:t xml:space="preserve">'s firewalls. </w:t>
      </w:r>
    </w:p>
    <w:p w:rsidR="004674F3" w:rsidRPr="003E1CB4" w:rsidRDefault="004674F3" w:rsidP="004674F3">
      <w:pPr>
        <w:pStyle w:val="NormalDS"/>
        <w:numPr>
          <w:ilvl w:val="1"/>
          <w:numId w:val="9"/>
        </w:numPr>
      </w:pPr>
      <w:r w:rsidRPr="003E1CB4">
        <w:t xml:space="preserve">Establish, implement, and maintain processes to restrict the deployment of security updates to firewalls only after testing has been completed on development systems and pursuant to the Change Management Request process. </w:t>
      </w:r>
    </w:p>
    <w:p w:rsidR="004674F3" w:rsidRPr="003E1CB4" w:rsidRDefault="004674F3" w:rsidP="004674F3">
      <w:pPr>
        <w:pStyle w:val="NormalDS"/>
        <w:numPr>
          <w:ilvl w:val="1"/>
          <w:numId w:val="9"/>
        </w:numPr>
      </w:pPr>
      <w:r w:rsidRPr="003E1CB4">
        <w:t xml:space="preserve">A </w:t>
      </w:r>
      <w:r>
        <w:t>quarterly</w:t>
      </w:r>
      <w:r w:rsidRPr="003E1CB4">
        <w:t xml:space="preserve"> review of firewall rules, using a random sample of all firewalls must be performed</w:t>
      </w:r>
      <w:r>
        <w:t xml:space="preserve"> by the network security team within the responsible IT technology organization.  </w:t>
      </w:r>
      <w:r w:rsidRPr="003E1CB4">
        <w:t xml:space="preserve"> </w:t>
      </w:r>
    </w:p>
    <w:p w:rsidR="004674F3" w:rsidRPr="003E1CB4" w:rsidRDefault="004674F3" w:rsidP="004674F3">
      <w:pPr>
        <w:pStyle w:val="NormalDS"/>
        <w:numPr>
          <w:ilvl w:val="1"/>
          <w:numId w:val="9"/>
        </w:numPr>
      </w:pPr>
      <w:r>
        <w:t xml:space="preserve">All systems in DMZ and network devices </w:t>
      </w:r>
      <w:r w:rsidRPr="003E1CB4">
        <w:t xml:space="preserve">must be patched according to </w:t>
      </w:r>
      <w:r>
        <w:t xml:space="preserve">the Infrastructure Security Standard </w:t>
      </w:r>
      <w:r w:rsidRPr="003E1CB4">
        <w:t xml:space="preserve">and configured according to the appropriate </w:t>
      </w:r>
      <w:r>
        <w:t>Minimum Baseline Security Standard (MBSS)</w:t>
      </w:r>
      <w:r w:rsidRPr="003E1CB4">
        <w:t xml:space="preserve">. </w:t>
      </w:r>
    </w:p>
    <w:p w:rsidR="004674F3" w:rsidRPr="003E1CB4" w:rsidRDefault="004674F3" w:rsidP="004674F3">
      <w:pPr>
        <w:pStyle w:val="NormalDS"/>
        <w:numPr>
          <w:ilvl w:val="1"/>
          <w:numId w:val="9"/>
        </w:numPr>
      </w:pPr>
      <w:r w:rsidRPr="003E1CB4">
        <w:t xml:space="preserve">Administrative resources must not be available from the public Internet. All administrative access must be provided to externally facing devices through the </w:t>
      </w:r>
      <w:proofErr w:type="gramStart"/>
      <w:r>
        <w:t>Alight</w:t>
      </w:r>
      <w:proofErr w:type="gramEnd"/>
      <w:r w:rsidRPr="003E1CB4">
        <w:t xml:space="preserve"> network, or an acceptable out-of-band management service. </w:t>
      </w:r>
    </w:p>
    <w:bookmarkEnd w:id="12"/>
    <w:bookmarkEnd w:id="13"/>
    <w:bookmarkEnd w:id="14"/>
    <w:bookmarkEnd w:id="15"/>
    <w:bookmarkEnd w:id="16"/>
    <w:bookmarkEnd w:id="17"/>
    <w:bookmarkEnd w:id="18"/>
    <w:bookmarkEnd w:id="19"/>
    <w:p w:rsidR="004674F3" w:rsidRPr="009B7E7F" w:rsidRDefault="004674F3" w:rsidP="004674F3">
      <w:pPr>
        <w:pStyle w:val="NormalDS"/>
        <w:rPr>
          <w:lang w:bidi="he-IL"/>
        </w:rPr>
      </w:pPr>
    </w:p>
    <w:p w:rsidR="004674F3" w:rsidRDefault="004674F3" w:rsidP="004674F3">
      <w:pPr>
        <w:pStyle w:val="Heading2"/>
      </w:pPr>
      <w:r>
        <w:t xml:space="preserve">References and </w:t>
      </w:r>
      <w:r w:rsidRPr="003C0DCB">
        <w:t>Mandates</w:t>
      </w:r>
      <w:bookmarkStart w:id="28" w:name="_Appendix_I"/>
      <w:bookmarkStart w:id="29" w:name="_Appendix_I_"/>
      <w:bookmarkStart w:id="30" w:name="_Toc304735593"/>
      <w:bookmarkEnd w:id="20"/>
      <w:bookmarkEnd w:id="21"/>
      <w:bookmarkEnd w:id="22"/>
      <w:bookmarkEnd w:id="23"/>
      <w:bookmarkEnd w:id="28"/>
      <w:bookmarkEnd w:id="29"/>
    </w:p>
    <w:p w:rsidR="004674F3" w:rsidRPr="007E72DB" w:rsidRDefault="004674F3" w:rsidP="004674F3">
      <w:pPr>
        <w:pStyle w:val="NormalDS"/>
        <w:numPr>
          <w:ilvl w:val="0"/>
          <w:numId w:val="14"/>
        </w:numPr>
      </w:pPr>
      <w:bookmarkStart w:id="31" w:name="_Appendix_I_1"/>
      <w:bookmarkEnd w:id="31"/>
      <w:r w:rsidRPr="007E72DB">
        <w:t>RFC 1918</w:t>
      </w:r>
    </w:p>
    <w:p w:rsidR="004674F3" w:rsidRPr="007E72DB" w:rsidRDefault="00CA706E" w:rsidP="004674F3">
      <w:pPr>
        <w:pStyle w:val="NormalDS"/>
        <w:numPr>
          <w:ilvl w:val="0"/>
          <w:numId w:val="14"/>
        </w:numPr>
        <w:rPr>
          <w:rStyle w:val="Hyperlink"/>
          <w:sz w:val="22"/>
        </w:rPr>
      </w:pPr>
      <w:hyperlink r:id="rId9" w:history="1">
        <w:r w:rsidR="004674F3" w:rsidRPr="007E72DB">
          <w:rPr>
            <w:rStyle w:val="Hyperlink"/>
            <w:sz w:val="22"/>
          </w:rPr>
          <w:t>http://www.isc.org/software/bind</w:t>
        </w:r>
      </w:hyperlink>
      <w:r w:rsidR="004674F3" w:rsidRPr="007E72DB">
        <w:rPr>
          <w:rStyle w:val="Hyperlink"/>
          <w:sz w:val="22"/>
        </w:rPr>
        <w:t xml:space="preserve"> </w:t>
      </w:r>
    </w:p>
    <w:p w:rsidR="004674F3" w:rsidRPr="007E72DB" w:rsidRDefault="004674F3" w:rsidP="004674F3">
      <w:pPr>
        <w:pStyle w:val="NormalDS"/>
        <w:numPr>
          <w:ilvl w:val="0"/>
          <w:numId w:val="14"/>
        </w:numPr>
      </w:pPr>
      <w:r w:rsidRPr="007E72DB">
        <w:lastRenderedPageBreak/>
        <w:t>NIST SP800-119 Guidelines for the Secure Deployment of IPv6</w:t>
      </w:r>
    </w:p>
    <w:p w:rsidR="004674F3" w:rsidRPr="00EE255B" w:rsidRDefault="004674F3" w:rsidP="004674F3">
      <w:pPr>
        <w:pStyle w:val="Heading2"/>
      </w:pPr>
      <w:r w:rsidRPr="007E6914">
        <w:t>Legal Conflicts</w:t>
      </w:r>
      <w:r w:rsidRPr="00EE255B">
        <w:t xml:space="preserve"> </w:t>
      </w:r>
    </w:p>
    <w:p w:rsidR="004674F3" w:rsidRPr="001325AE" w:rsidRDefault="004674F3" w:rsidP="004674F3">
      <w:pPr>
        <w:pStyle w:val="NormalDS"/>
      </w:pPr>
      <w:r>
        <w:t>Alight</w:t>
      </w:r>
      <w:r w:rsidRPr="001325AE">
        <w:t xml:space="preserve">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4674F3" w:rsidRDefault="004674F3" w:rsidP="004674F3">
      <w:pPr>
        <w:pStyle w:val="NormalDS"/>
      </w:pPr>
      <w:r>
        <w:t>Alight</w:t>
      </w:r>
      <w:r w:rsidRPr="001325AE">
        <w:t xml:space="preserve"> Security Policies and Standards may be supplemented by other policies or standards of </w:t>
      </w:r>
      <w:r>
        <w:t>Alight</w:t>
      </w:r>
      <w:r w:rsidRPr="001325AE">
        <w:t xml:space="preserve">.  In the case of a conflict or ambiguity, the more specific provisions of any such policy or standard of </w:t>
      </w:r>
      <w:r>
        <w:t>Alight</w:t>
      </w:r>
      <w:r w:rsidRPr="001325AE">
        <w:t xml:space="preserve"> shall take precedence over the more general provisions contained in </w:t>
      </w:r>
      <w:r>
        <w:t>Alight</w:t>
      </w:r>
      <w:r w:rsidRPr="001325AE">
        <w:t xml:space="preserve"> Security Policies and Standards.</w:t>
      </w:r>
    </w:p>
    <w:p w:rsidR="004674F3" w:rsidRDefault="004674F3" w:rsidP="004674F3">
      <w:r>
        <w:br w:type="page"/>
      </w:r>
    </w:p>
    <w:p w:rsidR="004674F3" w:rsidRPr="002311A6" w:rsidRDefault="004674F3" w:rsidP="004674F3">
      <w:pPr>
        <w:pStyle w:val="Heading1"/>
      </w:pPr>
      <w:bookmarkStart w:id="32" w:name="_Toc306014656"/>
      <w:bookmarkEnd w:id="30"/>
      <w:r w:rsidRPr="002311A6">
        <w:lastRenderedPageBreak/>
        <w:t>Document Control Information</w:t>
      </w:r>
      <w:bookmarkEnd w:id="32"/>
    </w:p>
    <w:p w:rsidR="004674F3" w:rsidRPr="00274338" w:rsidRDefault="004674F3" w:rsidP="004674F3">
      <w:pPr>
        <w:pStyle w:val="TableTitle"/>
      </w:pPr>
      <w:bookmarkStart w:id="33" w:name="_Toc528945611"/>
      <w:bookmarkStart w:id="34" w:name="_Toc529855774"/>
      <w:bookmarkStart w:id="35" w:name="_Toc529856551"/>
      <w:bookmarkStart w:id="36" w:name="_Toc531756491"/>
      <w:bookmarkStart w:id="37" w:name="_Toc1631615"/>
      <w:bookmarkStart w:id="38" w:name="_Toc133747320"/>
      <w:bookmarkStart w:id="39" w:name="_Toc158457851"/>
      <w:bookmarkStart w:id="40" w:name="_Toc158805969"/>
      <w:bookmarkStart w:id="41" w:name="_Toc289842769"/>
      <w:bookmarkStart w:id="42"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4674F3" w:rsidRPr="00274338" w:rsidTr="00945775">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4674F3" w:rsidRDefault="004674F3" w:rsidP="00945775">
            <w:pPr>
              <w:pStyle w:val="TableCopy"/>
            </w:pPr>
            <w:r>
              <w:t>Document Name</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4674F3" w:rsidRDefault="004674F3" w:rsidP="00945775">
            <w:pPr>
              <w:pStyle w:val="Bullet4Table"/>
              <w:numPr>
                <w:ilvl w:val="0"/>
                <w:numId w:val="0"/>
              </w:numPr>
            </w:pPr>
            <w:r w:rsidRPr="004338A7">
              <w:t>INFOSEC_201.</w:t>
            </w:r>
            <w:r>
              <w:t>11</w:t>
            </w:r>
            <w:r w:rsidRPr="004338A7">
              <w:t xml:space="preserve"> </w:t>
            </w:r>
            <w:r>
              <w:t xml:space="preserve">Network Security Infrastructure </w:t>
            </w:r>
            <w:r w:rsidRPr="004338A7">
              <w:t>Standard</w:t>
            </w:r>
          </w:p>
        </w:tc>
      </w:tr>
      <w:tr w:rsidR="004674F3" w:rsidRPr="00274338" w:rsidTr="0094577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674F3" w:rsidRDefault="004674F3" w:rsidP="00945775">
            <w:pPr>
              <w:pStyle w:val="TableCopy"/>
            </w:pPr>
            <w: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674F3" w:rsidRDefault="004674F3" w:rsidP="00945775">
            <w:pPr>
              <w:pStyle w:val="TableCopy"/>
            </w:pPr>
            <w:r>
              <w:t>Alight</w:t>
            </w:r>
            <w:r w:rsidRPr="009B6065">
              <w:t xml:space="preserve"> Global Security Services | </w:t>
            </w:r>
            <w:hyperlink r:id="rId10" w:history="1">
              <w:r w:rsidRPr="009B6065">
                <w:rPr>
                  <w:rStyle w:val="Hyperlink"/>
                  <w:color w:val="auto"/>
                  <w:u w:val="none"/>
                </w:rPr>
                <w:t>global.security.services@aon.com</w:t>
              </w:r>
            </w:hyperlink>
          </w:p>
        </w:tc>
      </w:tr>
      <w:tr w:rsidR="004674F3" w:rsidRPr="00274338" w:rsidTr="0094577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674F3" w:rsidRPr="00274338" w:rsidRDefault="004674F3" w:rsidP="00945775">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674F3" w:rsidRPr="00274338" w:rsidRDefault="004674F3" w:rsidP="00945775">
            <w:pPr>
              <w:pStyle w:val="TableCopy"/>
            </w:pPr>
            <w:r>
              <w:t>1.5</w:t>
            </w:r>
          </w:p>
        </w:tc>
      </w:tr>
      <w:tr w:rsidR="004674F3" w:rsidRPr="00274338" w:rsidTr="0094577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674F3" w:rsidRPr="00274338" w:rsidRDefault="004674F3" w:rsidP="00945775">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674F3" w:rsidRPr="00274338" w:rsidRDefault="004674F3" w:rsidP="00945775">
            <w:pPr>
              <w:pStyle w:val="TableCopy"/>
            </w:pPr>
            <w:r>
              <w:t>Alight</w:t>
            </w:r>
            <w:r w:rsidRPr="009B6065">
              <w:t xml:space="preserve"> Global Security Services | Information Security</w:t>
            </w:r>
          </w:p>
        </w:tc>
      </w:tr>
      <w:tr w:rsidR="004674F3" w:rsidRPr="00274338" w:rsidTr="0094577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674F3" w:rsidRPr="00274338" w:rsidRDefault="004674F3" w:rsidP="00945775">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674F3" w:rsidRPr="00274338" w:rsidRDefault="004674F3" w:rsidP="00945775">
            <w:pPr>
              <w:pStyle w:val="TableCopy"/>
            </w:pPr>
            <w:r>
              <w:t>Alight</w:t>
            </w:r>
            <w:r w:rsidRPr="009B6065">
              <w:t xml:space="preserve"> Global Security Services | Information Security</w:t>
            </w:r>
          </w:p>
        </w:tc>
      </w:tr>
      <w:tr w:rsidR="004674F3" w:rsidRPr="00274338" w:rsidTr="0094577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674F3" w:rsidRDefault="004674F3" w:rsidP="00945775">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674F3" w:rsidRDefault="004674F3" w:rsidP="00945775">
            <w:pPr>
              <w:pStyle w:val="TableCopy"/>
            </w:pPr>
            <w:r>
              <w:t>Jim Hartley</w:t>
            </w:r>
            <w:r w:rsidRPr="009B6065">
              <w:t xml:space="preserve">, Chief </w:t>
            </w:r>
            <w:r>
              <w:t xml:space="preserve">Information </w:t>
            </w:r>
            <w:r w:rsidRPr="009B6065">
              <w:t>Security Officer</w:t>
            </w:r>
          </w:p>
        </w:tc>
      </w:tr>
      <w:tr w:rsidR="004674F3" w:rsidRPr="00274338" w:rsidTr="0094577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674F3" w:rsidRDefault="004674F3" w:rsidP="00945775">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674F3" w:rsidRDefault="004674F3" w:rsidP="00945775">
            <w:pPr>
              <w:pStyle w:val="TableCopy"/>
            </w:pPr>
            <w:r>
              <w:t>May 1, 2017</w:t>
            </w:r>
          </w:p>
        </w:tc>
      </w:tr>
      <w:tr w:rsidR="004674F3" w:rsidRPr="00274338" w:rsidTr="0094577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674F3" w:rsidRDefault="004674F3" w:rsidP="00945775">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674F3" w:rsidRDefault="004674F3" w:rsidP="00945775">
            <w:pPr>
              <w:pStyle w:val="TableCopy"/>
            </w:pPr>
            <w:r>
              <w:t>May 1, 2017</w:t>
            </w:r>
          </w:p>
        </w:tc>
      </w:tr>
      <w:tr w:rsidR="004674F3" w:rsidRPr="00274338" w:rsidTr="0094577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674F3" w:rsidRDefault="004674F3" w:rsidP="00945775">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674F3" w:rsidRDefault="004674F3" w:rsidP="00945775">
            <w:pPr>
              <w:pStyle w:val="TableCopy"/>
            </w:pPr>
            <w:r>
              <w:t>May 2, 2011</w:t>
            </w:r>
          </w:p>
        </w:tc>
      </w:tr>
      <w:tr w:rsidR="004674F3" w:rsidRPr="00274338" w:rsidTr="0094577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674F3" w:rsidRDefault="004674F3" w:rsidP="00945775">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674F3" w:rsidRDefault="004674F3" w:rsidP="00945775">
            <w:pPr>
              <w:pStyle w:val="TableCopy"/>
            </w:pPr>
            <w:r w:rsidRPr="009B6065">
              <w:t>General Internal – Low Business Impact (Green)</w:t>
            </w:r>
          </w:p>
        </w:tc>
      </w:tr>
    </w:tbl>
    <w:p w:rsidR="004674F3" w:rsidRPr="002311A6" w:rsidRDefault="004674F3" w:rsidP="004674F3">
      <w:pPr>
        <w:pStyle w:val="Heading1"/>
      </w:pPr>
      <w:r w:rsidRPr="002311A6">
        <w:lastRenderedPageBreak/>
        <w:t>Revision</w:t>
      </w:r>
      <w:bookmarkEnd w:id="33"/>
      <w:bookmarkEnd w:id="34"/>
      <w:bookmarkEnd w:id="35"/>
      <w:bookmarkEnd w:id="36"/>
      <w:r w:rsidRPr="002311A6">
        <w:t xml:space="preserve"> History</w:t>
      </w:r>
      <w:bookmarkEnd w:id="37"/>
      <w:bookmarkEnd w:id="38"/>
      <w:bookmarkEnd w:id="39"/>
      <w:bookmarkEnd w:id="40"/>
      <w:bookmarkEnd w:id="41"/>
      <w:bookmarkEnd w:id="42"/>
    </w:p>
    <w:p w:rsidR="004674F3" w:rsidRPr="00274338" w:rsidRDefault="004674F3" w:rsidP="004674F3">
      <w:pPr>
        <w:pStyle w:val="TableTitle"/>
      </w:pPr>
      <w: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4674F3" w:rsidRPr="00274338" w:rsidTr="00945775">
        <w:trPr>
          <w:cantSplit/>
        </w:trPr>
        <w:tc>
          <w:tcPr>
            <w:tcW w:w="1646" w:type="dxa"/>
            <w:tcBorders>
              <w:top w:val="nil"/>
              <w:bottom w:val="single" w:sz="12" w:space="0" w:color="808080" w:themeColor="background1" w:themeShade="80"/>
            </w:tcBorders>
            <w:shd w:val="clear" w:color="auto" w:fill="auto"/>
            <w:vAlign w:val="bottom"/>
          </w:tcPr>
          <w:p w:rsidR="004674F3" w:rsidRPr="00274338" w:rsidRDefault="004674F3" w:rsidP="00945775">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4674F3" w:rsidRPr="00274338" w:rsidRDefault="004674F3" w:rsidP="00945775">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4674F3" w:rsidRPr="00274338" w:rsidRDefault="004674F3" w:rsidP="00945775">
            <w:pPr>
              <w:pStyle w:val="TableColumnHead"/>
            </w:pPr>
            <w:r>
              <w:t>Description</w:t>
            </w:r>
            <w:r w:rsidRPr="00274338">
              <w:t xml:space="preserve"> </w:t>
            </w:r>
          </w:p>
        </w:tc>
        <w:tc>
          <w:tcPr>
            <w:tcW w:w="4499" w:type="dxa"/>
            <w:tcBorders>
              <w:top w:val="nil"/>
              <w:bottom w:val="single" w:sz="12" w:space="0" w:color="808080" w:themeColor="background1" w:themeShade="80"/>
            </w:tcBorders>
          </w:tcPr>
          <w:p w:rsidR="004674F3" w:rsidRDefault="004674F3" w:rsidP="00945775">
            <w:pPr>
              <w:pStyle w:val="TableColumnHead"/>
            </w:pPr>
            <w:r>
              <w:t>Change Summary</w:t>
            </w:r>
          </w:p>
        </w:tc>
      </w:tr>
      <w:tr w:rsidR="004674F3" w:rsidRPr="00274338" w:rsidTr="00945775">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TableCopy"/>
              <w:rPr>
                <w:sz w:val="18"/>
                <w:szCs w:val="18"/>
              </w:rPr>
            </w:pPr>
            <w:r w:rsidRPr="00890ABF">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NormalDS"/>
              <w:rPr>
                <w:sz w:val="18"/>
                <w:szCs w:val="18"/>
              </w:rPr>
            </w:pPr>
            <w:r w:rsidRPr="00890ABF">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TableCopy"/>
              <w:rPr>
                <w:sz w:val="18"/>
                <w:szCs w:val="18"/>
              </w:rPr>
            </w:pPr>
            <w:r w:rsidRPr="00890ABF">
              <w:rPr>
                <w:sz w:val="18"/>
                <w:szCs w:val="18"/>
              </w:rPr>
              <w:t>Original</w:t>
            </w:r>
          </w:p>
        </w:tc>
        <w:tc>
          <w:tcPr>
            <w:tcW w:w="4499" w:type="dxa"/>
            <w:tcBorders>
              <w:top w:val="single" w:sz="12" w:space="0" w:color="808080" w:themeColor="background1" w:themeShade="80"/>
              <w:bottom w:val="single" w:sz="4" w:space="0" w:color="808080" w:themeColor="background1" w:themeShade="80"/>
            </w:tcBorders>
          </w:tcPr>
          <w:p w:rsidR="004674F3" w:rsidRPr="005B5F4B" w:rsidRDefault="004674F3" w:rsidP="00945775">
            <w:pPr>
              <w:pStyle w:val="NormalDS"/>
              <w:rPr>
                <w:sz w:val="18"/>
              </w:rPr>
            </w:pPr>
            <w:r w:rsidRPr="005B5F4B">
              <w:rPr>
                <w:sz w:val="18"/>
              </w:rPr>
              <w:t>Restructured due to Aon Hewitt merger</w:t>
            </w:r>
          </w:p>
        </w:tc>
      </w:tr>
      <w:tr w:rsidR="004674F3" w:rsidRPr="00274338" w:rsidTr="0094577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TableCopy"/>
              <w:rPr>
                <w:sz w:val="18"/>
                <w:szCs w:val="18"/>
              </w:rPr>
            </w:pPr>
            <w:r w:rsidRPr="00890ABF">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NormalDS"/>
              <w:rPr>
                <w:sz w:val="18"/>
                <w:szCs w:val="18"/>
              </w:rPr>
            </w:pPr>
            <w:r w:rsidRPr="00890ABF">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TableCopy"/>
              <w:rPr>
                <w:sz w:val="18"/>
                <w:szCs w:val="18"/>
              </w:rPr>
            </w:pPr>
            <w:r w:rsidRPr="00890ABF">
              <w:rPr>
                <w:sz w:val="18"/>
                <w:szCs w:val="18"/>
              </w:rPr>
              <w:t>2013 Annual Review</w:t>
            </w:r>
          </w:p>
        </w:tc>
        <w:tc>
          <w:tcPr>
            <w:tcW w:w="4499" w:type="dxa"/>
            <w:tcBorders>
              <w:top w:val="single" w:sz="4" w:space="0" w:color="808080" w:themeColor="background1" w:themeShade="80"/>
              <w:bottom w:val="single" w:sz="4" w:space="0" w:color="808080" w:themeColor="background1" w:themeShade="80"/>
            </w:tcBorders>
          </w:tcPr>
          <w:p w:rsidR="004674F3" w:rsidRPr="005B5F4B" w:rsidRDefault="004674F3" w:rsidP="00945775">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Reviewed and validated</w:t>
            </w:r>
          </w:p>
        </w:tc>
      </w:tr>
      <w:tr w:rsidR="004674F3" w:rsidRPr="00274338" w:rsidTr="00945775">
        <w:trPr>
          <w:cantSplit/>
          <w:trHeight w:val="467"/>
        </w:trPr>
        <w:tc>
          <w:tcPr>
            <w:tcW w:w="1646" w:type="dxa"/>
            <w:tcBorders>
              <w:top w:val="single" w:sz="4"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TableCopy"/>
              <w:rPr>
                <w:sz w:val="18"/>
                <w:szCs w:val="18"/>
              </w:rPr>
            </w:pPr>
            <w:r w:rsidRPr="00890ABF">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NormalDS"/>
              <w:rPr>
                <w:sz w:val="18"/>
                <w:szCs w:val="18"/>
              </w:rPr>
            </w:pPr>
            <w:r w:rsidRPr="00890ABF">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TableCopy"/>
              <w:rPr>
                <w:sz w:val="18"/>
                <w:szCs w:val="18"/>
              </w:rPr>
            </w:pPr>
            <w:r w:rsidRPr="00890ABF">
              <w:rPr>
                <w:sz w:val="18"/>
                <w:szCs w:val="18"/>
              </w:rPr>
              <w:t>2014 Annual Review</w:t>
            </w:r>
          </w:p>
        </w:tc>
        <w:tc>
          <w:tcPr>
            <w:tcW w:w="4499" w:type="dxa"/>
            <w:tcBorders>
              <w:top w:val="single" w:sz="4" w:space="0" w:color="808080" w:themeColor="background1" w:themeShade="80"/>
              <w:bottom w:val="single" w:sz="4" w:space="0" w:color="808080" w:themeColor="background1" w:themeShade="80"/>
            </w:tcBorders>
          </w:tcPr>
          <w:p w:rsidR="004674F3" w:rsidRPr="005B5F4B" w:rsidRDefault="004674F3" w:rsidP="00945775">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Reviewed and validated</w:t>
            </w:r>
          </w:p>
        </w:tc>
      </w:tr>
      <w:tr w:rsidR="004674F3" w:rsidRPr="00274338" w:rsidTr="0094577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TableCopy"/>
              <w:rPr>
                <w:sz w:val="18"/>
                <w:szCs w:val="18"/>
              </w:rPr>
            </w:pPr>
            <w:r w:rsidRPr="00890ABF">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NormalDS"/>
              <w:rPr>
                <w:sz w:val="18"/>
                <w:szCs w:val="18"/>
              </w:rPr>
            </w:pPr>
            <w:r w:rsidRPr="00890ABF">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TableCopy"/>
              <w:rPr>
                <w:sz w:val="18"/>
                <w:szCs w:val="18"/>
              </w:rPr>
            </w:pPr>
            <w:r w:rsidRPr="00890ABF">
              <w:rPr>
                <w:sz w:val="18"/>
                <w:szCs w:val="18"/>
              </w:rPr>
              <w:t>2015 Annual Review</w:t>
            </w:r>
          </w:p>
        </w:tc>
        <w:tc>
          <w:tcPr>
            <w:tcW w:w="4499" w:type="dxa"/>
            <w:tcBorders>
              <w:top w:val="single" w:sz="4" w:space="0" w:color="808080" w:themeColor="background1" w:themeShade="80"/>
              <w:bottom w:val="single" w:sz="4" w:space="0" w:color="808080" w:themeColor="background1" w:themeShade="80"/>
            </w:tcBorders>
          </w:tcPr>
          <w:p w:rsidR="004674F3" w:rsidRPr="005B5F4B" w:rsidRDefault="004674F3" w:rsidP="00945775">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 xml:space="preserve">Reviewed and validated </w:t>
            </w:r>
          </w:p>
        </w:tc>
      </w:tr>
      <w:tr w:rsidR="004674F3" w:rsidRPr="00274338" w:rsidTr="0094577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TableCopy"/>
              <w:rPr>
                <w:sz w:val="18"/>
                <w:szCs w:val="18"/>
              </w:rPr>
            </w:pPr>
            <w:r w:rsidRPr="00890ABF">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NormalDS"/>
              <w:rPr>
                <w:sz w:val="18"/>
                <w:szCs w:val="18"/>
              </w:rPr>
            </w:pPr>
            <w:r>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TableCopy"/>
              <w:rPr>
                <w:sz w:val="18"/>
                <w:szCs w:val="18"/>
              </w:rPr>
            </w:pPr>
            <w:r w:rsidRPr="00890ABF">
              <w:rPr>
                <w:sz w:val="18"/>
                <w:szCs w:val="18"/>
              </w:rPr>
              <w:t>2016 Annual Review</w:t>
            </w:r>
          </w:p>
        </w:tc>
        <w:tc>
          <w:tcPr>
            <w:tcW w:w="4499" w:type="dxa"/>
            <w:tcBorders>
              <w:top w:val="single" w:sz="4" w:space="0" w:color="808080" w:themeColor="background1" w:themeShade="80"/>
              <w:bottom w:val="single" w:sz="4" w:space="0" w:color="808080" w:themeColor="background1" w:themeShade="80"/>
            </w:tcBorders>
          </w:tcPr>
          <w:p w:rsidR="004674F3" w:rsidRPr="005B5F4B" w:rsidRDefault="004674F3" w:rsidP="00945775">
            <w:pPr>
              <w:pStyle w:val="NormalDS"/>
              <w:rPr>
                <w:rFonts w:asciiTheme="minorHAnsi" w:hAnsiTheme="minorHAnsi" w:cs="Arial"/>
                <w:color w:val="000000"/>
                <w:sz w:val="18"/>
                <w:szCs w:val="18"/>
              </w:rPr>
            </w:pPr>
            <w:r w:rsidRPr="00DA7BA7">
              <w:rPr>
                <w:rFonts w:asciiTheme="minorHAnsi" w:hAnsiTheme="minorHAnsi" w:cs="Arial"/>
                <w:color w:val="000000"/>
                <w:sz w:val="18"/>
                <w:szCs w:val="18"/>
              </w:rPr>
              <w:t>Clarified wording and updated name change from IRSS with Global Security Services (GSS) to reflect new organization name</w:t>
            </w:r>
          </w:p>
        </w:tc>
      </w:tr>
      <w:tr w:rsidR="004674F3" w:rsidRPr="00274338" w:rsidTr="0094577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TableCopy"/>
              <w:rPr>
                <w:sz w:val="18"/>
                <w:szCs w:val="18"/>
              </w:rPr>
            </w:pPr>
            <w:r w:rsidRPr="00890ABF">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NormalDS"/>
              <w:rPr>
                <w:sz w:val="18"/>
                <w:szCs w:val="18"/>
              </w:rPr>
            </w:pPr>
            <w:r>
              <w:rPr>
                <w:sz w:val="18"/>
                <w:szCs w:val="18"/>
              </w:rPr>
              <w:t>2017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674F3" w:rsidRPr="00890ABF" w:rsidRDefault="004674F3" w:rsidP="00945775">
            <w:pPr>
              <w:pStyle w:val="TableCopy"/>
              <w:rPr>
                <w:sz w:val="18"/>
                <w:szCs w:val="18"/>
              </w:rPr>
            </w:pPr>
            <w:r w:rsidRPr="00890ABF">
              <w:rPr>
                <w:sz w:val="18"/>
                <w:szCs w:val="18"/>
              </w:rPr>
              <w:t>2017 Rebranding</w:t>
            </w:r>
          </w:p>
        </w:tc>
        <w:tc>
          <w:tcPr>
            <w:tcW w:w="4499" w:type="dxa"/>
            <w:tcBorders>
              <w:top w:val="single" w:sz="4" w:space="0" w:color="808080" w:themeColor="background1" w:themeShade="80"/>
              <w:bottom w:val="single" w:sz="4" w:space="0" w:color="808080" w:themeColor="background1" w:themeShade="80"/>
            </w:tcBorders>
          </w:tcPr>
          <w:p w:rsidR="004674F3" w:rsidRPr="005B5F4B" w:rsidRDefault="004674F3" w:rsidP="00945775">
            <w:pPr>
              <w:pStyle w:val="NormalDS"/>
              <w:rPr>
                <w:sz w:val="18"/>
              </w:rPr>
            </w:pPr>
            <w:r w:rsidRPr="005B5F4B">
              <w:rPr>
                <w:sz w:val="18"/>
              </w:rPr>
              <w:t>Rebranded policy due to Aon Hewitt divestiture</w:t>
            </w:r>
          </w:p>
        </w:tc>
      </w:tr>
      <w:tr w:rsidR="004674F3" w:rsidRPr="00274338" w:rsidTr="00945775">
        <w:trPr>
          <w:cantSplit/>
        </w:trPr>
        <w:tc>
          <w:tcPr>
            <w:tcW w:w="1646" w:type="dxa"/>
            <w:tcBorders>
              <w:top w:val="single" w:sz="4" w:space="0" w:color="808080" w:themeColor="background1" w:themeShade="80"/>
              <w:bottom w:val="nil"/>
            </w:tcBorders>
            <w:shd w:val="clear" w:color="auto" w:fill="auto"/>
          </w:tcPr>
          <w:p w:rsidR="004674F3" w:rsidRDefault="004674F3" w:rsidP="00945775">
            <w:pPr>
              <w:pStyle w:val="TableCopy"/>
            </w:pPr>
          </w:p>
        </w:tc>
        <w:tc>
          <w:tcPr>
            <w:tcW w:w="1441" w:type="dxa"/>
            <w:tcBorders>
              <w:top w:val="single" w:sz="4" w:space="0" w:color="808080" w:themeColor="background1" w:themeShade="80"/>
              <w:bottom w:val="nil"/>
            </w:tcBorders>
            <w:shd w:val="clear" w:color="auto" w:fill="auto"/>
          </w:tcPr>
          <w:p w:rsidR="004674F3" w:rsidRPr="009B6065" w:rsidRDefault="004674F3" w:rsidP="00945775">
            <w:pPr>
              <w:pStyle w:val="NormalDS"/>
            </w:pPr>
          </w:p>
        </w:tc>
        <w:tc>
          <w:tcPr>
            <w:tcW w:w="1979" w:type="dxa"/>
            <w:tcBorders>
              <w:top w:val="single" w:sz="4" w:space="0" w:color="808080" w:themeColor="background1" w:themeShade="80"/>
              <w:bottom w:val="nil"/>
            </w:tcBorders>
            <w:shd w:val="clear" w:color="auto" w:fill="auto"/>
          </w:tcPr>
          <w:p w:rsidR="004674F3" w:rsidRPr="00274338" w:rsidRDefault="004674F3" w:rsidP="00945775">
            <w:pPr>
              <w:pStyle w:val="TableCopy"/>
            </w:pPr>
          </w:p>
        </w:tc>
        <w:tc>
          <w:tcPr>
            <w:tcW w:w="4499" w:type="dxa"/>
            <w:tcBorders>
              <w:top w:val="single" w:sz="4" w:space="0" w:color="808080" w:themeColor="background1" w:themeShade="80"/>
              <w:bottom w:val="nil"/>
            </w:tcBorders>
          </w:tcPr>
          <w:p w:rsidR="004674F3" w:rsidRPr="00274338" w:rsidRDefault="004674F3" w:rsidP="00945775">
            <w:pPr>
              <w:pStyle w:val="TableCopy"/>
            </w:pPr>
          </w:p>
        </w:tc>
      </w:tr>
    </w:tbl>
    <w:p w:rsidR="004674F3" w:rsidRPr="00274338" w:rsidRDefault="004674F3" w:rsidP="004674F3">
      <w:pPr>
        <w:pStyle w:val="Bullet3"/>
        <w:numPr>
          <w:ilvl w:val="0"/>
          <w:numId w:val="0"/>
        </w:numPr>
        <w:ind w:left="1080"/>
      </w:pPr>
    </w:p>
    <w:p w:rsidR="00321778" w:rsidRPr="004674F3" w:rsidRDefault="00321778" w:rsidP="004674F3"/>
    <w:sectPr w:rsidR="00321778" w:rsidRPr="004674F3" w:rsidSect="00075357">
      <w:footerReference w:type="default" r:id="rId11"/>
      <w:footerReference w:type="first" r:id="rId12"/>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06E" w:rsidRDefault="00CA706E" w:rsidP="005B402B">
      <w:r>
        <w:separator/>
      </w:r>
    </w:p>
  </w:endnote>
  <w:endnote w:type="continuationSeparator" w:id="0">
    <w:p w:rsidR="00CA706E" w:rsidRDefault="00CA706E"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7131F4">
      <w:t xml:space="preserve">201.11 </w:t>
    </w:r>
    <w:r w:rsidR="004674F3">
      <w:t>Network Security Infrastructure Standard</w:t>
    </w:r>
    <w:r>
      <w:tab/>
    </w:r>
    <w:r>
      <w:fldChar w:fldCharType="begin"/>
    </w:r>
    <w:r>
      <w:instrText xml:space="preserve"> PAGE   \* MERGEFORMAT </w:instrText>
    </w:r>
    <w:r>
      <w:fldChar w:fldCharType="separate"/>
    </w:r>
    <w:r w:rsidR="007131F4">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06E" w:rsidRDefault="00CA706E" w:rsidP="005B402B">
      <w:r>
        <w:separator/>
      </w:r>
    </w:p>
  </w:footnote>
  <w:footnote w:type="continuationSeparator" w:id="0">
    <w:p w:rsidR="00CA706E" w:rsidRDefault="00CA706E"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9B90EE0"/>
    <w:multiLevelType w:val="hybridMultilevel"/>
    <w:tmpl w:val="F32C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4AC81173"/>
    <w:multiLevelType w:val="multilevel"/>
    <w:tmpl w:val="B3C4D8B2"/>
    <w:numStyleLink w:val="AonList"/>
  </w:abstractNum>
  <w:abstractNum w:abstractNumId="8">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0"/>
  </w:num>
  <w:num w:numId="5">
    <w:abstractNumId w:val="11"/>
  </w:num>
  <w:num w:numId="6">
    <w:abstractNumId w:val="4"/>
  </w:num>
  <w:num w:numId="7">
    <w:abstractNumId w:val="0"/>
  </w:num>
  <w:num w:numId="8">
    <w:abstractNumId w:val="7"/>
  </w:num>
  <w:num w:numId="9">
    <w:abstractNumId w:val="6"/>
  </w:num>
  <w:num w:numId="10">
    <w:abstractNumId w:val="2"/>
  </w:num>
  <w:num w:numId="11">
    <w:abstractNumId w:val="13"/>
  </w:num>
  <w:num w:numId="12">
    <w:abstractNumId w:val="8"/>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519A0"/>
    <w:rsid w:val="00161C38"/>
    <w:rsid w:val="00193FB9"/>
    <w:rsid w:val="001D01D4"/>
    <w:rsid w:val="00207AC9"/>
    <w:rsid w:val="00230498"/>
    <w:rsid w:val="00234A8F"/>
    <w:rsid w:val="00243AAD"/>
    <w:rsid w:val="0026509A"/>
    <w:rsid w:val="00274338"/>
    <w:rsid w:val="002757BF"/>
    <w:rsid w:val="002C43A9"/>
    <w:rsid w:val="002D378B"/>
    <w:rsid w:val="00321778"/>
    <w:rsid w:val="003641B4"/>
    <w:rsid w:val="003B4445"/>
    <w:rsid w:val="003D11EF"/>
    <w:rsid w:val="004674F3"/>
    <w:rsid w:val="00484C05"/>
    <w:rsid w:val="004A6699"/>
    <w:rsid w:val="004C19C5"/>
    <w:rsid w:val="004F6723"/>
    <w:rsid w:val="00572B9B"/>
    <w:rsid w:val="0058699E"/>
    <w:rsid w:val="00596FE5"/>
    <w:rsid w:val="005B402B"/>
    <w:rsid w:val="005D6101"/>
    <w:rsid w:val="00631213"/>
    <w:rsid w:val="0064411E"/>
    <w:rsid w:val="00657BDB"/>
    <w:rsid w:val="00666F6C"/>
    <w:rsid w:val="006F2AD3"/>
    <w:rsid w:val="007131F4"/>
    <w:rsid w:val="007372A8"/>
    <w:rsid w:val="0074779E"/>
    <w:rsid w:val="007B6C0D"/>
    <w:rsid w:val="008671C4"/>
    <w:rsid w:val="00877C5D"/>
    <w:rsid w:val="008F152A"/>
    <w:rsid w:val="009349C9"/>
    <w:rsid w:val="00942648"/>
    <w:rsid w:val="009837F6"/>
    <w:rsid w:val="009A1695"/>
    <w:rsid w:val="009A3A28"/>
    <w:rsid w:val="009A3C88"/>
    <w:rsid w:val="009C15C5"/>
    <w:rsid w:val="009F7CF9"/>
    <w:rsid w:val="00A667E0"/>
    <w:rsid w:val="00A855D2"/>
    <w:rsid w:val="00B33A2C"/>
    <w:rsid w:val="00B606E6"/>
    <w:rsid w:val="00B71DB5"/>
    <w:rsid w:val="00C16A23"/>
    <w:rsid w:val="00C57EE1"/>
    <w:rsid w:val="00CA706E"/>
    <w:rsid w:val="00D33649"/>
    <w:rsid w:val="00D563B0"/>
    <w:rsid w:val="00D5712B"/>
    <w:rsid w:val="00D80981"/>
    <w:rsid w:val="00D81842"/>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yperlink" Target="mailto:SRM.Mailbox@aon.com" TargetMode="External"/><Relationship Id="rId4" Type="http://schemas.microsoft.com/office/2007/relationships/stylesWithEffects" Target="stylesWithEffects.xml"/><Relationship Id="rId9" Type="http://schemas.openxmlformats.org/officeDocument/2006/relationships/hyperlink" Target="http://www.isc.org/software/bind"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55BA26-BB57-40AE-82C9-9841E165DBBA}">
  <ds:schemaRefs>
    <ds:schemaRef ds:uri="http://schemas.openxmlformats.org/officeDocument/2006/bibliography"/>
  </ds:schemaRefs>
</ds:datastoreItem>
</file>

<file path=customXml/itemProps2.xml><?xml version="1.0" encoding="utf-8"?>
<ds:datastoreItem xmlns:ds="http://schemas.openxmlformats.org/officeDocument/2006/customXml" ds:itemID="{21F92428-CCA5-4F42-90F1-F8E4047156BB}"/>
</file>

<file path=customXml/itemProps3.xml><?xml version="1.0" encoding="utf-8"?>
<ds:datastoreItem xmlns:ds="http://schemas.openxmlformats.org/officeDocument/2006/customXml" ds:itemID="{B6678ABF-CB96-4FF7-BDB2-90F0201A1919}"/>
</file>

<file path=customXml/itemProps4.xml><?xml version="1.0" encoding="utf-8"?>
<ds:datastoreItem xmlns:ds="http://schemas.openxmlformats.org/officeDocument/2006/customXml" ds:itemID="{01215868-09C3-47C8-95FA-3C8E853E7862}"/>
</file>

<file path=docProps/app.xml><?xml version="1.0" encoding="utf-8"?>
<Properties xmlns="http://schemas.openxmlformats.org/officeDocument/2006/extended-properties" xmlns:vt="http://schemas.openxmlformats.org/officeDocument/2006/docPropsVTypes">
  <Template>Normal.dotm</Template>
  <TotalTime>0</TotalTime>
  <Pages>5</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3</cp:revision>
  <dcterms:created xsi:type="dcterms:W3CDTF">2017-07-17T19:48:00Z</dcterms:created>
  <dcterms:modified xsi:type="dcterms:W3CDTF">2017-07-21T14:17:00Z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