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56D" w:rsidRDefault="0000356D" w:rsidP="0000356D">
      <w:pPr>
        <w:pStyle w:val="Heading1"/>
      </w:pPr>
      <w:bookmarkStart w:id="0" w:name="_Toc289842747"/>
      <w:bookmarkStart w:id="1" w:name="_Toc301517818"/>
      <w:bookmarkStart w:id="2" w:name="_Toc304735574"/>
      <w:bookmarkStart w:id="3" w:name="_Toc300653622"/>
      <w:r>
        <w:t>Vulnerability and</w:t>
      </w:r>
      <w:r w:rsidRPr="00194CA5">
        <w:t xml:space="preserve"> Compliance</w:t>
      </w:r>
      <w:r w:rsidRPr="00890953">
        <w:rPr>
          <w:color w:val="FFC000"/>
        </w:rPr>
        <w:t xml:space="preserve"> </w:t>
      </w:r>
      <w:r>
        <w:t>Management Policy</w:t>
      </w:r>
      <w:bookmarkStart w:id="4" w:name="_GoBack"/>
      <w:bookmarkEnd w:id="4"/>
    </w:p>
    <w:p w:rsidR="0000356D" w:rsidRDefault="0000356D" w:rsidP="0000356D">
      <w:pPr>
        <w:pStyle w:val="Heading2"/>
      </w:pPr>
      <w:r>
        <w:t xml:space="preserve">Related </w:t>
      </w:r>
      <w:r w:rsidRPr="002311A6">
        <w:t>P</w:t>
      </w:r>
      <w:r>
        <w:t>olicy</w:t>
      </w:r>
    </w:p>
    <w:p w:rsidR="0000356D" w:rsidRDefault="0000356D" w:rsidP="0000356D">
      <w:pPr>
        <w:pStyle w:val="NormalDS"/>
        <w:numPr>
          <w:ilvl w:val="0"/>
          <w:numId w:val="14"/>
        </w:numPr>
      </w:pPr>
      <w:bookmarkStart w:id="5" w:name="_Toc158805971"/>
      <w:bookmarkStart w:id="6" w:name="_Toc289842748"/>
      <w:bookmarkEnd w:id="0"/>
      <w:bookmarkEnd w:id="1"/>
      <w:bookmarkEnd w:id="2"/>
      <w:r>
        <w:t>201.00 Asset and Data Protection Policy</w:t>
      </w:r>
      <w:bookmarkStart w:id="7" w:name="_Toc304735578"/>
      <w:bookmarkEnd w:id="5"/>
      <w:bookmarkEnd w:id="6"/>
    </w:p>
    <w:p w:rsidR="0000356D" w:rsidRPr="001325AE" w:rsidRDefault="0000356D" w:rsidP="0000356D">
      <w:pPr>
        <w:pStyle w:val="Heading2"/>
      </w:pPr>
      <w:r w:rsidRPr="001325AE">
        <w:t>Purpose</w:t>
      </w:r>
    </w:p>
    <w:p w:rsidR="0000356D" w:rsidRDefault="0000356D" w:rsidP="0000356D">
      <w:pPr>
        <w:pStyle w:val="NormalDS"/>
      </w:pPr>
      <w:r w:rsidRPr="004D30F5">
        <w:t>The purpose o</w:t>
      </w:r>
      <w:r>
        <w:t>f</w:t>
      </w:r>
      <w:r w:rsidRPr="004D30F5">
        <w:t xml:space="preserve"> </w:t>
      </w:r>
      <w:r>
        <w:t>this</w:t>
      </w:r>
      <w:r w:rsidRPr="004D30F5">
        <w:t xml:space="preserve"> Policy is to </w:t>
      </w:r>
      <w:r>
        <w:t>outline Alight’s efforts to achieve and maintain an acceptable level of risk</w:t>
      </w:r>
      <w:r w:rsidRPr="004D30F5">
        <w:t xml:space="preserve"> to its data by actively identifying and mitigating </w:t>
      </w:r>
      <w:r>
        <w:t xml:space="preserve">IT </w:t>
      </w:r>
      <w:r w:rsidRPr="004D30F5">
        <w:t>vulnerabilities</w:t>
      </w:r>
      <w:r>
        <w:t>/system misconfigurations</w:t>
      </w:r>
      <w:r w:rsidRPr="004D30F5">
        <w:t xml:space="preserve"> that threaten </w:t>
      </w:r>
      <w:r>
        <w:t>Alight</w:t>
      </w:r>
      <w:r w:rsidRPr="004D30F5">
        <w:t xml:space="preserve">'s ability to enforce </w:t>
      </w:r>
      <w:r>
        <w:t xml:space="preserve">the </w:t>
      </w:r>
      <w:r w:rsidRPr="004D30F5">
        <w:t xml:space="preserve">confidentiality, integrity, and availability of its data. Minimizing risk is accomplished by identifying and mitigating </w:t>
      </w:r>
      <w:r>
        <w:t xml:space="preserve">IT </w:t>
      </w:r>
      <w:r w:rsidRPr="004D30F5">
        <w:t>vulnerabilities</w:t>
      </w:r>
      <w:r>
        <w:t>/system misconfigurations</w:t>
      </w:r>
      <w:r w:rsidRPr="004D30F5">
        <w:t xml:space="preserve"> both proactively (before information is put at risk through introduction of new technologies or processes) and reactively (after deployed technologies or processes have put information at risk).</w:t>
      </w:r>
      <w:bookmarkStart w:id="8" w:name="_Toc300658435"/>
      <w:bookmarkStart w:id="9" w:name="_Toc304990088"/>
    </w:p>
    <w:p w:rsidR="0000356D" w:rsidRPr="007E6914" w:rsidRDefault="0000356D" w:rsidP="0000356D">
      <w:pPr>
        <w:pStyle w:val="Heading2"/>
      </w:pPr>
      <w:r>
        <w:t>Scop</w:t>
      </w:r>
      <w:r w:rsidRPr="007E6914">
        <w:t>e</w:t>
      </w:r>
      <w:bookmarkEnd w:id="8"/>
      <w:bookmarkEnd w:id="9"/>
    </w:p>
    <w:p w:rsidR="0000356D" w:rsidRDefault="0000356D" w:rsidP="0000356D">
      <w:pPr>
        <w:pStyle w:val="NormalDS"/>
      </w:pPr>
      <w:r w:rsidRPr="00EB36BD">
        <w:t xml:space="preserve">The scope of this </w:t>
      </w:r>
      <w:r>
        <w:t>Policy</w:t>
      </w:r>
      <w:r w:rsidRPr="00EB36BD">
        <w:t xml:space="preserve"> </w:t>
      </w:r>
      <w:r>
        <w:t xml:space="preserve">is global, which includes </w:t>
      </w:r>
      <w:r w:rsidRPr="00EB36BD">
        <w:t xml:space="preserve">all business </w:t>
      </w:r>
      <w:r>
        <w:t xml:space="preserve">units, all regions, and all entities of Hewitt Associates LLC (“Alight”).  Alight refers to </w:t>
      </w:r>
      <w:r w:rsidRPr="00EB36BD">
        <w:t>all wholly-owned subsidiaries</w:t>
      </w:r>
      <w:r>
        <w:t xml:space="preserve"> of Hewitt Associates LLC</w:t>
      </w:r>
      <w:r w:rsidRPr="00EB36BD">
        <w:t xml:space="preserve">, </w:t>
      </w:r>
      <w:r>
        <w:t xml:space="preserve">all </w:t>
      </w:r>
      <w:r w:rsidRPr="00EB36BD">
        <w:t xml:space="preserve">subsidiaries in which </w:t>
      </w:r>
      <w:r>
        <w:t xml:space="preserve">Hewitt Associates LLC </w:t>
      </w:r>
      <w:r w:rsidRPr="00EB36BD">
        <w:t xml:space="preserve">has a controlling interest, </w:t>
      </w:r>
      <w:r>
        <w:t xml:space="preserve">and all agents or authorized representatives </w:t>
      </w:r>
      <w:r w:rsidRPr="00EB36BD">
        <w:t xml:space="preserve">of </w:t>
      </w:r>
      <w:r>
        <w:t>Hewitt Associates LLC or its subsidiaries.</w:t>
      </w:r>
      <w:bookmarkStart w:id="10" w:name="_Toc289842749"/>
      <w:bookmarkStart w:id="11" w:name="_Toc300658436"/>
      <w:bookmarkStart w:id="12" w:name="_Toc304990089"/>
    </w:p>
    <w:p w:rsidR="0000356D" w:rsidRPr="007E6914" w:rsidRDefault="0000356D" w:rsidP="0000356D">
      <w:pPr>
        <w:pStyle w:val="Heading2"/>
      </w:pPr>
      <w:r w:rsidRPr="007E6914">
        <w:t>Applicable Audience</w:t>
      </w:r>
      <w:bookmarkEnd w:id="10"/>
      <w:bookmarkEnd w:id="11"/>
      <w:bookmarkEnd w:id="12"/>
    </w:p>
    <w:p w:rsidR="0000356D" w:rsidRDefault="0000356D" w:rsidP="0000356D">
      <w:pPr>
        <w:pStyle w:val="NormalDS"/>
      </w:pPr>
      <w:r w:rsidRPr="00EB36BD">
        <w:t>Th</w:t>
      </w:r>
      <w:r>
        <w:t>is</w:t>
      </w:r>
      <w:r w:rsidRPr="00EB36BD">
        <w:t xml:space="preserve"> </w:t>
      </w:r>
      <w:r>
        <w:t>Policy</w:t>
      </w:r>
      <w:r w:rsidRPr="00EB36BD">
        <w:t xml:space="preserve"> applies to all </w:t>
      </w:r>
      <w:r>
        <w:t>colleagues,</w:t>
      </w:r>
      <w:r w:rsidRPr="00EB36BD">
        <w:t xml:space="preserve"> contractors</w:t>
      </w:r>
      <w:r>
        <w:t>, and vendors of Alight</w:t>
      </w:r>
      <w:r w:rsidRPr="00EB36BD">
        <w:t>.  The term "</w:t>
      </w:r>
      <w:r>
        <w:t>colleague</w:t>
      </w:r>
      <w:r w:rsidRPr="00EB36BD">
        <w:t>" refers to all full-time</w:t>
      </w:r>
      <w:r>
        <w:t xml:space="preserve"> employees</w:t>
      </w:r>
      <w:r w:rsidRPr="00EB36BD">
        <w:t>, part-time</w:t>
      </w:r>
      <w:r>
        <w:t xml:space="preserve"> employees</w:t>
      </w:r>
      <w:r w:rsidRPr="00EB36BD">
        <w:t>, temporary employees</w:t>
      </w:r>
      <w:r>
        <w:t>, and interns</w:t>
      </w:r>
      <w:r w:rsidRPr="00EB36BD">
        <w:t xml:space="preserve"> </w:t>
      </w:r>
      <w:r>
        <w:t>who provide services to Alight</w:t>
      </w:r>
      <w:r w:rsidRPr="00EB36BD">
        <w:t>.  The term “contractor” refers to any</w:t>
      </w:r>
      <w:r>
        <w:t xml:space="preserve"> individual </w:t>
      </w:r>
      <w:r w:rsidRPr="00EB36BD">
        <w:t>on another company’s payroll (contactors, outsourcers, consultants, contingent workers, temporary agency workers, etc.)</w:t>
      </w:r>
      <w:r>
        <w:t xml:space="preserve"> who provide services to Alight</w:t>
      </w:r>
      <w:r w:rsidRPr="00EB36BD">
        <w:t>.</w:t>
      </w:r>
      <w:r>
        <w:t xml:space="preserve">  The term “vendor” refers to all other third parties with which </w:t>
      </w:r>
      <w:proofErr w:type="gramStart"/>
      <w:r>
        <w:t>Alight</w:t>
      </w:r>
      <w:proofErr w:type="gramEnd"/>
      <w:r>
        <w:t xml:space="preserve"> does business. </w:t>
      </w:r>
      <w:bookmarkStart w:id="13" w:name="_Toc300658437"/>
      <w:bookmarkStart w:id="14" w:name="_Toc304990090"/>
    </w:p>
    <w:p w:rsidR="0000356D" w:rsidRPr="007E6914" w:rsidRDefault="0000356D" w:rsidP="0000356D">
      <w:pPr>
        <w:pStyle w:val="Heading2"/>
      </w:pPr>
      <w:r w:rsidRPr="007E6914">
        <w:t>Compliance &amp; Enforcement</w:t>
      </w:r>
      <w:bookmarkEnd w:id="13"/>
      <w:bookmarkEnd w:id="14"/>
    </w:p>
    <w:p w:rsidR="0000356D" w:rsidRPr="002E4E24" w:rsidRDefault="0000356D" w:rsidP="0000356D">
      <w:pPr>
        <w:pStyle w:val="NormalDS"/>
      </w:pPr>
      <w:r w:rsidRPr="002E4E24">
        <w:t>Compliance with this policy is mandatory.</w:t>
      </w:r>
    </w:p>
    <w:p w:rsidR="0000356D" w:rsidRPr="002E4E24" w:rsidRDefault="0000356D" w:rsidP="0000356D">
      <w:pPr>
        <w:pStyle w:val="NormalDS"/>
      </w:pPr>
      <w:r w:rsidRPr="002E4E24">
        <w:t xml:space="preserve">Potential violations of this policy are subject to review and investigation by </w:t>
      </w:r>
      <w:r>
        <w:t>Alight</w:t>
      </w:r>
      <w:r w:rsidRPr="002E4E24">
        <w:t xml:space="preserve"> and/or its agents.  Violations of this policy may result in disciplinary action, up to and including removal of assignment, end of contract for vendors, or termination.  This is subject to the procedural requirements of the countries in which </w:t>
      </w:r>
      <w:r>
        <w:t>Alight</w:t>
      </w:r>
      <w:r w:rsidRPr="002E4E24">
        <w:t xml:space="preserve"> operates.  </w:t>
      </w:r>
      <w:r>
        <w:t>Alight</w:t>
      </w:r>
      <w:r w:rsidRPr="002E4E24">
        <w:t xml:space="preserve"> reserves the right to refer for prosecution for any violations of this policy.</w:t>
      </w:r>
    </w:p>
    <w:p w:rsidR="0000356D" w:rsidRPr="00B76C96" w:rsidRDefault="0000356D" w:rsidP="0000356D">
      <w:pPr>
        <w:pStyle w:val="NormalDS"/>
      </w:pPr>
      <w:r w:rsidRPr="002E4E24">
        <w:lastRenderedPageBreak/>
        <w:t xml:space="preserve">This Policy constitutes the current Policy with respect to its subject matter, and it supersedes and replaces all previous policies relating to its subject matter. </w:t>
      </w:r>
      <w:r>
        <w:t>Alight</w:t>
      </w:r>
      <w:r w:rsidRPr="002E4E24">
        <w:t xml:space="preserve"> reserves the right to modify the Policy at its sole discretion at any time with the intent to update on an annual basis</w:t>
      </w:r>
      <w:r w:rsidRPr="00B76C96">
        <w:t>.</w:t>
      </w:r>
    </w:p>
    <w:p w:rsidR="0000356D" w:rsidRPr="00110062" w:rsidRDefault="0000356D" w:rsidP="0000356D">
      <w:pPr>
        <w:pStyle w:val="Heading2"/>
        <w:rPr>
          <w:rStyle w:val="Heading1Char"/>
        </w:rPr>
      </w:pPr>
      <w:r>
        <w:rPr>
          <w:rStyle w:val="Heading1Char"/>
        </w:rPr>
        <w:t>Policy</w:t>
      </w:r>
      <w:r w:rsidRPr="00110062">
        <w:rPr>
          <w:rStyle w:val="Heading1Char"/>
        </w:rPr>
        <w:t xml:space="preserve"> Statements</w:t>
      </w:r>
      <w:bookmarkStart w:id="15" w:name="_Hlt103157950"/>
      <w:bookmarkStart w:id="16" w:name="_Toc300653623"/>
      <w:bookmarkEnd w:id="3"/>
      <w:bookmarkEnd w:id="7"/>
      <w:bookmarkEnd w:id="15"/>
    </w:p>
    <w:p w:rsidR="0000356D" w:rsidRPr="0090156C" w:rsidRDefault="0000356D" w:rsidP="0000356D">
      <w:pPr>
        <w:pStyle w:val="Heading3"/>
        <w:numPr>
          <w:ilvl w:val="0"/>
          <w:numId w:val="15"/>
        </w:numPr>
        <w:spacing w:after="0"/>
        <w:jc w:val="both"/>
      </w:pPr>
      <w:bookmarkStart w:id="17" w:name="_Toc300672341"/>
      <w:bookmarkStart w:id="18" w:name="_Toc158805972"/>
      <w:bookmarkStart w:id="19" w:name="_Toc289842767"/>
      <w:bookmarkStart w:id="20" w:name="_Toc301517836"/>
      <w:bookmarkStart w:id="21" w:name="_Toc304735590"/>
      <w:bookmarkEnd w:id="16"/>
      <w:r w:rsidRPr="0090156C">
        <w:t xml:space="preserve">Vulnerability </w:t>
      </w:r>
      <w:r>
        <w:t>and Compliance Management Framework</w:t>
      </w:r>
      <w:bookmarkEnd w:id="17"/>
    </w:p>
    <w:p w:rsidR="0000356D" w:rsidRPr="00C81EAD" w:rsidRDefault="0000356D" w:rsidP="0000356D">
      <w:pPr>
        <w:pStyle w:val="NormalDS"/>
        <w:numPr>
          <w:ilvl w:val="1"/>
          <w:numId w:val="15"/>
        </w:numPr>
      </w:pPr>
      <w:r>
        <w:t>Alight</w:t>
      </w:r>
      <w:r w:rsidRPr="00C81EAD">
        <w:t xml:space="preserve"> must establish and maintain a </w:t>
      </w:r>
      <w:r>
        <w:t xml:space="preserve">Cyber </w:t>
      </w:r>
      <w:r w:rsidRPr="00C81EAD">
        <w:t xml:space="preserve">Security Vulnerability </w:t>
      </w:r>
      <w:r>
        <w:t xml:space="preserve">and compliance </w:t>
      </w:r>
      <w:r w:rsidRPr="00C81EAD">
        <w:t xml:space="preserve">Management Program to clearly define how vulnerability </w:t>
      </w:r>
      <w:r>
        <w:t xml:space="preserve">and compliance </w:t>
      </w:r>
      <w:r w:rsidRPr="00C81EAD">
        <w:t xml:space="preserve">information regarding important information system devices will be collected and provided to the respective responsible parties. </w:t>
      </w:r>
    </w:p>
    <w:p w:rsidR="0000356D" w:rsidRPr="00C81EAD" w:rsidRDefault="0000356D" w:rsidP="0000356D">
      <w:pPr>
        <w:pStyle w:val="NormalDS"/>
        <w:numPr>
          <w:ilvl w:val="1"/>
          <w:numId w:val="15"/>
        </w:numPr>
      </w:pPr>
      <w:r w:rsidRPr="00C81EAD">
        <w:t xml:space="preserve">The framework must include: </w:t>
      </w:r>
    </w:p>
    <w:p w:rsidR="0000356D" w:rsidRPr="00C81EAD" w:rsidRDefault="0000356D" w:rsidP="0000356D">
      <w:pPr>
        <w:pStyle w:val="NormalDS"/>
        <w:numPr>
          <w:ilvl w:val="2"/>
          <w:numId w:val="15"/>
        </w:numPr>
      </w:pPr>
      <w:r w:rsidRPr="00C81EAD">
        <w:t xml:space="preserve">Risk assessment procedures designed to define environmental risk, focusing on architecture (External, DMZ, and Internal) as well as geography.  </w:t>
      </w:r>
    </w:p>
    <w:p w:rsidR="0000356D" w:rsidRPr="00C81EAD" w:rsidRDefault="0000356D" w:rsidP="0000356D">
      <w:pPr>
        <w:pStyle w:val="NormalDS"/>
        <w:numPr>
          <w:ilvl w:val="2"/>
          <w:numId w:val="15"/>
        </w:numPr>
      </w:pPr>
      <w:r w:rsidRPr="00C81EAD">
        <w:t>Risk assessment procedures designed to define specific risk, focusing on business units and/or specific applications.</w:t>
      </w:r>
    </w:p>
    <w:p w:rsidR="0000356D" w:rsidRPr="00C81EAD" w:rsidRDefault="0000356D" w:rsidP="0000356D">
      <w:pPr>
        <w:pStyle w:val="NormalDS"/>
        <w:numPr>
          <w:ilvl w:val="2"/>
          <w:numId w:val="15"/>
        </w:numPr>
      </w:pPr>
      <w:r w:rsidRPr="00C81EAD">
        <w:t>Defined roles and responsibilities.</w:t>
      </w:r>
    </w:p>
    <w:p w:rsidR="0000356D" w:rsidRPr="00C81EAD" w:rsidRDefault="0000356D" w:rsidP="0000356D">
      <w:pPr>
        <w:pStyle w:val="NormalDS"/>
        <w:numPr>
          <w:ilvl w:val="2"/>
          <w:numId w:val="15"/>
        </w:numPr>
      </w:pPr>
      <w:r w:rsidRPr="00C81EAD">
        <w:t>Provisions for exception to policy or acceptance of risk.</w:t>
      </w:r>
    </w:p>
    <w:p w:rsidR="0000356D" w:rsidRPr="00C81EAD" w:rsidRDefault="0000356D" w:rsidP="0000356D">
      <w:pPr>
        <w:pStyle w:val="NormalDS"/>
        <w:numPr>
          <w:ilvl w:val="2"/>
          <w:numId w:val="15"/>
        </w:numPr>
      </w:pPr>
      <w:r w:rsidRPr="00C81EAD">
        <w:t>Defined workflows.</w:t>
      </w:r>
    </w:p>
    <w:p w:rsidR="0000356D" w:rsidRPr="00C81EAD" w:rsidRDefault="0000356D" w:rsidP="0000356D">
      <w:pPr>
        <w:pStyle w:val="NormalDS"/>
        <w:numPr>
          <w:ilvl w:val="1"/>
          <w:numId w:val="15"/>
        </w:numPr>
      </w:pPr>
      <w:r w:rsidRPr="00C81EAD">
        <w:t xml:space="preserve">The </w:t>
      </w:r>
      <w:r>
        <w:t xml:space="preserve">service </w:t>
      </w:r>
      <w:r w:rsidRPr="00C81EAD">
        <w:t xml:space="preserve">must </w:t>
      </w:r>
      <w:r>
        <w:t>provide</w:t>
      </w:r>
      <w:r w:rsidRPr="00C81EAD">
        <w:t>:</w:t>
      </w:r>
    </w:p>
    <w:p w:rsidR="0000356D" w:rsidRPr="00E7170E" w:rsidRDefault="0000356D" w:rsidP="0000356D">
      <w:pPr>
        <w:pStyle w:val="NormalDS"/>
        <w:numPr>
          <w:ilvl w:val="2"/>
          <w:numId w:val="15"/>
        </w:numPr>
      </w:pPr>
      <w:r w:rsidRPr="00C81EAD">
        <w:t>A vulnerability monitoring process, which must provide alerts or notifications of new fixes available, and the resulting SLA for remediation.</w:t>
      </w:r>
    </w:p>
    <w:p w:rsidR="0000356D" w:rsidRDefault="0000356D" w:rsidP="0000356D">
      <w:pPr>
        <w:pStyle w:val="NormalDS"/>
        <w:numPr>
          <w:ilvl w:val="2"/>
          <w:numId w:val="15"/>
        </w:numPr>
      </w:pPr>
      <w:r w:rsidRPr="00C81EAD">
        <w:t xml:space="preserve">Scanning </w:t>
      </w:r>
      <w:r>
        <w:t xml:space="preserve">Services </w:t>
      </w:r>
      <w:r w:rsidRPr="00C81EAD">
        <w:t>to provide oversight and monitoring of overall risk as well as performance against established SLA.</w:t>
      </w:r>
    </w:p>
    <w:p w:rsidR="0000356D" w:rsidRDefault="0000356D" w:rsidP="0000356D">
      <w:pPr>
        <w:pStyle w:val="NormalDS"/>
        <w:numPr>
          <w:ilvl w:val="2"/>
          <w:numId w:val="15"/>
        </w:numPr>
      </w:pPr>
      <w:r>
        <w:t xml:space="preserve">Enable self-scan capability for IT teams to self-check the vulnerability/ misconfiguration remediation status on the system. </w:t>
      </w:r>
    </w:p>
    <w:p w:rsidR="0000356D" w:rsidRPr="00C81EAD" w:rsidRDefault="0000356D" w:rsidP="0000356D">
      <w:pPr>
        <w:pStyle w:val="NormalDS"/>
        <w:numPr>
          <w:ilvl w:val="2"/>
          <w:numId w:val="15"/>
        </w:numPr>
      </w:pPr>
      <w:r>
        <w:t xml:space="preserve">Drive vulnerability/system misconfiguration remediation across Alight and extend necessary technical consultancy as required. </w:t>
      </w:r>
    </w:p>
    <w:p w:rsidR="0000356D" w:rsidRPr="00C81EAD" w:rsidRDefault="0000356D" w:rsidP="0000356D">
      <w:pPr>
        <w:pStyle w:val="NormalDS"/>
        <w:numPr>
          <w:ilvl w:val="2"/>
          <w:numId w:val="15"/>
        </w:numPr>
      </w:pPr>
      <w:r w:rsidRPr="00C81EAD">
        <w:t xml:space="preserve">Reporting to provide </w:t>
      </w:r>
      <w:r>
        <w:t>business units CIOs</w:t>
      </w:r>
      <w:r w:rsidRPr="00C81EAD">
        <w:t xml:space="preserve"> with scorecards and metrics as well as templates for technicians (self-service reporting).</w:t>
      </w:r>
    </w:p>
    <w:p w:rsidR="0000356D" w:rsidRDefault="0000356D" w:rsidP="0000356D">
      <w:pPr>
        <w:pStyle w:val="Heading3"/>
        <w:numPr>
          <w:ilvl w:val="0"/>
          <w:numId w:val="15"/>
        </w:numPr>
        <w:spacing w:after="0"/>
        <w:jc w:val="both"/>
      </w:pPr>
      <w:bookmarkStart w:id="22" w:name="_Toc300672342"/>
      <w:r w:rsidRPr="0090156C">
        <w:t>Handling vulnerabilities</w:t>
      </w:r>
      <w:bookmarkEnd w:id="22"/>
    </w:p>
    <w:p w:rsidR="0000356D" w:rsidRDefault="0000356D" w:rsidP="0000356D">
      <w:pPr>
        <w:pStyle w:val="NormalDS"/>
        <w:numPr>
          <w:ilvl w:val="1"/>
          <w:numId w:val="15"/>
        </w:numPr>
      </w:pPr>
      <w:r>
        <w:t>Alight</w:t>
      </w:r>
      <w:r w:rsidRPr="002E4E24">
        <w:t xml:space="preserve"> must implement appropriate measures to remediate all vulnerabilities and system misconfigurations found on information system devices.</w:t>
      </w:r>
    </w:p>
    <w:p w:rsidR="0000356D" w:rsidRDefault="0000356D" w:rsidP="0000356D">
      <w:pPr>
        <w:pStyle w:val="NormalDS"/>
        <w:numPr>
          <w:ilvl w:val="1"/>
          <w:numId w:val="15"/>
        </w:numPr>
      </w:pPr>
      <w:r>
        <w:lastRenderedPageBreak/>
        <w:t>Alight</w:t>
      </w:r>
      <w:r w:rsidRPr="002E4E24">
        <w:t xml:space="preserve"> will have a function and technology support operation established to collect vulnerability and system misconfiguration data from the information technology infrastructure.</w:t>
      </w:r>
    </w:p>
    <w:p w:rsidR="0000356D" w:rsidRPr="002E4E24" w:rsidRDefault="0000356D" w:rsidP="0000356D">
      <w:pPr>
        <w:pStyle w:val="NormalDS"/>
        <w:numPr>
          <w:ilvl w:val="1"/>
          <w:numId w:val="15"/>
        </w:numPr>
      </w:pPr>
      <w:r w:rsidRPr="002E4E24">
        <w:t>When systems are known to have vulnerabilities/systems misconfigurations which cannot be remediated, compensating controls must be implemented to mitigate the risk of the vulnerability/system misconfiguration being successfully exploited.</w:t>
      </w:r>
    </w:p>
    <w:p w:rsidR="0000356D" w:rsidRPr="0090156C" w:rsidRDefault="0000356D" w:rsidP="0000356D">
      <w:pPr>
        <w:pStyle w:val="Heading3"/>
        <w:numPr>
          <w:ilvl w:val="0"/>
          <w:numId w:val="15"/>
        </w:numPr>
        <w:spacing w:after="0"/>
        <w:jc w:val="both"/>
      </w:pPr>
      <w:bookmarkStart w:id="23" w:name="_Toc300672343"/>
      <w:r>
        <w:t>Remediation</w:t>
      </w:r>
      <w:bookmarkEnd w:id="23"/>
    </w:p>
    <w:p w:rsidR="0000356D" w:rsidRPr="00C81EAD" w:rsidRDefault="0000356D" w:rsidP="0000356D">
      <w:pPr>
        <w:pStyle w:val="NormalDS"/>
        <w:numPr>
          <w:ilvl w:val="1"/>
          <w:numId w:val="15"/>
        </w:numPr>
      </w:pPr>
      <w:r>
        <w:t>Alight to establish a vulnerability / system misconfiguration remediation process but not limited to patch management, MBSS compliance management etc. and record the corrective actions in a change control process.</w:t>
      </w:r>
    </w:p>
    <w:p w:rsidR="0000356D" w:rsidRPr="00C81EAD" w:rsidRDefault="0000356D" w:rsidP="0000356D">
      <w:pPr>
        <w:pStyle w:val="NormalDS"/>
        <w:numPr>
          <w:ilvl w:val="1"/>
          <w:numId w:val="15"/>
        </w:numPr>
      </w:pPr>
      <w:r w:rsidRPr="00C81EAD">
        <w:t xml:space="preserve">Patches must be applied in accordance with </w:t>
      </w:r>
      <w:r>
        <w:t>Alight</w:t>
      </w:r>
      <w:r w:rsidRPr="00C81EAD">
        <w:t xml:space="preserve"> SLAs</w:t>
      </w:r>
      <w:r>
        <w:t xml:space="preserve"> defined in the Platform Configuration Standard.</w:t>
      </w:r>
    </w:p>
    <w:p w:rsidR="0000356D" w:rsidRPr="00C81EAD" w:rsidRDefault="0000356D" w:rsidP="0000356D">
      <w:pPr>
        <w:pStyle w:val="NormalDS"/>
        <w:numPr>
          <w:ilvl w:val="1"/>
          <w:numId w:val="15"/>
        </w:numPr>
      </w:pPr>
      <w:r w:rsidRPr="00C81EAD">
        <w:t>End users will not be responsible for maintaining patch levels</w:t>
      </w:r>
      <w:r>
        <w:t>/system configurations</w:t>
      </w:r>
      <w:r w:rsidRPr="00C81EAD">
        <w:t xml:space="preserve"> on software provided by </w:t>
      </w:r>
      <w:r>
        <w:t>Alight</w:t>
      </w:r>
      <w:r w:rsidRPr="00C81EAD">
        <w:t xml:space="preserve">.  The </w:t>
      </w:r>
      <w:r>
        <w:t>Alight</w:t>
      </w:r>
      <w:r w:rsidRPr="00C81EAD">
        <w:t xml:space="preserve"> IT support organization or the outsourced IT service provider will perform that role.</w:t>
      </w:r>
    </w:p>
    <w:p w:rsidR="0000356D" w:rsidRPr="002A300E" w:rsidRDefault="0000356D" w:rsidP="0000356D">
      <w:pPr>
        <w:pStyle w:val="Heading3"/>
        <w:numPr>
          <w:ilvl w:val="0"/>
          <w:numId w:val="15"/>
        </w:numPr>
        <w:spacing w:after="0"/>
        <w:jc w:val="both"/>
      </w:pPr>
      <w:bookmarkStart w:id="24" w:name="_Toc300672344"/>
      <w:r w:rsidRPr="002A300E">
        <w:t>Security patch application record</w:t>
      </w:r>
      <w:bookmarkEnd w:id="24"/>
    </w:p>
    <w:p w:rsidR="0000356D" w:rsidRPr="00C81EAD" w:rsidRDefault="0000356D" w:rsidP="0000356D">
      <w:pPr>
        <w:pStyle w:val="NormalDS"/>
        <w:numPr>
          <w:ilvl w:val="1"/>
          <w:numId w:val="15"/>
        </w:numPr>
      </w:pPr>
      <w:r w:rsidRPr="00C81EAD">
        <w:t>Details of vulnerability</w:t>
      </w:r>
      <w:r>
        <w:t>/system misconfiguration</w:t>
      </w:r>
      <w:r w:rsidRPr="00C81EAD">
        <w:t xml:space="preserve"> mitigation actions taken, such as implementation of </w:t>
      </w:r>
      <w:r>
        <w:t>remediation solutions or modify system configuration</w:t>
      </w:r>
      <w:r w:rsidRPr="00C81EAD">
        <w:t>, must be recorded and kept for a minimum of thirteen (13) months. Retention time frames should be adjusted to meet all applicable legal and regulatory requirements.</w:t>
      </w:r>
    </w:p>
    <w:p w:rsidR="0000356D" w:rsidRPr="00A0438B" w:rsidRDefault="0000356D" w:rsidP="0000356D">
      <w:pPr>
        <w:pStyle w:val="Heading3"/>
        <w:numPr>
          <w:ilvl w:val="0"/>
          <w:numId w:val="15"/>
        </w:numPr>
        <w:spacing w:after="0"/>
        <w:jc w:val="both"/>
      </w:pPr>
      <w:bookmarkStart w:id="25" w:name="_Toc300672345"/>
      <w:r w:rsidRPr="00A0438B">
        <w:t>Contractors/Third Parties Vulnerability Management</w:t>
      </w:r>
      <w:bookmarkEnd w:id="25"/>
    </w:p>
    <w:p w:rsidR="0000356D" w:rsidRPr="00C81EAD" w:rsidRDefault="0000356D" w:rsidP="0000356D">
      <w:pPr>
        <w:pStyle w:val="NormalDS"/>
        <w:numPr>
          <w:ilvl w:val="1"/>
          <w:numId w:val="15"/>
        </w:numPr>
      </w:pPr>
      <w:r>
        <w:t>Alight</w:t>
      </w:r>
      <w:r w:rsidRPr="00C81EAD">
        <w:t xml:space="preserve"> must ensure that contracts with Contractors who manage </w:t>
      </w:r>
      <w:proofErr w:type="gramStart"/>
      <w:r>
        <w:t>Alight</w:t>
      </w:r>
      <w:proofErr w:type="gramEnd"/>
      <w:r w:rsidRPr="00C81EAD">
        <w:t xml:space="preserve"> data systems, networks, and applications include the necessary language to require that Contractor vulnerability management practices meet or exceed the </w:t>
      </w:r>
      <w:r>
        <w:t>Alight</w:t>
      </w:r>
      <w:r w:rsidRPr="00C81EAD">
        <w:t xml:space="preserve"> </w:t>
      </w:r>
      <w:r>
        <w:t xml:space="preserve">Vulnerability and Compliance management </w:t>
      </w:r>
      <w:r w:rsidRPr="00C81EAD">
        <w:t>and Application Security Policy and associated Standards where applicable.</w:t>
      </w:r>
    </w:p>
    <w:p w:rsidR="0000356D" w:rsidRDefault="0000356D" w:rsidP="0000356D">
      <w:pPr>
        <w:pStyle w:val="Heading2"/>
      </w:pPr>
      <w:r>
        <w:t>Applicable Standards</w:t>
      </w:r>
    </w:p>
    <w:p w:rsidR="0000356D" w:rsidRPr="009B7E7F" w:rsidRDefault="0000356D" w:rsidP="0000356D">
      <w:pPr>
        <w:pStyle w:val="NormalDS"/>
        <w:numPr>
          <w:ilvl w:val="0"/>
          <w:numId w:val="14"/>
        </w:numPr>
      </w:pPr>
      <w:r>
        <w:t>None</w:t>
      </w:r>
    </w:p>
    <w:p w:rsidR="0000356D" w:rsidRDefault="0000356D" w:rsidP="0000356D">
      <w:pPr>
        <w:pStyle w:val="Heading2"/>
      </w:pPr>
      <w:r>
        <w:t xml:space="preserve">References and </w:t>
      </w:r>
      <w:r w:rsidRPr="003C0DCB">
        <w:t>Mandates</w:t>
      </w:r>
      <w:bookmarkStart w:id="26" w:name="_Appendix_I"/>
      <w:bookmarkStart w:id="27" w:name="_Appendix_I_"/>
      <w:bookmarkStart w:id="28" w:name="_Toc304735593"/>
      <w:bookmarkEnd w:id="18"/>
      <w:bookmarkEnd w:id="19"/>
      <w:bookmarkEnd w:id="20"/>
      <w:bookmarkEnd w:id="21"/>
      <w:bookmarkEnd w:id="26"/>
      <w:bookmarkEnd w:id="27"/>
    </w:p>
    <w:p w:rsidR="0000356D" w:rsidRPr="007E72DB" w:rsidRDefault="0000356D" w:rsidP="0000356D">
      <w:pPr>
        <w:pStyle w:val="NormalDS"/>
        <w:numPr>
          <w:ilvl w:val="0"/>
          <w:numId w:val="14"/>
        </w:numPr>
      </w:pPr>
      <w:bookmarkStart w:id="29" w:name="_Appendix_I_1"/>
      <w:bookmarkEnd w:id="29"/>
      <w:r>
        <w:t>None</w:t>
      </w:r>
    </w:p>
    <w:p w:rsidR="0000356D" w:rsidRPr="00EE255B" w:rsidRDefault="0000356D" w:rsidP="0000356D">
      <w:pPr>
        <w:pStyle w:val="Heading2"/>
      </w:pPr>
      <w:r w:rsidRPr="007E6914">
        <w:t>Legal Conflicts</w:t>
      </w:r>
      <w:r w:rsidRPr="00EE255B">
        <w:t xml:space="preserve"> </w:t>
      </w:r>
    </w:p>
    <w:p w:rsidR="0000356D" w:rsidRPr="001325AE" w:rsidRDefault="0000356D" w:rsidP="0000356D">
      <w:pPr>
        <w:pStyle w:val="NormalDS"/>
      </w:pPr>
      <w:r>
        <w:t>Alight</w:t>
      </w:r>
      <w:r w:rsidRPr="001325AE">
        <w:t xml:space="preserve"> Security Policies and Standards were drafted to address the protections found in existing laws and regulations and may be amended as necessary due to law, regulation, or business requirements.  </w:t>
      </w:r>
      <w:r w:rsidRPr="001325AE">
        <w:lastRenderedPageBreak/>
        <w:t>There is no intent to conflict with relevant laws or regulations.  In the event of any conflict with relevant laws or regulations, they will control.</w:t>
      </w:r>
    </w:p>
    <w:p w:rsidR="0000356D" w:rsidRDefault="0000356D" w:rsidP="0000356D">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r>
        <w:t xml:space="preserve"> </w:t>
      </w:r>
    </w:p>
    <w:p w:rsidR="0000356D" w:rsidRPr="002311A6" w:rsidRDefault="0000356D" w:rsidP="0000356D">
      <w:pPr>
        <w:pStyle w:val="Heading2"/>
      </w:pPr>
      <w:r w:rsidRPr="002311A6">
        <w:t>Exceptions</w:t>
      </w:r>
      <w:r>
        <w:tab/>
      </w:r>
    </w:p>
    <w:p w:rsidR="0000356D" w:rsidRDefault="0000356D" w:rsidP="0000356D">
      <w:pPr>
        <w:pStyle w:val="NormalDS"/>
      </w:pPr>
      <w:bookmarkStart w:id="30" w:name="_Toc289842766"/>
      <w:bookmarkStart w:id="31" w:name="_Toc292146380"/>
      <w:bookmarkStart w:id="32" w:name="_Toc300672351"/>
      <w:r w:rsidRPr="00B3494F">
        <w:t xml:space="preserve">Exceptional circumstances occur from time to time. </w:t>
      </w:r>
      <w:r>
        <w:t xml:space="preserve"> </w:t>
      </w:r>
      <w:r w:rsidRPr="00B3494F">
        <w:t xml:space="preserve">In these situations, contact </w:t>
      </w:r>
      <w:r>
        <w:t>Alight Global Security Services</w:t>
      </w:r>
      <w:r w:rsidRPr="00B3494F">
        <w:t xml:space="preserve"> </w:t>
      </w:r>
      <w:r>
        <w:t xml:space="preserve">at </w:t>
      </w:r>
      <w:hyperlink r:id="rId9" w:history="1">
        <w:r w:rsidRPr="009A762C">
          <w:rPr>
            <w:rStyle w:val="Hyperlink"/>
          </w:rPr>
          <w:t>global.security.services@aon.com</w:t>
        </w:r>
      </w:hyperlink>
      <w:r>
        <w:t xml:space="preserve">  </w:t>
      </w:r>
      <w:r w:rsidRPr="00B3494F">
        <w:t xml:space="preserve">for </w:t>
      </w:r>
      <w:r>
        <w:t xml:space="preserve">further </w:t>
      </w:r>
      <w:r w:rsidRPr="00B3494F">
        <w:t>guidance.</w:t>
      </w:r>
    </w:p>
    <w:bookmarkEnd w:id="30"/>
    <w:bookmarkEnd w:id="31"/>
    <w:bookmarkEnd w:id="32"/>
    <w:p w:rsidR="0000356D" w:rsidRDefault="0000356D" w:rsidP="0000356D">
      <w:pPr>
        <w:pStyle w:val="NormalDS"/>
      </w:pPr>
    </w:p>
    <w:p w:rsidR="0000356D" w:rsidRDefault="0000356D" w:rsidP="0000356D">
      <w:r>
        <w:br w:type="page"/>
      </w:r>
    </w:p>
    <w:p w:rsidR="0000356D" w:rsidRPr="002311A6" w:rsidRDefault="0000356D" w:rsidP="0000356D">
      <w:pPr>
        <w:pStyle w:val="Heading1"/>
      </w:pPr>
      <w:bookmarkStart w:id="33" w:name="_Toc306014656"/>
      <w:bookmarkEnd w:id="28"/>
      <w:r w:rsidRPr="002311A6">
        <w:lastRenderedPageBreak/>
        <w:t>Document Control Information</w:t>
      </w:r>
      <w:bookmarkEnd w:id="33"/>
    </w:p>
    <w:p w:rsidR="0000356D" w:rsidRPr="00274338" w:rsidRDefault="0000356D" w:rsidP="0000356D">
      <w:pPr>
        <w:pStyle w:val="TableTitle"/>
      </w:pPr>
      <w:bookmarkStart w:id="34" w:name="_Toc528945611"/>
      <w:bookmarkStart w:id="35" w:name="_Toc529855774"/>
      <w:bookmarkStart w:id="36" w:name="_Toc529856551"/>
      <w:bookmarkStart w:id="37" w:name="_Toc531756491"/>
      <w:bookmarkStart w:id="38" w:name="_Toc1631615"/>
      <w:bookmarkStart w:id="39" w:name="_Toc133747320"/>
      <w:bookmarkStart w:id="40" w:name="_Toc158457851"/>
      <w:bookmarkStart w:id="41" w:name="_Toc158805969"/>
      <w:bookmarkStart w:id="42" w:name="_Toc289842769"/>
      <w:bookmarkStart w:id="43"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00356D" w:rsidRPr="00274338" w:rsidTr="005C10E1">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00356D" w:rsidRDefault="0000356D" w:rsidP="005C10E1">
            <w:pPr>
              <w:pStyle w:val="Bullet4Table"/>
              <w:numPr>
                <w:ilvl w:val="0"/>
                <w:numId w:val="0"/>
              </w:numPr>
            </w:pPr>
            <w:r w:rsidRPr="004338A7">
              <w:t>INFOSEC_20</w:t>
            </w:r>
            <w:r>
              <w:t>2</w:t>
            </w:r>
            <w:r w:rsidRPr="004338A7">
              <w:t>.</w:t>
            </w:r>
            <w:r>
              <w:t>00</w:t>
            </w:r>
            <w:r w:rsidRPr="004338A7">
              <w:t xml:space="preserve"> </w:t>
            </w:r>
            <w:r>
              <w:t>Vulnerability and Compliance Management Policy</w:t>
            </w:r>
          </w:p>
        </w:tc>
      </w:tr>
      <w:tr w:rsidR="0000356D" w:rsidRPr="00274338" w:rsidTr="005C10E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Alight</w:t>
            </w:r>
            <w:r w:rsidRPr="009B6065">
              <w:t xml:space="preserve"> Global Security Services | </w:t>
            </w:r>
            <w:hyperlink r:id="rId10" w:history="1">
              <w:r w:rsidRPr="009B6065">
                <w:rPr>
                  <w:rStyle w:val="Hyperlink"/>
                  <w:color w:val="auto"/>
                  <w:u w:val="none"/>
                </w:rPr>
                <w:t>global.security.services@aon.com</w:t>
              </w:r>
            </w:hyperlink>
          </w:p>
        </w:tc>
      </w:tr>
      <w:tr w:rsidR="0000356D" w:rsidRPr="00274338" w:rsidTr="005C10E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00356D" w:rsidRPr="00274338" w:rsidRDefault="0000356D" w:rsidP="005C10E1">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00356D" w:rsidRPr="00274338" w:rsidRDefault="0000356D" w:rsidP="005C10E1">
            <w:pPr>
              <w:pStyle w:val="TableCopy"/>
            </w:pPr>
            <w:r>
              <w:t>1.5</w:t>
            </w:r>
          </w:p>
        </w:tc>
      </w:tr>
      <w:tr w:rsidR="0000356D" w:rsidRPr="00274338" w:rsidTr="005C10E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00356D" w:rsidRPr="00274338" w:rsidRDefault="0000356D" w:rsidP="005C10E1">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00356D" w:rsidRPr="00274338" w:rsidRDefault="0000356D" w:rsidP="005C10E1">
            <w:pPr>
              <w:pStyle w:val="TableCopy"/>
            </w:pPr>
            <w:r>
              <w:t>Alight</w:t>
            </w:r>
            <w:r w:rsidRPr="009B6065">
              <w:t xml:space="preserve"> Global Security Services | Information Security</w:t>
            </w:r>
          </w:p>
        </w:tc>
      </w:tr>
      <w:tr w:rsidR="0000356D" w:rsidRPr="00274338" w:rsidTr="005C10E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00356D" w:rsidRPr="00274338" w:rsidRDefault="0000356D" w:rsidP="005C10E1">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00356D" w:rsidRPr="00274338" w:rsidRDefault="0000356D" w:rsidP="005C10E1">
            <w:pPr>
              <w:pStyle w:val="TableCopy"/>
            </w:pPr>
            <w:r>
              <w:t>Alight</w:t>
            </w:r>
            <w:r w:rsidRPr="009B6065">
              <w:t xml:space="preserve"> Global Security Services | Information Security</w:t>
            </w:r>
          </w:p>
        </w:tc>
      </w:tr>
      <w:tr w:rsidR="0000356D" w:rsidRPr="00274338" w:rsidTr="005C10E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Jim Hartley</w:t>
            </w:r>
            <w:r w:rsidRPr="009B6065">
              <w:t xml:space="preserve">, Chief </w:t>
            </w:r>
            <w:r>
              <w:t xml:space="preserve">Information </w:t>
            </w:r>
            <w:r w:rsidRPr="009B6065">
              <w:t>Security Officer</w:t>
            </w:r>
          </w:p>
        </w:tc>
      </w:tr>
      <w:tr w:rsidR="0000356D" w:rsidRPr="00274338" w:rsidTr="005C10E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May 1, 2017</w:t>
            </w:r>
          </w:p>
        </w:tc>
      </w:tr>
      <w:tr w:rsidR="0000356D" w:rsidRPr="00274338" w:rsidTr="005C10E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May 1, 2017</w:t>
            </w:r>
          </w:p>
        </w:tc>
      </w:tr>
      <w:tr w:rsidR="0000356D" w:rsidRPr="00274338" w:rsidTr="005C10E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May 2, 2011</w:t>
            </w:r>
          </w:p>
        </w:tc>
      </w:tr>
      <w:tr w:rsidR="0000356D" w:rsidRPr="00274338" w:rsidTr="005C10E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00356D" w:rsidRDefault="0000356D" w:rsidP="005C10E1">
            <w:pPr>
              <w:pStyle w:val="TableCopy"/>
            </w:pPr>
            <w:r w:rsidRPr="009B6065">
              <w:t>General Internal – Low Business Impact (Green)</w:t>
            </w:r>
          </w:p>
        </w:tc>
      </w:tr>
    </w:tbl>
    <w:p w:rsidR="0000356D" w:rsidRPr="002311A6" w:rsidRDefault="0000356D" w:rsidP="0000356D">
      <w:pPr>
        <w:pStyle w:val="Heading1"/>
      </w:pPr>
      <w:r w:rsidRPr="002311A6">
        <w:lastRenderedPageBreak/>
        <w:t>Revision</w:t>
      </w:r>
      <w:bookmarkEnd w:id="34"/>
      <w:bookmarkEnd w:id="35"/>
      <w:bookmarkEnd w:id="36"/>
      <w:bookmarkEnd w:id="37"/>
      <w:r w:rsidRPr="002311A6">
        <w:t xml:space="preserve"> History</w:t>
      </w:r>
      <w:bookmarkEnd w:id="38"/>
      <w:bookmarkEnd w:id="39"/>
      <w:bookmarkEnd w:id="40"/>
      <w:bookmarkEnd w:id="41"/>
      <w:bookmarkEnd w:id="42"/>
      <w:bookmarkEnd w:id="43"/>
    </w:p>
    <w:p w:rsidR="0000356D" w:rsidRPr="00274338" w:rsidRDefault="0000356D" w:rsidP="0000356D">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00356D" w:rsidRPr="00274338" w:rsidTr="005C10E1">
        <w:trPr>
          <w:cantSplit/>
        </w:trPr>
        <w:tc>
          <w:tcPr>
            <w:tcW w:w="1646" w:type="dxa"/>
            <w:tcBorders>
              <w:top w:val="nil"/>
              <w:bottom w:val="single" w:sz="12" w:space="0" w:color="808080" w:themeColor="background1" w:themeShade="80"/>
            </w:tcBorders>
            <w:shd w:val="clear" w:color="auto" w:fill="auto"/>
            <w:vAlign w:val="bottom"/>
          </w:tcPr>
          <w:p w:rsidR="0000356D" w:rsidRPr="00274338" w:rsidRDefault="0000356D" w:rsidP="005C10E1">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00356D" w:rsidRPr="00274338" w:rsidRDefault="0000356D" w:rsidP="005C10E1">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00356D" w:rsidRPr="00274338" w:rsidRDefault="0000356D" w:rsidP="005C10E1">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00356D" w:rsidRDefault="0000356D" w:rsidP="005C10E1">
            <w:pPr>
              <w:pStyle w:val="TableColumnHead"/>
            </w:pPr>
            <w:r>
              <w:t>Change Summary</w:t>
            </w:r>
          </w:p>
        </w:tc>
      </w:tr>
      <w:tr w:rsidR="0000356D" w:rsidRPr="00274338" w:rsidTr="005C10E1">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00356D" w:rsidRPr="005B5F4B" w:rsidRDefault="0000356D" w:rsidP="005C10E1">
            <w:pPr>
              <w:pStyle w:val="NormalDS"/>
              <w:rPr>
                <w:sz w:val="18"/>
              </w:rPr>
            </w:pPr>
            <w:r w:rsidRPr="005B5F4B">
              <w:rPr>
                <w:sz w:val="18"/>
              </w:rPr>
              <w:t>Restructured due to Aon Hewitt merger</w:t>
            </w:r>
          </w:p>
        </w:tc>
      </w:tr>
      <w:tr w:rsidR="0000356D" w:rsidRPr="00274338" w:rsidTr="005C10E1">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00356D" w:rsidRPr="005B5F4B" w:rsidRDefault="0000356D" w:rsidP="005C10E1">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00356D" w:rsidRPr="00274338" w:rsidTr="005C10E1">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00356D" w:rsidRPr="005B5F4B" w:rsidRDefault="0000356D" w:rsidP="005C10E1">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00356D" w:rsidRPr="00274338" w:rsidTr="005C10E1">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00356D" w:rsidRPr="005B5F4B" w:rsidRDefault="0000356D" w:rsidP="005C10E1">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 xml:space="preserve">Reviewed and validated </w:t>
            </w:r>
          </w:p>
        </w:tc>
      </w:tr>
      <w:tr w:rsidR="0000356D" w:rsidRPr="00274338" w:rsidTr="005C10E1">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NormalDS"/>
              <w:rPr>
                <w:sz w:val="18"/>
                <w:szCs w:val="18"/>
              </w:rPr>
            </w:pPr>
            <w:r>
              <w:rPr>
                <w:sz w:val="18"/>
                <w:szCs w:val="18"/>
              </w:rPr>
              <w:t>2016 September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00356D" w:rsidRDefault="0000356D" w:rsidP="005C10E1">
            <w:pPr>
              <w:pStyle w:val="FNSTableTitleRow1"/>
              <w:jc w:val="left"/>
              <w:rPr>
                <w:rFonts w:asciiTheme="minorHAnsi" w:hAnsiTheme="minorHAnsi" w:cs="Arial"/>
                <w:color w:val="000000"/>
                <w:sz w:val="18"/>
                <w:szCs w:val="18"/>
              </w:rPr>
            </w:pPr>
            <w:r>
              <w:rPr>
                <w:rFonts w:asciiTheme="minorHAnsi" w:hAnsiTheme="minorHAnsi" w:cs="Arial"/>
                <w:color w:val="000000"/>
                <w:sz w:val="18"/>
                <w:szCs w:val="18"/>
              </w:rPr>
              <w:t>Reviewed and validated</w:t>
            </w:r>
          </w:p>
          <w:p w:rsidR="0000356D" w:rsidRDefault="0000356D" w:rsidP="005C10E1">
            <w:pPr>
              <w:pStyle w:val="FNSTableTitleRow1"/>
              <w:jc w:val="left"/>
              <w:rPr>
                <w:rFonts w:asciiTheme="minorHAnsi" w:hAnsiTheme="minorHAnsi" w:cs="Arial"/>
                <w:color w:val="000000"/>
                <w:sz w:val="18"/>
                <w:szCs w:val="18"/>
              </w:rPr>
            </w:pPr>
            <w:r>
              <w:rPr>
                <w:rFonts w:asciiTheme="minorHAnsi" w:hAnsiTheme="minorHAnsi" w:cs="Arial"/>
                <w:color w:val="000000"/>
                <w:sz w:val="18"/>
                <w:szCs w:val="18"/>
              </w:rPr>
              <w:t>- Updated policy name</w:t>
            </w:r>
          </w:p>
          <w:p w:rsidR="0000356D" w:rsidRDefault="0000356D" w:rsidP="005C10E1">
            <w:pPr>
              <w:pStyle w:val="FNSTableTitleRow1"/>
              <w:jc w:val="left"/>
              <w:rPr>
                <w:rFonts w:asciiTheme="minorHAnsi" w:hAnsiTheme="minorHAnsi" w:cs="Arial"/>
                <w:color w:val="000000"/>
                <w:sz w:val="18"/>
                <w:szCs w:val="18"/>
              </w:rPr>
            </w:pPr>
            <w:r>
              <w:rPr>
                <w:rFonts w:asciiTheme="minorHAnsi" w:hAnsiTheme="minorHAnsi" w:cs="Arial"/>
                <w:color w:val="000000"/>
                <w:sz w:val="18"/>
                <w:szCs w:val="18"/>
              </w:rPr>
              <w:t>- Added compliance management as part of the policy</w:t>
            </w:r>
          </w:p>
          <w:p w:rsidR="0000356D" w:rsidRPr="005B5F4B" w:rsidRDefault="0000356D" w:rsidP="005C10E1">
            <w:pPr>
              <w:pStyle w:val="NormalDS"/>
              <w:rPr>
                <w:rFonts w:asciiTheme="minorHAnsi" w:hAnsiTheme="minorHAnsi" w:cs="Arial"/>
                <w:color w:val="000000"/>
                <w:sz w:val="18"/>
                <w:szCs w:val="18"/>
              </w:rPr>
            </w:pPr>
            <w:r>
              <w:rPr>
                <w:rFonts w:asciiTheme="minorHAnsi" w:hAnsiTheme="minorHAnsi" w:cs="Arial"/>
                <w:color w:val="000000"/>
                <w:sz w:val="18"/>
                <w:szCs w:val="18"/>
              </w:rPr>
              <w:t>- Included self-scan, vulnerability treatment and metrics &amp; report as core service</w:t>
            </w:r>
          </w:p>
        </w:tc>
      </w:tr>
      <w:tr w:rsidR="0000356D" w:rsidRPr="00274338" w:rsidTr="005C10E1">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00356D" w:rsidRPr="00890ABF" w:rsidRDefault="0000356D" w:rsidP="005C10E1">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00356D" w:rsidRPr="005B5F4B" w:rsidRDefault="0000356D" w:rsidP="005C10E1">
            <w:pPr>
              <w:pStyle w:val="NormalDS"/>
              <w:rPr>
                <w:sz w:val="18"/>
              </w:rPr>
            </w:pPr>
            <w:r w:rsidRPr="005B5F4B">
              <w:rPr>
                <w:sz w:val="18"/>
              </w:rPr>
              <w:t>Rebranded policy due to Aon Hewitt divestiture</w:t>
            </w:r>
          </w:p>
        </w:tc>
      </w:tr>
      <w:tr w:rsidR="0000356D" w:rsidRPr="00274338" w:rsidTr="005C10E1">
        <w:trPr>
          <w:cantSplit/>
        </w:trPr>
        <w:tc>
          <w:tcPr>
            <w:tcW w:w="1646" w:type="dxa"/>
            <w:tcBorders>
              <w:top w:val="single" w:sz="4" w:space="0" w:color="808080" w:themeColor="background1" w:themeShade="80"/>
              <w:bottom w:val="nil"/>
            </w:tcBorders>
            <w:shd w:val="clear" w:color="auto" w:fill="auto"/>
          </w:tcPr>
          <w:p w:rsidR="0000356D" w:rsidRDefault="0000356D" w:rsidP="005C10E1">
            <w:pPr>
              <w:pStyle w:val="TableCopy"/>
            </w:pPr>
          </w:p>
        </w:tc>
        <w:tc>
          <w:tcPr>
            <w:tcW w:w="1441" w:type="dxa"/>
            <w:tcBorders>
              <w:top w:val="single" w:sz="4" w:space="0" w:color="808080" w:themeColor="background1" w:themeShade="80"/>
              <w:bottom w:val="nil"/>
            </w:tcBorders>
            <w:shd w:val="clear" w:color="auto" w:fill="auto"/>
          </w:tcPr>
          <w:p w:rsidR="0000356D" w:rsidRPr="009B6065" w:rsidRDefault="0000356D" w:rsidP="005C10E1">
            <w:pPr>
              <w:pStyle w:val="NormalDS"/>
            </w:pPr>
          </w:p>
        </w:tc>
        <w:tc>
          <w:tcPr>
            <w:tcW w:w="1979" w:type="dxa"/>
            <w:tcBorders>
              <w:top w:val="single" w:sz="4" w:space="0" w:color="808080" w:themeColor="background1" w:themeShade="80"/>
              <w:bottom w:val="nil"/>
            </w:tcBorders>
            <w:shd w:val="clear" w:color="auto" w:fill="auto"/>
          </w:tcPr>
          <w:p w:rsidR="0000356D" w:rsidRPr="00274338" w:rsidRDefault="0000356D" w:rsidP="005C10E1">
            <w:pPr>
              <w:pStyle w:val="TableCopy"/>
            </w:pPr>
          </w:p>
        </w:tc>
        <w:tc>
          <w:tcPr>
            <w:tcW w:w="4499" w:type="dxa"/>
            <w:tcBorders>
              <w:top w:val="single" w:sz="4" w:space="0" w:color="808080" w:themeColor="background1" w:themeShade="80"/>
              <w:bottom w:val="nil"/>
            </w:tcBorders>
          </w:tcPr>
          <w:p w:rsidR="0000356D" w:rsidRPr="00274338" w:rsidRDefault="0000356D" w:rsidP="005C10E1">
            <w:pPr>
              <w:pStyle w:val="TableCopy"/>
            </w:pPr>
          </w:p>
        </w:tc>
      </w:tr>
    </w:tbl>
    <w:p w:rsidR="0000356D" w:rsidRPr="00274338" w:rsidRDefault="0000356D" w:rsidP="0000356D">
      <w:pPr>
        <w:pStyle w:val="Bullet3"/>
        <w:numPr>
          <w:ilvl w:val="0"/>
          <w:numId w:val="0"/>
        </w:numPr>
        <w:ind w:left="1080"/>
      </w:pPr>
    </w:p>
    <w:p w:rsidR="00321778" w:rsidRPr="0000356D" w:rsidRDefault="00321778" w:rsidP="0000356D"/>
    <w:sectPr w:rsidR="00321778" w:rsidRPr="0000356D" w:rsidSect="00075357">
      <w:footerReference w:type="default" r:id="rId11"/>
      <w:footerReference w:type="first" r:id="rId12"/>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7B5" w:rsidRDefault="009447B5" w:rsidP="005B402B">
      <w:r>
        <w:separator/>
      </w:r>
    </w:p>
  </w:endnote>
  <w:endnote w:type="continuationSeparator" w:id="0">
    <w:p w:rsidR="009447B5" w:rsidRDefault="009447B5"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2B0A0D">
      <w:t xml:space="preserve">202.00 </w:t>
    </w:r>
    <w:r w:rsidR="0000356D">
      <w:t>Vulnerability and Compliance Management Policy</w:t>
    </w:r>
    <w:r>
      <w:tab/>
    </w:r>
    <w:r>
      <w:fldChar w:fldCharType="begin"/>
    </w:r>
    <w:r>
      <w:instrText xml:space="preserve"> PAGE   \* MERGEFORMAT </w:instrText>
    </w:r>
    <w:r>
      <w:fldChar w:fldCharType="separate"/>
    </w:r>
    <w:r w:rsidR="002B0A0D">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7B5" w:rsidRDefault="009447B5" w:rsidP="005B402B">
      <w:r>
        <w:separator/>
      </w:r>
    </w:p>
  </w:footnote>
  <w:footnote w:type="continuationSeparator" w:id="0">
    <w:p w:rsidR="009447B5" w:rsidRDefault="009447B5"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F32C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B240F"/>
    <w:multiLevelType w:val="multilevel"/>
    <w:tmpl w:val="111829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4AC81173"/>
    <w:multiLevelType w:val="multilevel"/>
    <w:tmpl w:val="B3C4D8B2"/>
    <w:numStyleLink w:val="AonList"/>
  </w:abstractNum>
  <w:abstractNum w:abstractNumId="9">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11"/>
  </w:num>
  <w:num w:numId="5">
    <w:abstractNumId w:val="12"/>
  </w:num>
  <w:num w:numId="6">
    <w:abstractNumId w:val="5"/>
  </w:num>
  <w:num w:numId="7">
    <w:abstractNumId w:val="0"/>
  </w:num>
  <w:num w:numId="8">
    <w:abstractNumId w:val="8"/>
  </w:num>
  <w:num w:numId="9">
    <w:abstractNumId w:val="7"/>
  </w:num>
  <w:num w:numId="10">
    <w:abstractNumId w:val="3"/>
  </w:num>
  <w:num w:numId="11">
    <w:abstractNumId w:val="14"/>
  </w:num>
  <w:num w:numId="12">
    <w:abstractNumId w:val="9"/>
  </w:num>
  <w:num w:numId="13">
    <w:abstractNumId w:val="1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356D"/>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B0A0D"/>
    <w:rsid w:val="002C43A9"/>
    <w:rsid w:val="002D378B"/>
    <w:rsid w:val="00321778"/>
    <w:rsid w:val="003641B4"/>
    <w:rsid w:val="003B4445"/>
    <w:rsid w:val="003D11EF"/>
    <w:rsid w:val="00484C05"/>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94F53"/>
    <w:rsid w:val="007B6C0D"/>
    <w:rsid w:val="008671C4"/>
    <w:rsid w:val="00877C5D"/>
    <w:rsid w:val="008F152A"/>
    <w:rsid w:val="009349C9"/>
    <w:rsid w:val="00942648"/>
    <w:rsid w:val="009447B5"/>
    <w:rsid w:val="009837F6"/>
    <w:rsid w:val="009A1695"/>
    <w:rsid w:val="009A3A28"/>
    <w:rsid w:val="009C15C5"/>
    <w:rsid w:val="009F7CF9"/>
    <w:rsid w:val="00A667E0"/>
    <w:rsid w:val="00A855D2"/>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mailto:SRM.Mailbox@aon.com" TargetMode="External"/><Relationship Id="rId4" Type="http://schemas.microsoft.com/office/2007/relationships/stylesWithEffects" Target="stylesWithEffects.xml"/><Relationship Id="rId9" Type="http://schemas.openxmlformats.org/officeDocument/2006/relationships/hyperlink" Target="mailto:global.security.services@aon.com"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CDB0B2-212C-450B-8FF0-55297F696F15}">
  <ds:schemaRefs>
    <ds:schemaRef ds:uri="http://schemas.openxmlformats.org/officeDocument/2006/bibliography"/>
  </ds:schemaRefs>
</ds:datastoreItem>
</file>

<file path=customXml/itemProps2.xml><?xml version="1.0" encoding="utf-8"?>
<ds:datastoreItem xmlns:ds="http://schemas.openxmlformats.org/officeDocument/2006/customXml" ds:itemID="{8056BEE5-7D8B-4FE0-935D-97DC3F611A13}"/>
</file>

<file path=customXml/itemProps3.xml><?xml version="1.0" encoding="utf-8"?>
<ds:datastoreItem xmlns:ds="http://schemas.openxmlformats.org/officeDocument/2006/customXml" ds:itemID="{3702BCD0-02EA-4739-8996-22D5EBE867B7}"/>
</file>

<file path=customXml/itemProps4.xml><?xml version="1.0" encoding="utf-8"?>
<ds:datastoreItem xmlns:ds="http://schemas.openxmlformats.org/officeDocument/2006/customXml" ds:itemID="{E3763821-F8B1-46D3-9D4B-CF93FFCE7723}"/>
</file>

<file path=docProps/app.xml><?xml version="1.0" encoding="utf-8"?>
<Properties xmlns="http://schemas.openxmlformats.org/officeDocument/2006/extended-properties" xmlns:vt="http://schemas.openxmlformats.org/officeDocument/2006/docPropsVTypes">
  <Template>Normal.dotm</Template>
  <TotalTime>1</TotalTime>
  <Pages>6</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2017-07-17T19:51:00Z</dcterms:created>
  <dcterms:modified xsi:type="dcterms:W3CDTF">2017-07-21T14:21:00Z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