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9F2" w:rsidRDefault="00D049F2" w:rsidP="00D049F2">
      <w:pPr>
        <w:pStyle w:val="Heading1"/>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t>Information Security Awareness Policy</w:t>
      </w:r>
      <w:bookmarkStart w:id="10" w:name="_GoBack"/>
      <w:bookmarkEnd w:id="10"/>
    </w:p>
    <w:p w:rsidR="00D049F2" w:rsidRPr="002311A6" w:rsidRDefault="00D049F2" w:rsidP="00D049F2">
      <w:pPr>
        <w:pStyle w:val="Heading2"/>
      </w:pPr>
      <w:r>
        <w:t>P</w:t>
      </w:r>
      <w:r w:rsidRPr="002311A6">
        <w:t>urpose</w:t>
      </w:r>
    </w:p>
    <w:p w:rsidR="00D049F2" w:rsidRPr="00B620CB" w:rsidRDefault="00D049F2" w:rsidP="00D049F2">
      <w:pPr>
        <w:pStyle w:val="NormalDS"/>
      </w:pPr>
      <w:r>
        <w:t>The purpose of the Information Security Awareness Policy is to establish</w:t>
      </w:r>
      <w:r w:rsidRPr="00B620CB">
        <w:t xml:space="preserve"> the minimum requirements and desired processes needed for a</w:t>
      </w:r>
      <w:r>
        <w:t>n information</w:t>
      </w:r>
      <w:r w:rsidRPr="00B620CB">
        <w:t xml:space="preserve"> security awareness program for all users of </w:t>
      </w:r>
      <w:proofErr w:type="gramStart"/>
      <w:r>
        <w:t>Alight</w:t>
      </w:r>
      <w:proofErr w:type="gramEnd"/>
      <w:r w:rsidRPr="00B620CB">
        <w:t xml:space="preserve"> </w:t>
      </w:r>
      <w:r>
        <w:t>i</w:t>
      </w:r>
      <w:r w:rsidRPr="00B620CB">
        <w:t>nformational assets.</w:t>
      </w:r>
    </w:p>
    <w:p w:rsidR="00D049F2" w:rsidRPr="00B620CB" w:rsidRDefault="00D049F2" w:rsidP="00D049F2">
      <w:pPr>
        <w:pStyle w:val="NormalDS"/>
      </w:pPr>
      <w:r w:rsidRPr="00B620CB">
        <w:t xml:space="preserve">An effective </w:t>
      </w:r>
      <w:r>
        <w:t>information</w:t>
      </w:r>
      <w:r w:rsidRPr="00B620CB">
        <w:t xml:space="preserve"> security awareness program explains proper rules of behavior for the use of </w:t>
      </w:r>
      <w:r>
        <w:t xml:space="preserve">Alight IT systems and information, and is critical for providing the knowledge </w:t>
      </w:r>
      <w:proofErr w:type="gramStart"/>
      <w:r>
        <w:t>Alight</w:t>
      </w:r>
      <w:proofErr w:type="gramEnd"/>
      <w:r>
        <w:t xml:space="preserve"> colleagues need to comply with Alight security protocols while performing their jobs.</w:t>
      </w:r>
    </w:p>
    <w:p w:rsidR="00D049F2" w:rsidRDefault="00D049F2" w:rsidP="00D049F2">
      <w:pPr>
        <w:pStyle w:val="NormalDS"/>
      </w:pPr>
      <w:r w:rsidRPr="00B620CB">
        <w:t xml:space="preserve">Technical security controls can be </w:t>
      </w:r>
      <w:r>
        <w:t>rendered ineffective</w:t>
      </w:r>
      <w:r w:rsidRPr="00B620CB">
        <w:t xml:space="preserve"> by </w:t>
      </w:r>
      <w:r>
        <w:t>colleagues</w:t>
      </w:r>
      <w:r w:rsidRPr="00B620CB">
        <w:t xml:space="preserve"> </w:t>
      </w:r>
      <w:r>
        <w:t>who</w:t>
      </w:r>
      <w:r w:rsidRPr="00B620CB">
        <w:t xml:space="preserve"> do not </w:t>
      </w:r>
      <w:r>
        <w:t>use</w:t>
      </w:r>
      <w:r w:rsidRPr="00B620CB">
        <w:t xml:space="preserve"> them </w:t>
      </w:r>
      <w:r>
        <w:t>correctly</w:t>
      </w:r>
      <w:r w:rsidRPr="00B620CB">
        <w:t>. The goal of a</w:t>
      </w:r>
      <w:r>
        <w:t>n information</w:t>
      </w:r>
      <w:r w:rsidRPr="00B620CB">
        <w:t xml:space="preserve"> security awareness program is to educate all users so they can supplement technical security controls, as opposed to detracting from them.</w:t>
      </w:r>
      <w:bookmarkStart w:id="11" w:name="_Toc302573432"/>
      <w:bookmarkStart w:id="12" w:name="_Toc303782822"/>
    </w:p>
    <w:p w:rsidR="00D049F2" w:rsidRPr="007F238B" w:rsidRDefault="00D049F2" w:rsidP="00D049F2">
      <w:pPr>
        <w:pStyle w:val="Heading2"/>
      </w:pPr>
      <w:r w:rsidRPr="007F238B">
        <w:t>Scope</w:t>
      </w:r>
      <w:bookmarkEnd w:id="11"/>
      <w:bookmarkEnd w:id="12"/>
    </w:p>
    <w:p w:rsidR="00D049F2" w:rsidRPr="00DD2D09" w:rsidRDefault="00D049F2" w:rsidP="00D049F2">
      <w:pPr>
        <w:pStyle w:val="NormalDS"/>
      </w:pPr>
      <w:r w:rsidRPr="00EB36BD">
        <w:t xml:space="preserve">The scope of this </w:t>
      </w:r>
      <w:r>
        <w:t>Policy</w:t>
      </w:r>
      <w:r w:rsidRPr="00EB36BD">
        <w:t xml:space="preserve"> </w:t>
      </w:r>
      <w:r>
        <w:t xml:space="preserve">is global, which includes </w:t>
      </w:r>
      <w:r w:rsidRPr="00EB36BD">
        <w:t xml:space="preserve">all business </w:t>
      </w:r>
      <w:r>
        <w:t xml:space="preserve">units, all regions, and all entities of Hewitt Associates LLC (“Alight”).  Alight refers to </w:t>
      </w:r>
      <w:r w:rsidRPr="00EB36BD">
        <w:t>all wholly-owned subsidiaries</w:t>
      </w:r>
      <w:r>
        <w:t xml:space="preserve"> of Hewitt Associates LLC</w:t>
      </w:r>
      <w:r w:rsidRPr="00EB36BD">
        <w:t xml:space="preserve">, </w:t>
      </w:r>
      <w:r>
        <w:t xml:space="preserve">all </w:t>
      </w:r>
      <w:r w:rsidRPr="00EB36BD">
        <w:t xml:space="preserve">subsidiaries in which </w:t>
      </w:r>
      <w:r>
        <w:t xml:space="preserve">Hewitt Associates LLC </w:t>
      </w:r>
      <w:r w:rsidRPr="00EB36BD">
        <w:t xml:space="preserve">has a controlling interest, </w:t>
      </w:r>
      <w:r>
        <w:t xml:space="preserve">and all agents or authorized representatives </w:t>
      </w:r>
      <w:r w:rsidRPr="00EB36BD">
        <w:t xml:space="preserve">of </w:t>
      </w:r>
      <w:r>
        <w:t>Hewitt Associates LLC or its subsidiaries</w:t>
      </w:r>
      <w:r w:rsidRPr="00DD2D09">
        <w:t>.</w:t>
      </w:r>
    </w:p>
    <w:p w:rsidR="00D049F2" w:rsidRPr="002311A6" w:rsidRDefault="00D049F2" w:rsidP="00D049F2">
      <w:pPr>
        <w:pStyle w:val="Heading2"/>
      </w:pPr>
      <w:bookmarkStart w:id="13" w:name="_Toc289842749"/>
      <w:bookmarkStart w:id="14" w:name="_Toc302573433"/>
      <w:bookmarkStart w:id="15" w:name="_Toc303782823"/>
      <w:r>
        <w:t xml:space="preserve">Applicable </w:t>
      </w:r>
      <w:r w:rsidRPr="002311A6">
        <w:t>Audience</w:t>
      </w:r>
      <w:bookmarkEnd w:id="13"/>
      <w:bookmarkEnd w:id="14"/>
      <w:bookmarkEnd w:id="15"/>
    </w:p>
    <w:p w:rsidR="00D049F2" w:rsidRPr="00EB36BD" w:rsidRDefault="00D049F2" w:rsidP="00D049F2">
      <w:pPr>
        <w:pStyle w:val="NormalDS"/>
        <w:rPr>
          <w:rFonts w:cs="Arial"/>
        </w:rPr>
      </w:pPr>
      <w:r w:rsidRPr="00EB36BD">
        <w:rPr>
          <w:rFonts w:cs="Arial"/>
        </w:rPr>
        <w:t>Th</w:t>
      </w:r>
      <w:r>
        <w:rPr>
          <w:rFonts w:cs="Arial"/>
        </w:rPr>
        <w:t>is</w:t>
      </w:r>
      <w:r w:rsidRPr="00EB36BD">
        <w:rPr>
          <w:rFonts w:cs="Arial"/>
        </w:rPr>
        <w:t xml:space="preserve"> </w:t>
      </w:r>
      <w:r>
        <w:rPr>
          <w:rFonts w:cs="Arial"/>
        </w:rPr>
        <w:t>Policy</w:t>
      </w:r>
      <w:r w:rsidRPr="00EB36BD">
        <w:rPr>
          <w:rFonts w:cs="Arial"/>
        </w:rPr>
        <w:t xml:space="preserve"> applies to all </w:t>
      </w:r>
      <w:r>
        <w:rPr>
          <w:rFonts w:cs="Arial"/>
        </w:rPr>
        <w:t>colleagues,</w:t>
      </w:r>
      <w:r w:rsidRPr="00EB36BD">
        <w:rPr>
          <w:rFonts w:cs="Arial"/>
        </w:rPr>
        <w:t xml:space="preserve"> contractors</w:t>
      </w:r>
      <w:r>
        <w:rPr>
          <w:rFonts w:cs="Arial"/>
        </w:rPr>
        <w:t>, and vendors of Alight</w:t>
      </w:r>
      <w:r w:rsidRPr="00EB36BD">
        <w:rPr>
          <w:rFonts w:cs="Arial"/>
        </w:rPr>
        <w:t>.  The term "</w:t>
      </w:r>
      <w:r>
        <w:rPr>
          <w:rFonts w:cs="Arial"/>
        </w:rPr>
        <w:t>colleague</w:t>
      </w:r>
      <w:r w:rsidRPr="00EB36BD">
        <w:rPr>
          <w:rFonts w:cs="Arial"/>
        </w:rPr>
        <w:t>" refers to all full-time</w:t>
      </w:r>
      <w:r>
        <w:rPr>
          <w:rFonts w:cs="Arial"/>
        </w:rPr>
        <w:t xml:space="preserve"> employees</w:t>
      </w:r>
      <w:r w:rsidRPr="00EB36BD">
        <w:rPr>
          <w:rFonts w:cs="Arial"/>
        </w:rPr>
        <w:t>, part-time</w:t>
      </w:r>
      <w:r>
        <w:rPr>
          <w:rFonts w:cs="Arial"/>
        </w:rPr>
        <w:t xml:space="preserve"> employees</w:t>
      </w:r>
      <w:r w:rsidRPr="00EB36BD">
        <w:rPr>
          <w:rFonts w:cs="Arial"/>
        </w:rPr>
        <w:t>, temporary employees</w:t>
      </w:r>
      <w:r>
        <w:rPr>
          <w:rFonts w:cs="Arial"/>
        </w:rPr>
        <w:t>, and interns</w:t>
      </w:r>
      <w:r w:rsidRPr="00EB36BD">
        <w:rPr>
          <w:rFonts w:cs="Arial"/>
        </w:rPr>
        <w:t xml:space="preserve"> </w:t>
      </w:r>
      <w:r>
        <w:rPr>
          <w:rFonts w:cs="Arial"/>
        </w:rPr>
        <w:t>who provide services to Alight</w:t>
      </w:r>
      <w:r w:rsidRPr="00EB36BD">
        <w:rPr>
          <w:rFonts w:cs="Arial"/>
        </w:rPr>
        <w:t>.  The term “contractor” refers to any</w:t>
      </w:r>
      <w:r>
        <w:rPr>
          <w:rFonts w:cs="Arial"/>
        </w:rPr>
        <w:t xml:space="preserve"> individual </w:t>
      </w:r>
      <w:r w:rsidRPr="00EB36BD">
        <w:rPr>
          <w:rFonts w:cs="Arial"/>
        </w:rPr>
        <w:t>on another company’s payroll (contactors, outsourcers, consultants, contingent workers, temporary agency workers, etc.)</w:t>
      </w:r>
      <w:r>
        <w:rPr>
          <w:rFonts w:cs="Arial"/>
        </w:rPr>
        <w:t xml:space="preserve"> who provides services to Alight</w:t>
      </w:r>
      <w:r w:rsidRPr="00EB36BD">
        <w:rPr>
          <w:rFonts w:cs="Arial"/>
        </w:rPr>
        <w:t>.</w:t>
      </w:r>
      <w:r>
        <w:rPr>
          <w:rFonts w:cs="Arial"/>
        </w:rPr>
        <w:t xml:space="preserve">  The term “vendor” refers to all other third parties with which </w:t>
      </w:r>
      <w:proofErr w:type="gramStart"/>
      <w:r>
        <w:rPr>
          <w:rFonts w:cs="Arial"/>
        </w:rPr>
        <w:t>Alight</w:t>
      </w:r>
      <w:proofErr w:type="gramEnd"/>
      <w:r>
        <w:rPr>
          <w:rFonts w:cs="Arial"/>
        </w:rPr>
        <w:t xml:space="preserve"> does business.</w:t>
      </w:r>
    </w:p>
    <w:p w:rsidR="00D049F2" w:rsidRPr="007E6914" w:rsidRDefault="00D049F2" w:rsidP="00D049F2">
      <w:pPr>
        <w:pStyle w:val="Heading2"/>
      </w:pPr>
      <w:bookmarkStart w:id="16" w:name="_Toc300658437"/>
      <w:bookmarkStart w:id="17" w:name="_Toc304990090"/>
      <w:r w:rsidRPr="007E6914">
        <w:t>Compliance &amp; Enforcement</w:t>
      </w:r>
      <w:bookmarkEnd w:id="16"/>
      <w:bookmarkEnd w:id="17"/>
    </w:p>
    <w:p w:rsidR="00D049F2" w:rsidRDefault="00D049F2" w:rsidP="00D049F2">
      <w:pPr>
        <w:pStyle w:val="NormalDS"/>
        <w:rPr>
          <w:rFonts w:cs="Arial"/>
        </w:rPr>
      </w:pPr>
      <w:r w:rsidRPr="00EB36BD">
        <w:t xml:space="preserve">Compliance with this </w:t>
      </w:r>
      <w:r>
        <w:t>Policy</w:t>
      </w:r>
      <w:r w:rsidRPr="00EB36BD">
        <w:t xml:space="preserve"> is </w:t>
      </w:r>
      <w:r w:rsidRPr="007E6914">
        <w:rPr>
          <w:rFonts w:cs="Arial"/>
        </w:rPr>
        <w:t>mandatory.</w:t>
      </w:r>
    </w:p>
    <w:p w:rsidR="00D049F2" w:rsidRPr="00F84C12" w:rsidRDefault="00D049F2" w:rsidP="00D049F2">
      <w:pPr>
        <w:pStyle w:val="NormalDS"/>
      </w:pPr>
      <w:r w:rsidRPr="007E6914">
        <w:t xml:space="preserve">Potential violations of this policy are subject to review and investigation by </w:t>
      </w:r>
      <w:r>
        <w:t>Alight</w:t>
      </w:r>
      <w:r w:rsidRPr="007E6914">
        <w:t xml:space="preserve"> and/or its agents. </w:t>
      </w:r>
      <w:r>
        <w:t xml:space="preserve"> </w:t>
      </w:r>
      <w:r w:rsidRPr="007E6914">
        <w:t xml:space="preserve">Violations of this policy may result in discipline, up to and including removal of assignment, end of </w:t>
      </w:r>
      <w:r w:rsidRPr="00F84C12">
        <w:t xml:space="preserve">contract for vendors, or termination.  This is subject to the procedural requirements of the countries in which </w:t>
      </w:r>
      <w:r>
        <w:t>Alight</w:t>
      </w:r>
      <w:r w:rsidRPr="00F84C12">
        <w:t xml:space="preserve"> operates.  </w:t>
      </w:r>
      <w:r>
        <w:t>Alight</w:t>
      </w:r>
      <w:r w:rsidRPr="00F84C12">
        <w:t xml:space="preserve"> reserves the right to refer for prosecution any violations of this policy.</w:t>
      </w:r>
    </w:p>
    <w:p w:rsidR="00D049F2" w:rsidRPr="00F84C12" w:rsidRDefault="00D049F2" w:rsidP="00D049F2">
      <w:pPr>
        <w:pStyle w:val="NormalDS"/>
      </w:pPr>
      <w:r w:rsidRPr="00F84C12">
        <w:t xml:space="preserve">This Policy constitutes the current Policy with respect to its subject matter, and it supersedes and replaces all previous policies relating to its subject matter. </w:t>
      </w:r>
      <w:r>
        <w:t>Alight</w:t>
      </w:r>
      <w:r w:rsidRPr="00F84C12">
        <w:t xml:space="preserve"> reserves the right to modify the Policy at its sole discretion at any time with the intent to update on an annual basis.</w:t>
      </w:r>
    </w:p>
    <w:p w:rsidR="00D049F2" w:rsidRPr="002311A6" w:rsidRDefault="00D049F2" w:rsidP="00D049F2">
      <w:pPr>
        <w:pStyle w:val="Heading2"/>
      </w:pPr>
      <w:bookmarkStart w:id="18" w:name="_Toc302573435"/>
      <w:bookmarkStart w:id="19" w:name="_Toc303782825"/>
      <w:r>
        <w:lastRenderedPageBreak/>
        <w:t>Policy</w:t>
      </w:r>
      <w:r w:rsidRPr="002311A6">
        <w:t xml:space="preserve"> Statement</w:t>
      </w:r>
      <w:bookmarkEnd w:id="18"/>
      <w:bookmarkEnd w:id="19"/>
    </w:p>
    <w:p w:rsidR="00D049F2" w:rsidRPr="00F84C12" w:rsidRDefault="00D049F2" w:rsidP="00D049F2">
      <w:pPr>
        <w:pStyle w:val="Heading3"/>
        <w:numPr>
          <w:ilvl w:val="0"/>
          <w:numId w:val="15"/>
        </w:numPr>
      </w:pPr>
      <w:bookmarkStart w:id="20" w:name="_Hlt103157950"/>
      <w:bookmarkStart w:id="21" w:name="_Toc302573436"/>
      <w:bookmarkStart w:id="22" w:name="_Toc303782826"/>
      <w:bookmarkStart w:id="23" w:name="_Ref103999072"/>
      <w:bookmarkStart w:id="24" w:name="_Toc144115735"/>
      <w:bookmarkStart w:id="25" w:name="_Toc171751785"/>
      <w:bookmarkStart w:id="26" w:name="_Toc171752823"/>
      <w:bookmarkStart w:id="27" w:name="_Toc171752857"/>
      <w:bookmarkStart w:id="28" w:name="_Toc171753297"/>
      <w:bookmarkStart w:id="29" w:name="_Toc210180813"/>
      <w:bookmarkStart w:id="30" w:name="_Toc289842761"/>
      <w:bookmarkEnd w:id="20"/>
      <w:r w:rsidRPr="00F84C12">
        <w:t>General</w:t>
      </w:r>
      <w:bookmarkEnd w:id="21"/>
      <w:bookmarkEnd w:id="22"/>
      <w:r w:rsidRPr="00F84C12">
        <w:t xml:space="preserve"> </w:t>
      </w:r>
    </w:p>
    <w:p w:rsidR="00D049F2" w:rsidRPr="00F84C12" w:rsidRDefault="00D049F2" w:rsidP="00D049F2">
      <w:pPr>
        <w:pStyle w:val="NormalDS"/>
        <w:numPr>
          <w:ilvl w:val="1"/>
          <w:numId w:val="15"/>
        </w:numPr>
      </w:pPr>
      <w:r>
        <w:t>Alight</w:t>
      </w:r>
      <w:r w:rsidRPr="00F84C12">
        <w:t xml:space="preserve"> must establish a formal Information Security Awareness Program.</w:t>
      </w:r>
    </w:p>
    <w:p w:rsidR="00D049F2" w:rsidRPr="00F84C12" w:rsidRDefault="00D049F2" w:rsidP="00D049F2">
      <w:pPr>
        <w:pStyle w:val="NormalDS"/>
        <w:numPr>
          <w:ilvl w:val="1"/>
          <w:numId w:val="15"/>
        </w:numPr>
      </w:pPr>
      <w:r w:rsidRPr="00F84C12">
        <w:t xml:space="preserve">The Global Security Services (GSS) team must designate ownership of and responsibility for the Information Security Awareness Program at </w:t>
      </w:r>
      <w:r>
        <w:t>Alight</w:t>
      </w:r>
      <w:r w:rsidRPr="00F84C12">
        <w:t xml:space="preserve">. </w:t>
      </w:r>
    </w:p>
    <w:p w:rsidR="00D049F2" w:rsidRPr="00F84C12" w:rsidRDefault="00D049F2" w:rsidP="00D049F2">
      <w:pPr>
        <w:pStyle w:val="NormalDS"/>
        <w:numPr>
          <w:ilvl w:val="1"/>
          <w:numId w:val="15"/>
        </w:numPr>
      </w:pPr>
      <w:r w:rsidRPr="00F84C12">
        <w:t>The program must communicate relevant information security policies, standards, and procedures that users need to adhere to during the course of their duties.</w:t>
      </w:r>
    </w:p>
    <w:p w:rsidR="00D049F2" w:rsidRPr="00F84C12" w:rsidRDefault="00D049F2" w:rsidP="00D049F2">
      <w:pPr>
        <w:pStyle w:val="NormalDS"/>
        <w:numPr>
          <w:ilvl w:val="1"/>
          <w:numId w:val="15"/>
        </w:numPr>
      </w:pPr>
      <w:r w:rsidRPr="00F84C12">
        <w:t xml:space="preserve">All </w:t>
      </w:r>
      <w:r>
        <w:t>Alight</w:t>
      </w:r>
      <w:r w:rsidRPr="00F84C12">
        <w:t xml:space="preserve"> colleagues and contractors with access to </w:t>
      </w:r>
      <w:proofErr w:type="gramStart"/>
      <w:r>
        <w:t>Alight</w:t>
      </w:r>
      <w:proofErr w:type="gramEnd"/>
      <w:r w:rsidRPr="00F84C12">
        <w:t xml:space="preserve"> facilities and information assets will actively participate in the Information Security Awareness Program and in the protection of all business operations and client data.</w:t>
      </w:r>
    </w:p>
    <w:p w:rsidR="00D049F2" w:rsidRPr="00F84C12" w:rsidRDefault="00D049F2" w:rsidP="00D049F2">
      <w:pPr>
        <w:pStyle w:val="NormalDS"/>
        <w:numPr>
          <w:ilvl w:val="2"/>
          <w:numId w:val="15"/>
        </w:numPr>
      </w:pPr>
      <w:r w:rsidRPr="00F84C12">
        <w:t xml:space="preserve">All </w:t>
      </w:r>
      <w:r>
        <w:t>Alight</w:t>
      </w:r>
      <w:r w:rsidRPr="00F84C12">
        <w:t xml:space="preserve"> colleagues and contractors with access to </w:t>
      </w:r>
      <w:proofErr w:type="gramStart"/>
      <w:r>
        <w:t>Alight</w:t>
      </w:r>
      <w:proofErr w:type="gramEnd"/>
      <w:r w:rsidRPr="00F84C12">
        <w:t xml:space="preserve"> facilities and information assets must complete appropriate security awareness training to include Data Privacy and Code of Business Conduct upon hire and on an annual basis thereafter.</w:t>
      </w:r>
    </w:p>
    <w:p w:rsidR="00D049F2" w:rsidRPr="00F84C12" w:rsidRDefault="00D049F2" w:rsidP="00D049F2">
      <w:pPr>
        <w:pStyle w:val="NormalDS"/>
        <w:numPr>
          <w:ilvl w:val="2"/>
          <w:numId w:val="15"/>
        </w:numPr>
      </w:pPr>
      <w:r w:rsidRPr="00F84C12">
        <w:t xml:space="preserve">The Information Security Awareness Program will be set up as a continuous program with a variety of targeted alerts and brief topical reminders distributed to </w:t>
      </w:r>
      <w:proofErr w:type="gramStart"/>
      <w:r>
        <w:t>Alight</w:t>
      </w:r>
      <w:proofErr w:type="gramEnd"/>
      <w:r w:rsidRPr="00F84C12">
        <w:t xml:space="preserve"> colleagues and contractors.</w:t>
      </w:r>
    </w:p>
    <w:p w:rsidR="00D049F2" w:rsidRPr="00F84C12" w:rsidRDefault="00D049F2" w:rsidP="00D049F2">
      <w:pPr>
        <w:pStyle w:val="NormalDS"/>
        <w:numPr>
          <w:ilvl w:val="1"/>
          <w:numId w:val="15"/>
        </w:numPr>
      </w:pPr>
      <w:r w:rsidRPr="00F84C12">
        <w:t xml:space="preserve">GSS is responsible for ensuring the content of GSS information security awareness materials remain compatible with current technologies and relevant to </w:t>
      </w:r>
      <w:proofErr w:type="gramStart"/>
      <w:r>
        <w:t>Alight</w:t>
      </w:r>
      <w:proofErr w:type="gramEnd"/>
      <w:r w:rsidRPr="00F84C12">
        <w:t xml:space="preserve">. </w:t>
      </w:r>
    </w:p>
    <w:p w:rsidR="00D049F2" w:rsidRPr="00F84C12" w:rsidRDefault="00D049F2" w:rsidP="00D049F2">
      <w:pPr>
        <w:pStyle w:val="NormalDS"/>
        <w:numPr>
          <w:ilvl w:val="1"/>
          <w:numId w:val="15"/>
        </w:numPr>
      </w:pPr>
      <w:r>
        <w:t>Alight</w:t>
      </w:r>
      <w:r w:rsidRPr="00F84C12">
        <w:t xml:space="preserve"> will develop enhanced security awareness training necessary for colleagues in specific roles.</w:t>
      </w:r>
    </w:p>
    <w:p w:rsidR="00D049F2" w:rsidRPr="00F84C12" w:rsidRDefault="00D049F2" w:rsidP="00D049F2">
      <w:pPr>
        <w:pStyle w:val="NormalDS"/>
        <w:numPr>
          <w:ilvl w:val="1"/>
          <w:numId w:val="16"/>
        </w:numPr>
      </w:pPr>
      <w:r w:rsidRPr="00F84C12">
        <w:t>System Administrators</w:t>
      </w:r>
    </w:p>
    <w:p w:rsidR="00D049F2" w:rsidRPr="00F84C12" w:rsidRDefault="00D049F2" w:rsidP="00D049F2">
      <w:pPr>
        <w:pStyle w:val="NormalDS"/>
        <w:numPr>
          <w:ilvl w:val="1"/>
          <w:numId w:val="16"/>
        </w:numPr>
      </w:pPr>
      <w:r w:rsidRPr="00F84C12">
        <w:t>Application Developers</w:t>
      </w:r>
    </w:p>
    <w:p w:rsidR="00D049F2" w:rsidRPr="00F84C12" w:rsidRDefault="00D049F2" w:rsidP="00D049F2">
      <w:pPr>
        <w:pStyle w:val="NormalDS"/>
        <w:numPr>
          <w:ilvl w:val="1"/>
          <w:numId w:val="16"/>
        </w:numPr>
      </w:pPr>
      <w:r w:rsidRPr="00F84C12">
        <w:t>Database Administrators</w:t>
      </w:r>
    </w:p>
    <w:p w:rsidR="00D049F2" w:rsidRPr="00F84C12" w:rsidRDefault="00D049F2" w:rsidP="00D049F2">
      <w:pPr>
        <w:pStyle w:val="NormalDS"/>
        <w:numPr>
          <w:ilvl w:val="1"/>
          <w:numId w:val="16"/>
        </w:numPr>
      </w:pPr>
      <w:r w:rsidRPr="00F84C12">
        <w:t>Others as deemed appropriate</w:t>
      </w:r>
    </w:p>
    <w:p w:rsidR="00D049F2" w:rsidRPr="00F84C12" w:rsidRDefault="00D049F2" w:rsidP="00D049F2">
      <w:pPr>
        <w:pStyle w:val="NormalDS"/>
        <w:numPr>
          <w:ilvl w:val="1"/>
          <w:numId w:val="15"/>
        </w:numPr>
      </w:pPr>
      <w:r>
        <w:t>Alight</w:t>
      </w:r>
      <w:r w:rsidRPr="00F84C12">
        <w:t xml:space="preserve"> must establish a method by which all </w:t>
      </w:r>
      <w:r>
        <w:t>Alight</w:t>
      </w:r>
      <w:r w:rsidRPr="00F84C12">
        <w:t xml:space="preserve"> colleagues and contractors can report security concerns or request guidance regarding information security practices.  Report questions or concerns to GEOC Mailbox at </w:t>
      </w:r>
      <w:hyperlink r:id="rId9" w:history="1">
        <w:r w:rsidR="001260E3" w:rsidRPr="0062268B">
          <w:rPr>
            <w:rStyle w:val="Hyperlink"/>
          </w:rPr>
          <w:t>global.eoc.mailbox@aon.com</w:t>
        </w:r>
      </w:hyperlink>
      <w:r w:rsidRPr="00F84C12">
        <w:t xml:space="preserve"> and/or the Global Security Services Mailbox at </w:t>
      </w:r>
      <w:hyperlink r:id="rId10" w:history="1">
        <w:r w:rsidRPr="00F84C12">
          <w:rPr>
            <w:rStyle w:val="Hyperlink"/>
            <w:color w:val="auto"/>
            <w:u w:val="none"/>
          </w:rPr>
          <w:t>global.security.services@aon.com</w:t>
        </w:r>
      </w:hyperlink>
      <w:r w:rsidRPr="00F84C12">
        <w:t>.</w:t>
      </w:r>
    </w:p>
    <w:p w:rsidR="00D049F2" w:rsidRPr="00F84C12" w:rsidRDefault="00D049F2" w:rsidP="00D049F2">
      <w:pPr>
        <w:pStyle w:val="Heading2"/>
      </w:pPr>
      <w:bookmarkStart w:id="31" w:name="_Toc289842765"/>
      <w:bookmarkStart w:id="32" w:name="_Toc302573440"/>
      <w:bookmarkStart w:id="33" w:name="_Toc303782829"/>
      <w:bookmarkStart w:id="34" w:name="_Toc63227083"/>
      <w:bookmarkEnd w:id="23"/>
      <w:bookmarkEnd w:id="24"/>
      <w:bookmarkEnd w:id="25"/>
      <w:bookmarkEnd w:id="26"/>
      <w:bookmarkEnd w:id="27"/>
      <w:bookmarkEnd w:id="28"/>
      <w:bookmarkEnd w:id="29"/>
      <w:bookmarkEnd w:id="30"/>
      <w:r w:rsidRPr="00F84C12">
        <w:t>Applicable Standards</w:t>
      </w:r>
    </w:p>
    <w:p w:rsidR="00D049F2" w:rsidRPr="00F84C12" w:rsidRDefault="00D049F2" w:rsidP="00D049F2">
      <w:pPr>
        <w:pStyle w:val="NormalDS"/>
        <w:numPr>
          <w:ilvl w:val="0"/>
          <w:numId w:val="14"/>
        </w:numPr>
      </w:pPr>
      <w:r w:rsidRPr="00F84C12">
        <w:t>209.01</w:t>
      </w:r>
      <w:r w:rsidRPr="00F84C12">
        <w:tab/>
        <w:t xml:space="preserve">Information Security Awareness Standard </w:t>
      </w:r>
    </w:p>
    <w:p w:rsidR="00D049F2" w:rsidRPr="00F84C12" w:rsidRDefault="00D049F2" w:rsidP="00D049F2">
      <w:pPr>
        <w:pStyle w:val="Heading2"/>
      </w:pPr>
      <w:r w:rsidRPr="00F84C12">
        <w:lastRenderedPageBreak/>
        <w:t>References and Mandates</w:t>
      </w:r>
    </w:p>
    <w:p w:rsidR="00D049F2" w:rsidRPr="00F84C12" w:rsidRDefault="00D049F2" w:rsidP="00D049F2">
      <w:pPr>
        <w:pStyle w:val="NormalDS"/>
        <w:numPr>
          <w:ilvl w:val="0"/>
          <w:numId w:val="14"/>
        </w:numPr>
      </w:pPr>
      <w:r w:rsidRPr="00F84C12">
        <w:t>None</w:t>
      </w:r>
    </w:p>
    <w:p w:rsidR="00D049F2" w:rsidRPr="00EE255B" w:rsidRDefault="00D049F2" w:rsidP="00D049F2">
      <w:pPr>
        <w:pStyle w:val="Heading2"/>
      </w:pPr>
      <w:bookmarkStart w:id="35" w:name="_Toc242558658"/>
      <w:bookmarkStart w:id="36" w:name="_Toc247291706"/>
      <w:bookmarkStart w:id="37" w:name="_Toc253737042"/>
      <w:bookmarkStart w:id="38" w:name="_Toc302573437"/>
      <w:bookmarkStart w:id="39" w:name="_Toc303782827"/>
      <w:bookmarkStart w:id="40" w:name="_Toc314219650"/>
      <w:r w:rsidRPr="00EE255B">
        <w:t>Legal Conflicts</w:t>
      </w:r>
      <w:bookmarkEnd w:id="35"/>
      <w:bookmarkEnd w:id="36"/>
      <w:bookmarkEnd w:id="37"/>
      <w:bookmarkEnd w:id="38"/>
      <w:bookmarkEnd w:id="39"/>
      <w:bookmarkEnd w:id="40"/>
      <w:r w:rsidRPr="00EE255B">
        <w:t xml:space="preserve"> </w:t>
      </w:r>
    </w:p>
    <w:p w:rsidR="00D049F2" w:rsidRDefault="00D049F2" w:rsidP="00D049F2">
      <w:pPr>
        <w:pStyle w:val="NormalDS"/>
      </w:pPr>
      <w:r>
        <w:t>Alight’s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D049F2" w:rsidRDefault="00D049F2" w:rsidP="00D049F2">
      <w:pPr>
        <w:pStyle w:val="NormalDS"/>
      </w:pPr>
      <w:r>
        <w:t xml:space="preserve">Alight’s Security Policies and Standards may be supplemented by other policies or standards of Alight.  In the case of a conflict or ambiguity, </w:t>
      </w:r>
      <w:r w:rsidRPr="00604E86">
        <w:t xml:space="preserve">the more specific provisions of any such policy </w:t>
      </w:r>
      <w:r>
        <w:t xml:space="preserve">or standard of Alight </w:t>
      </w:r>
      <w:r w:rsidRPr="00604E86">
        <w:t>shall take precedence over the more general provisions</w:t>
      </w:r>
      <w:r>
        <w:t xml:space="preserve"> contained in Alight’s Security Policies and Standards</w:t>
      </w:r>
      <w:r w:rsidRPr="00604E86">
        <w:t>.</w:t>
      </w:r>
    </w:p>
    <w:p w:rsidR="00D049F2" w:rsidRPr="002311A6" w:rsidRDefault="00D049F2" w:rsidP="00D049F2">
      <w:pPr>
        <w:pStyle w:val="Heading2"/>
      </w:pPr>
      <w:bookmarkStart w:id="41" w:name="_Toc314219651"/>
      <w:r w:rsidRPr="002311A6">
        <w:t>Exceptions</w:t>
      </w:r>
      <w:bookmarkEnd w:id="41"/>
    </w:p>
    <w:p w:rsidR="00D049F2" w:rsidRDefault="00D049F2" w:rsidP="00D049F2">
      <w:pPr>
        <w:pStyle w:val="NormalDS"/>
      </w:pPr>
      <w:r w:rsidRPr="00B3494F">
        <w:t xml:space="preserve">Exceptional circumstances occur from time to time. </w:t>
      </w:r>
      <w:r>
        <w:t xml:space="preserve"> </w:t>
      </w:r>
      <w:r w:rsidRPr="00B3494F">
        <w:t xml:space="preserve">In these situations, contact </w:t>
      </w:r>
      <w:r>
        <w:t>Alight Global Security Services</w:t>
      </w:r>
      <w:r w:rsidRPr="00B3494F">
        <w:t xml:space="preserve"> </w:t>
      </w:r>
      <w:r>
        <w:t xml:space="preserve">at </w:t>
      </w:r>
      <w:hyperlink r:id="rId11" w:history="1">
        <w:r w:rsidRPr="00EB0E34">
          <w:rPr>
            <w:rStyle w:val="Hyperlink"/>
          </w:rPr>
          <w:t>global.security.services@aon.com</w:t>
        </w:r>
      </w:hyperlink>
      <w:r>
        <w:t xml:space="preserve"> </w:t>
      </w:r>
      <w:r w:rsidRPr="00B3494F">
        <w:t xml:space="preserve">for </w:t>
      </w:r>
      <w:r>
        <w:t xml:space="preserve">further </w:t>
      </w:r>
      <w:r w:rsidRPr="00B3494F">
        <w:t>guidance.</w:t>
      </w:r>
    </w:p>
    <w:bookmarkEnd w:id="31"/>
    <w:bookmarkEnd w:id="32"/>
    <w:bookmarkEnd w:id="33"/>
    <w:bookmarkEnd w:id="34"/>
    <w:p w:rsidR="00D049F2" w:rsidRDefault="00D049F2" w:rsidP="00D049F2">
      <w:pPr>
        <w:pStyle w:val="NormalDS"/>
      </w:pPr>
    </w:p>
    <w:p w:rsidR="00D049F2" w:rsidRPr="002311A6" w:rsidRDefault="00D049F2" w:rsidP="00D049F2">
      <w:pPr>
        <w:pStyle w:val="Heading1"/>
        <w:spacing w:before="0" w:after="240"/>
      </w:pPr>
      <w:bookmarkStart w:id="42" w:name="_Toc289842768"/>
      <w:r w:rsidRPr="002311A6">
        <w:lastRenderedPageBreak/>
        <w:t>Document Control Information</w:t>
      </w:r>
      <w:bookmarkEnd w:id="42"/>
    </w:p>
    <w:p w:rsidR="00D049F2" w:rsidRPr="00274338" w:rsidRDefault="00D049F2" w:rsidP="00D049F2">
      <w:pPr>
        <w:pStyle w:val="TableTitle"/>
      </w:pPr>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D049F2" w:rsidRPr="00274338" w:rsidTr="0013578B">
        <w:trPr>
          <w:cantSplit/>
        </w:trPr>
        <w:tc>
          <w:tcPr>
            <w:tcW w:w="3355" w:type="dxa"/>
            <w:tcBorders>
              <w:top w:val="nil"/>
              <w:bottom w:val="single" w:sz="12" w:space="0" w:color="808080" w:themeColor="background1" w:themeShade="80"/>
            </w:tcBorders>
            <w:shd w:val="clear" w:color="auto" w:fill="auto"/>
            <w:vAlign w:val="bottom"/>
          </w:tcPr>
          <w:p w:rsidR="00D049F2" w:rsidRPr="00274338" w:rsidRDefault="00D049F2" w:rsidP="0013578B">
            <w:pPr>
              <w:pStyle w:val="TableColumnHead"/>
            </w:pPr>
          </w:p>
        </w:tc>
        <w:tc>
          <w:tcPr>
            <w:tcW w:w="6210" w:type="dxa"/>
            <w:tcBorders>
              <w:top w:val="nil"/>
              <w:bottom w:val="single" w:sz="12" w:space="0" w:color="808080" w:themeColor="background1" w:themeShade="80"/>
            </w:tcBorders>
            <w:shd w:val="clear" w:color="auto" w:fill="auto"/>
            <w:vAlign w:val="bottom"/>
          </w:tcPr>
          <w:p w:rsidR="00D049F2" w:rsidRPr="00274338" w:rsidRDefault="00D049F2" w:rsidP="0013578B">
            <w:pPr>
              <w:pStyle w:val="TableColumnHead"/>
            </w:pPr>
          </w:p>
        </w:tc>
      </w:tr>
      <w:tr w:rsidR="00D049F2" w:rsidRPr="00274338" w:rsidTr="0013578B">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D049F2" w:rsidRPr="00274338" w:rsidRDefault="00D049F2" w:rsidP="0013578B">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D049F2" w:rsidRPr="00274338" w:rsidRDefault="00D049F2" w:rsidP="0013578B">
            <w:pPr>
              <w:pStyle w:val="Bullet4Table"/>
              <w:numPr>
                <w:ilvl w:val="0"/>
                <w:numId w:val="0"/>
              </w:numPr>
            </w:pPr>
            <w:r>
              <w:t>Alight</w:t>
            </w:r>
            <w:r w:rsidRPr="009B6065">
              <w:t xml:space="preserve"> Global Security Services | </w:t>
            </w:r>
            <w:hyperlink r:id="rId12" w:history="1">
              <w:r w:rsidRPr="009B6065">
                <w:rPr>
                  <w:rStyle w:val="Hyperlink"/>
                  <w:color w:val="auto"/>
                  <w:u w:val="none"/>
                </w:rPr>
                <w:t>global.security.services@aon.com</w:t>
              </w:r>
            </w:hyperlink>
          </w:p>
        </w:tc>
      </w:tr>
      <w:tr w:rsidR="00D049F2" w:rsidRPr="00274338" w:rsidTr="0013578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049F2" w:rsidRPr="00274338" w:rsidRDefault="00D049F2" w:rsidP="0013578B">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049F2" w:rsidRPr="00274338" w:rsidRDefault="00D049F2" w:rsidP="0013578B">
            <w:pPr>
              <w:pStyle w:val="TableCopy"/>
            </w:pPr>
            <w:r>
              <w:t>1.5</w:t>
            </w:r>
          </w:p>
        </w:tc>
      </w:tr>
      <w:tr w:rsidR="00D049F2" w:rsidRPr="00274338" w:rsidTr="0013578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049F2" w:rsidRPr="00274338" w:rsidRDefault="00D049F2" w:rsidP="0013578B">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049F2" w:rsidRPr="00274338" w:rsidRDefault="00D049F2" w:rsidP="0013578B">
            <w:pPr>
              <w:pStyle w:val="TableCopy"/>
            </w:pPr>
            <w:r>
              <w:t>Alight</w:t>
            </w:r>
            <w:r w:rsidRPr="009B6065">
              <w:t xml:space="preserve"> Global Security Services | </w:t>
            </w:r>
            <w:r>
              <w:t>Risk Controls and Assessments</w:t>
            </w:r>
          </w:p>
        </w:tc>
      </w:tr>
      <w:tr w:rsidR="00D049F2" w:rsidRPr="00274338" w:rsidTr="0013578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049F2" w:rsidRPr="00274338" w:rsidRDefault="00D049F2" w:rsidP="0013578B">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049F2" w:rsidRPr="00274338" w:rsidRDefault="00D049F2" w:rsidP="0013578B">
            <w:pPr>
              <w:pStyle w:val="TableCopy"/>
            </w:pPr>
            <w:r>
              <w:t>Alight</w:t>
            </w:r>
            <w:r w:rsidRPr="009B6065">
              <w:t xml:space="preserve"> Global Security Services | </w:t>
            </w:r>
            <w:r>
              <w:t>Risk Controls and Assessments</w:t>
            </w:r>
          </w:p>
        </w:tc>
      </w:tr>
      <w:tr w:rsidR="00D049F2" w:rsidRPr="00274338" w:rsidTr="0013578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049F2" w:rsidRDefault="00D049F2" w:rsidP="0013578B">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049F2" w:rsidRDefault="00D049F2" w:rsidP="0013578B">
            <w:pPr>
              <w:pStyle w:val="TableCopy"/>
            </w:pPr>
            <w:r>
              <w:t>Jim Hartley</w:t>
            </w:r>
            <w:r w:rsidRPr="009B6065">
              <w:t xml:space="preserve">, Chief </w:t>
            </w:r>
            <w:r>
              <w:t xml:space="preserve">Information </w:t>
            </w:r>
            <w:r w:rsidRPr="009B6065">
              <w:t>Security Officer</w:t>
            </w:r>
          </w:p>
        </w:tc>
      </w:tr>
      <w:tr w:rsidR="00D049F2" w:rsidRPr="00274338" w:rsidTr="0013578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049F2" w:rsidRDefault="00D049F2" w:rsidP="0013578B">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049F2" w:rsidRDefault="00D049F2" w:rsidP="0013578B">
            <w:pPr>
              <w:pStyle w:val="TableCopy"/>
            </w:pPr>
            <w:r>
              <w:t>May 1, 2017</w:t>
            </w:r>
          </w:p>
        </w:tc>
      </w:tr>
      <w:tr w:rsidR="00D049F2" w:rsidRPr="00274338" w:rsidTr="0013578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049F2" w:rsidRDefault="00D049F2" w:rsidP="0013578B">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049F2" w:rsidRDefault="00D049F2" w:rsidP="0013578B">
            <w:pPr>
              <w:pStyle w:val="TableCopy"/>
            </w:pPr>
            <w:r>
              <w:t>May 1, 2017</w:t>
            </w:r>
          </w:p>
        </w:tc>
      </w:tr>
      <w:tr w:rsidR="00D049F2" w:rsidRPr="00274338" w:rsidTr="0013578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049F2" w:rsidRDefault="00D049F2" w:rsidP="0013578B">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049F2" w:rsidRDefault="00D049F2" w:rsidP="0013578B">
            <w:pPr>
              <w:pStyle w:val="TableCopy"/>
            </w:pPr>
            <w:r>
              <w:t>May 2, 2011</w:t>
            </w:r>
          </w:p>
        </w:tc>
      </w:tr>
      <w:tr w:rsidR="00D049F2" w:rsidRPr="00274338" w:rsidTr="0013578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049F2" w:rsidRDefault="00D049F2" w:rsidP="0013578B">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049F2" w:rsidRDefault="00D049F2" w:rsidP="0013578B">
            <w:pPr>
              <w:pStyle w:val="TableCopy"/>
            </w:pPr>
            <w:r w:rsidRPr="009B6065">
              <w:t>General Internal – Low Business Impact (Green)</w:t>
            </w:r>
          </w:p>
        </w:tc>
      </w:tr>
    </w:tbl>
    <w:p w:rsidR="00D049F2" w:rsidRDefault="00D049F2" w:rsidP="00D049F2"/>
    <w:p w:rsidR="00D049F2" w:rsidRPr="002311A6" w:rsidRDefault="00D049F2" w:rsidP="00D049F2">
      <w:pPr>
        <w:pStyle w:val="Heading1"/>
        <w:spacing w:after="240"/>
      </w:pPr>
      <w:r w:rsidRPr="002311A6">
        <w:lastRenderedPageBreak/>
        <w:t>Revision History</w:t>
      </w:r>
    </w:p>
    <w:p w:rsidR="00D049F2" w:rsidRPr="00274338" w:rsidRDefault="00D049F2" w:rsidP="00D049F2">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D049F2" w:rsidRPr="00274338" w:rsidTr="0013578B">
        <w:trPr>
          <w:cantSplit/>
        </w:trPr>
        <w:tc>
          <w:tcPr>
            <w:tcW w:w="1646" w:type="dxa"/>
            <w:tcBorders>
              <w:top w:val="nil"/>
              <w:bottom w:val="single" w:sz="12" w:space="0" w:color="808080" w:themeColor="background1" w:themeShade="80"/>
            </w:tcBorders>
            <w:shd w:val="clear" w:color="auto" w:fill="auto"/>
            <w:vAlign w:val="bottom"/>
          </w:tcPr>
          <w:p w:rsidR="00D049F2" w:rsidRPr="00274338" w:rsidRDefault="00D049F2" w:rsidP="0013578B">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D049F2" w:rsidRPr="00274338" w:rsidRDefault="00D049F2" w:rsidP="0013578B">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D049F2" w:rsidRPr="00274338" w:rsidRDefault="00D049F2" w:rsidP="0013578B">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D049F2" w:rsidRDefault="00D049F2" w:rsidP="0013578B">
            <w:pPr>
              <w:pStyle w:val="TableColumnHead"/>
            </w:pPr>
            <w:r>
              <w:t>Change Summary</w:t>
            </w:r>
          </w:p>
        </w:tc>
      </w:tr>
      <w:tr w:rsidR="00D049F2" w:rsidRPr="00274338" w:rsidTr="0013578B">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D049F2" w:rsidRPr="00A92C1C" w:rsidRDefault="00D049F2" w:rsidP="0013578B">
            <w:pPr>
              <w:pStyle w:val="NormalDS"/>
              <w:rPr>
                <w:sz w:val="18"/>
                <w:szCs w:val="18"/>
              </w:rPr>
            </w:pPr>
            <w:r w:rsidRPr="00A92C1C">
              <w:rPr>
                <w:rFonts w:cs="Arial"/>
                <w:color w:val="000000"/>
                <w:sz w:val="18"/>
                <w:szCs w:val="18"/>
              </w:rPr>
              <w:t>Restructured policy due to Aon Hewitt acquisition</w:t>
            </w:r>
          </w:p>
        </w:tc>
      </w:tr>
      <w:tr w:rsidR="00D049F2" w:rsidRPr="00274338" w:rsidTr="0013578B">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 xml:space="preserve">2013 </w:t>
            </w:r>
            <w:r>
              <w:rPr>
                <w:sz w:val="18"/>
                <w:szCs w:val="18"/>
              </w:rPr>
              <w:t>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D049F2" w:rsidRPr="00A92C1C" w:rsidRDefault="00D049F2" w:rsidP="0013578B">
            <w:pPr>
              <w:pStyle w:val="NormalDS"/>
              <w:rPr>
                <w:sz w:val="18"/>
                <w:szCs w:val="18"/>
              </w:rPr>
            </w:pPr>
            <w:r w:rsidRPr="00A92C1C">
              <w:rPr>
                <w:rFonts w:cs="Arial"/>
                <w:color w:val="000000"/>
                <w:sz w:val="18"/>
                <w:szCs w:val="18"/>
              </w:rPr>
              <w:t xml:space="preserve">Reviewed and </w:t>
            </w:r>
            <w:r>
              <w:rPr>
                <w:rFonts w:cs="Arial"/>
                <w:color w:val="000000"/>
                <w:sz w:val="18"/>
                <w:szCs w:val="18"/>
              </w:rPr>
              <w:t>validated</w:t>
            </w:r>
          </w:p>
        </w:tc>
      </w:tr>
      <w:tr w:rsidR="00D049F2" w:rsidRPr="00274338" w:rsidTr="0013578B">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 xml:space="preserve">2014 </w:t>
            </w:r>
            <w:r>
              <w:rPr>
                <w:sz w:val="18"/>
                <w:szCs w:val="18"/>
              </w:rPr>
              <w:t>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D049F2" w:rsidRPr="00A92C1C" w:rsidRDefault="00D049F2" w:rsidP="0013578B">
            <w:pPr>
              <w:pStyle w:val="NormalDS"/>
              <w:rPr>
                <w:rFonts w:cs="Arial"/>
                <w:color w:val="000000"/>
                <w:sz w:val="18"/>
                <w:szCs w:val="18"/>
              </w:rPr>
            </w:pPr>
            <w:r w:rsidRPr="00A92C1C">
              <w:rPr>
                <w:rFonts w:cs="Arial"/>
                <w:color w:val="000000"/>
                <w:sz w:val="18"/>
                <w:szCs w:val="18"/>
              </w:rPr>
              <w:t xml:space="preserve">Reviewed and </w:t>
            </w:r>
            <w:r>
              <w:rPr>
                <w:rFonts w:cs="Arial"/>
                <w:color w:val="000000"/>
                <w:sz w:val="18"/>
                <w:szCs w:val="18"/>
              </w:rPr>
              <w:t>validated</w:t>
            </w:r>
          </w:p>
        </w:tc>
      </w:tr>
      <w:tr w:rsidR="00D049F2" w:rsidRPr="00274338" w:rsidTr="0013578B">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 xml:space="preserve">2015 </w:t>
            </w:r>
            <w:r>
              <w:rPr>
                <w:sz w:val="18"/>
                <w:szCs w:val="18"/>
              </w:rPr>
              <w:t>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D049F2" w:rsidRPr="00A92C1C" w:rsidRDefault="00D049F2" w:rsidP="0013578B">
            <w:pPr>
              <w:pStyle w:val="NormalDS"/>
              <w:rPr>
                <w:rFonts w:cs="Arial"/>
                <w:color w:val="000000"/>
                <w:sz w:val="18"/>
                <w:szCs w:val="18"/>
              </w:rPr>
            </w:pPr>
            <w:r w:rsidRPr="00A92C1C">
              <w:rPr>
                <w:rFonts w:cs="Arial"/>
                <w:color w:val="000000"/>
                <w:sz w:val="18"/>
                <w:szCs w:val="18"/>
              </w:rPr>
              <w:t xml:space="preserve">Reviewed and </w:t>
            </w:r>
            <w:r>
              <w:rPr>
                <w:rFonts w:cs="Arial"/>
                <w:color w:val="000000"/>
                <w:sz w:val="18"/>
                <w:szCs w:val="18"/>
              </w:rPr>
              <w:t>validated</w:t>
            </w:r>
          </w:p>
        </w:tc>
      </w:tr>
      <w:tr w:rsidR="00D049F2" w:rsidRPr="00274338" w:rsidTr="0013578B">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 xml:space="preserve">2016 </w:t>
            </w:r>
            <w:r>
              <w:rPr>
                <w:sz w:val="18"/>
                <w:szCs w:val="18"/>
              </w:rPr>
              <w:t>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D049F2" w:rsidRPr="00151541" w:rsidRDefault="00D049F2" w:rsidP="0013578B">
            <w:pPr>
              <w:pStyle w:val="NormalDS"/>
              <w:rPr>
                <w:sz w:val="18"/>
              </w:rPr>
            </w:pPr>
            <w:r w:rsidRPr="00151541">
              <w:rPr>
                <w:sz w:val="18"/>
              </w:rPr>
              <w:t>Policy Practice change from InfoSec to PBM – Plan &amp; Business Management</w:t>
            </w:r>
          </w:p>
          <w:p w:rsidR="00D049F2" w:rsidRPr="00A92C1C" w:rsidRDefault="00D049F2" w:rsidP="0013578B">
            <w:pPr>
              <w:pStyle w:val="NormalDS"/>
            </w:pPr>
            <w:r w:rsidRPr="00151541">
              <w:rPr>
                <w:sz w:val="18"/>
              </w:rPr>
              <w:t>Clarified wording and replaced all instances of Security Risk Management (SRM) with Global Security Services (GSS) to reflect new organization name</w:t>
            </w:r>
          </w:p>
        </w:tc>
      </w:tr>
      <w:tr w:rsidR="00D049F2" w:rsidRPr="00274338" w:rsidTr="0013578B">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049F2" w:rsidRPr="00A92C1C" w:rsidRDefault="00D049F2" w:rsidP="0013578B">
            <w:pPr>
              <w:rPr>
                <w:sz w:val="18"/>
                <w:szCs w:val="18"/>
              </w:rPr>
            </w:pPr>
            <w:r w:rsidRPr="00A92C1C">
              <w:rPr>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D049F2" w:rsidRPr="00A92C1C" w:rsidRDefault="00D049F2" w:rsidP="0013578B">
            <w:pPr>
              <w:pStyle w:val="NormalDS"/>
              <w:rPr>
                <w:sz w:val="18"/>
                <w:szCs w:val="18"/>
              </w:rPr>
            </w:pPr>
            <w:r w:rsidRPr="00A92C1C">
              <w:rPr>
                <w:sz w:val="18"/>
                <w:szCs w:val="18"/>
              </w:rPr>
              <w:t>Rebranded policy due to Aon Hewitt divestiture</w:t>
            </w:r>
          </w:p>
        </w:tc>
      </w:tr>
      <w:tr w:rsidR="00D049F2" w:rsidRPr="00274338" w:rsidTr="0013578B">
        <w:trPr>
          <w:cantSplit/>
        </w:trPr>
        <w:tc>
          <w:tcPr>
            <w:tcW w:w="1646" w:type="dxa"/>
            <w:tcBorders>
              <w:top w:val="single" w:sz="4" w:space="0" w:color="808080" w:themeColor="background1" w:themeShade="80"/>
              <w:bottom w:val="nil"/>
            </w:tcBorders>
            <w:shd w:val="clear" w:color="auto" w:fill="auto"/>
          </w:tcPr>
          <w:p w:rsidR="00D049F2" w:rsidRDefault="00D049F2" w:rsidP="0013578B">
            <w:pPr>
              <w:pStyle w:val="TableCopy"/>
            </w:pPr>
          </w:p>
        </w:tc>
        <w:tc>
          <w:tcPr>
            <w:tcW w:w="1441" w:type="dxa"/>
            <w:tcBorders>
              <w:top w:val="single" w:sz="4" w:space="0" w:color="808080" w:themeColor="background1" w:themeShade="80"/>
              <w:bottom w:val="nil"/>
            </w:tcBorders>
            <w:shd w:val="clear" w:color="auto" w:fill="auto"/>
          </w:tcPr>
          <w:p w:rsidR="00D049F2" w:rsidRPr="009B6065" w:rsidRDefault="00D049F2" w:rsidP="0013578B">
            <w:pPr>
              <w:pStyle w:val="NormalDS"/>
            </w:pPr>
          </w:p>
        </w:tc>
        <w:tc>
          <w:tcPr>
            <w:tcW w:w="1979" w:type="dxa"/>
            <w:tcBorders>
              <w:top w:val="single" w:sz="4" w:space="0" w:color="808080" w:themeColor="background1" w:themeShade="80"/>
              <w:bottom w:val="nil"/>
            </w:tcBorders>
            <w:shd w:val="clear" w:color="auto" w:fill="auto"/>
          </w:tcPr>
          <w:p w:rsidR="00D049F2" w:rsidRPr="00274338" w:rsidRDefault="00D049F2" w:rsidP="0013578B">
            <w:pPr>
              <w:pStyle w:val="TableCopy"/>
            </w:pPr>
          </w:p>
        </w:tc>
        <w:tc>
          <w:tcPr>
            <w:tcW w:w="2942" w:type="dxa"/>
            <w:tcBorders>
              <w:top w:val="single" w:sz="4" w:space="0" w:color="808080" w:themeColor="background1" w:themeShade="80"/>
              <w:bottom w:val="nil"/>
            </w:tcBorders>
          </w:tcPr>
          <w:p w:rsidR="00D049F2" w:rsidRPr="00274338" w:rsidRDefault="00D049F2" w:rsidP="0013578B">
            <w:pPr>
              <w:pStyle w:val="TableCopy"/>
            </w:pPr>
          </w:p>
        </w:tc>
      </w:tr>
    </w:tbl>
    <w:p w:rsidR="00D049F2" w:rsidRPr="00274338" w:rsidRDefault="00D049F2" w:rsidP="00D049F2"/>
    <w:p w:rsidR="00D049F2" w:rsidRDefault="00D049F2" w:rsidP="00D049F2"/>
    <w:p w:rsidR="00D049F2" w:rsidRPr="00274338" w:rsidRDefault="00D049F2" w:rsidP="00D049F2"/>
    <w:bookmarkEnd w:id="0"/>
    <w:bookmarkEnd w:id="1"/>
    <w:bookmarkEnd w:id="2"/>
    <w:bookmarkEnd w:id="3"/>
    <w:bookmarkEnd w:id="4"/>
    <w:bookmarkEnd w:id="5"/>
    <w:bookmarkEnd w:id="6"/>
    <w:bookmarkEnd w:id="7"/>
    <w:bookmarkEnd w:id="8"/>
    <w:bookmarkEnd w:id="9"/>
    <w:p w:rsidR="00D049F2" w:rsidRPr="00F84C12" w:rsidRDefault="00D049F2" w:rsidP="00D049F2">
      <w:pPr>
        <w:pStyle w:val="NormalDS"/>
      </w:pPr>
    </w:p>
    <w:sectPr w:rsidR="00D049F2" w:rsidRPr="00F84C12" w:rsidSect="00075357">
      <w:footerReference w:type="default" r:id="rId13"/>
      <w:footerReference w:type="first" r:id="rId14"/>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529" w:rsidRDefault="001F2529" w:rsidP="005B402B">
      <w:r>
        <w:separator/>
      </w:r>
    </w:p>
  </w:endnote>
  <w:endnote w:type="continuationSeparator" w:id="0">
    <w:p w:rsidR="001F2529" w:rsidRDefault="001F2529"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031234">
      <w:t xml:space="preserve">209.00 </w:t>
    </w:r>
    <w:r w:rsidR="00D049F2">
      <w:t>Information Security Awareness Policy</w:t>
    </w:r>
    <w:r>
      <w:tab/>
    </w:r>
    <w:r>
      <w:fldChar w:fldCharType="begin"/>
    </w:r>
    <w:r>
      <w:instrText xml:space="preserve"> PAGE   \* MERGEFORMAT </w:instrText>
    </w:r>
    <w:r>
      <w:fldChar w:fldCharType="separate"/>
    </w:r>
    <w:r w:rsidR="00031234">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29818AB6" wp14:editId="69B33212">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529" w:rsidRDefault="001F2529" w:rsidP="005B402B">
      <w:r>
        <w:separator/>
      </w:r>
    </w:p>
  </w:footnote>
  <w:footnote w:type="continuationSeparator" w:id="0">
    <w:p w:rsidR="001F2529" w:rsidRDefault="001F2529"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F0C05"/>
    <w:multiLevelType w:val="multilevel"/>
    <w:tmpl w:val="9726FE4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B30FF4"/>
    <w:multiLevelType w:val="hybridMultilevel"/>
    <w:tmpl w:val="6A5E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75F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4AC81173"/>
    <w:multiLevelType w:val="multilevel"/>
    <w:tmpl w:val="B3C4D8B2"/>
    <w:numStyleLink w:val="AonList"/>
  </w:abstractNum>
  <w:abstractNum w:abstractNumId="10">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3">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12"/>
  </w:num>
  <w:num w:numId="5">
    <w:abstractNumId w:val="13"/>
  </w:num>
  <w:num w:numId="6">
    <w:abstractNumId w:val="6"/>
  </w:num>
  <w:num w:numId="7">
    <w:abstractNumId w:val="0"/>
  </w:num>
  <w:num w:numId="8">
    <w:abstractNumId w:val="9"/>
  </w:num>
  <w:num w:numId="9">
    <w:abstractNumId w:val="8"/>
  </w:num>
  <w:num w:numId="10">
    <w:abstractNumId w:val="1"/>
  </w:num>
  <w:num w:numId="11">
    <w:abstractNumId w:val="15"/>
  </w:num>
  <w:num w:numId="12">
    <w:abstractNumId w:val="10"/>
  </w:num>
  <w:num w:numId="13">
    <w:abstractNumId w:val="14"/>
  </w:num>
  <w:num w:numId="14">
    <w:abstractNumId w:val="4"/>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31234"/>
    <w:rsid w:val="00046D27"/>
    <w:rsid w:val="00075357"/>
    <w:rsid w:val="00087709"/>
    <w:rsid w:val="000B2B20"/>
    <w:rsid w:val="000C237C"/>
    <w:rsid w:val="001052D9"/>
    <w:rsid w:val="001260E3"/>
    <w:rsid w:val="00130EFA"/>
    <w:rsid w:val="00132EAB"/>
    <w:rsid w:val="00133EB8"/>
    <w:rsid w:val="00161C38"/>
    <w:rsid w:val="00193FB9"/>
    <w:rsid w:val="001D01D4"/>
    <w:rsid w:val="001F2529"/>
    <w:rsid w:val="00207AC9"/>
    <w:rsid w:val="00230498"/>
    <w:rsid w:val="00234A8F"/>
    <w:rsid w:val="00243AAD"/>
    <w:rsid w:val="0026509A"/>
    <w:rsid w:val="00274338"/>
    <w:rsid w:val="002757BF"/>
    <w:rsid w:val="002C43A9"/>
    <w:rsid w:val="002D378B"/>
    <w:rsid w:val="00321778"/>
    <w:rsid w:val="003641B4"/>
    <w:rsid w:val="003B4445"/>
    <w:rsid w:val="003D11EF"/>
    <w:rsid w:val="004A6699"/>
    <w:rsid w:val="004C19C5"/>
    <w:rsid w:val="004F6723"/>
    <w:rsid w:val="00572B9B"/>
    <w:rsid w:val="0058699E"/>
    <w:rsid w:val="00596FE5"/>
    <w:rsid w:val="005B402B"/>
    <w:rsid w:val="005D6101"/>
    <w:rsid w:val="005D7F4A"/>
    <w:rsid w:val="00631213"/>
    <w:rsid w:val="0064411E"/>
    <w:rsid w:val="00657BDB"/>
    <w:rsid w:val="00666F6C"/>
    <w:rsid w:val="00697644"/>
    <w:rsid w:val="006F2AD3"/>
    <w:rsid w:val="007372A8"/>
    <w:rsid w:val="0074779E"/>
    <w:rsid w:val="007B6C0D"/>
    <w:rsid w:val="008671C4"/>
    <w:rsid w:val="00877C5D"/>
    <w:rsid w:val="008F152A"/>
    <w:rsid w:val="009039FC"/>
    <w:rsid w:val="009349C9"/>
    <w:rsid w:val="00942648"/>
    <w:rsid w:val="009837F6"/>
    <w:rsid w:val="009A1695"/>
    <w:rsid w:val="009A3A28"/>
    <w:rsid w:val="009C15C5"/>
    <w:rsid w:val="009F7CF9"/>
    <w:rsid w:val="00A667E0"/>
    <w:rsid w:val="00A855D2"/>
    <w:rsid w:val="00B33A2C"/>
    <w:rsid w:val="00B606E6"/>
    <w:rsid w:val="00B71DB5"/>
    <w:rsid w:val="00C16A23"/>
    <w:rsid w:val="00C57EE1"/>
    <w:rsid w:val="00D049F2"/>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RM.Mailbox@aon.com"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lobal.security.services@aon.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global.security.services@aon.com" TargetMode="Externa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yperlink" Target="mailto:global.eoc.mailbox@aon.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634095-B8E8-4228-A29F-98BFE8326F21}">
  <ds:schemaRefs>
    <ds:schemaRef ds:uri="http://schemas.openxmlformats.org/officeDocument/2006/bibliography"/>
  </ds:schemaRefs>
</ds:datastoreItem>
</file>

<file path=customXml/itemProps2.xml><?xml version="1.0" encoding="utf-8"?>
<ds:datastoreItem xmlns:ds="http://schemas.openxmlformats.org/officeDocument/2006/customXml" ds:itemID="{C0002305-A9FA-48CD-A02F-6DCEC4E054E0}"/>
</file>

<file path=customXml/itemProps3.xml><?xml version="1.0" encoding="utf-8"?>
<ds:datastoreItem xmlns:ds="http://schemas.openxmlformats.org/officeDocument/2006/customXml" ds:itemID="{4211F512-9C11-4A86-89BD-3BB844D5F420}"/>
</file>

<file path=customXml/itemProps4.xml><?xml version="1.0" encoding="utf-8"?>
<ds:datastoreItem xmlns:ds="http://schemas.openxmlformats.org/officeDocument/2006/customXml" ds:itemID="{806141B4-5221-4385-8D34-A25BBC06BB5C}"/>
</file>

<file path=docProps/app.xml><?xml version="1.0" encoding="utf-8"?>
<Properties xmlns="http://schemas.openxmlformats.org/officeDocument/2006/extended-properties" xmlns:vt="http://schemas.openxmlformats.org/officeDocument/2006/docPropsVTypes">
  <Template>Normal.dotm</Template>
  <TotalTime>4</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5</cp:revision>
  <dcterms:created xsi:type="dcterms:W3CDTF">2017-07-15T01:45:00Z</dcterms:created>
  <dcterms:modified xsi:type="dcterms:W3CDTF">2017-07-19T18:43:00Z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