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6C8" w:rsidRDefault="004356C8" w:rsidP="004356C8">
      <w:pPr>
        <w:pStyle w:val="Heading1"/>
      </w:pPr>
      <w:bookmarkStart w:id="0" w:name="_Toc289842747"/>
      <w:bookmarkStart w:id="1" w:name="_Toc301517818"/>
      <w:bookmarkStart w:id="2" w:name="_Toc304735574"/>
      <w:bookmarkStart w:id="3" w:name="_Toc300653622"/>
      <w:bookmarkStart w:id="4" w:name="_Toc300658435"/>
      <w:bookmarkStart w:id="5" w:name="_Toc304990088"/>
      <w:bookmarkStart w:id="6" w:name="_Toc289842663"/>
      <w:bookmarkStart w:id="7" w:name="_Toc289842750"/>
      <w:bookmarkStart w:id="8" w:name="_Toc306014639"/>
      <w:bookmarkStart w:id="9" w:name="_Toc158805973"/>
      <w:bookmarkStart w:id="10" w:name="_Toc262147560"/>
      <w:bookmarkStart w:id="11" w:name="_Toc438453596"/>
      <w:r w:rsidRPr="00BD7044">
        <w:t xml:space="preserve">HIPAA Security Rule Policy </w:t>
      </w:r>
      <w:r>
        <w:t>&amp;</w:t>
      </w:r>
      <w:r w:rsidRPr="00BD7044">
        <w:t xml:space="preserve"> Standard </w:t>
      </w:r>
      <w:bookmarkStart w:id="12" w:name="_GoBack"/>
      <w:bookmarkEnd w:id="12"/>
    </w:p>
    <w:p w:rsidR="004356C8" w:rsidRPr="00D369D2" w:rsidRDefault="004356C8" w:rsidP="004356C8">
      <w:pPr>
        <w:pStyle w:val="Heading2"/>
      </w:pPr>
      <w:bookmarkStart w:id="13" w:name="_Toc346896228"/>
      <w:r w:rsidRPr="00D369D2">
        <w:t>Purpose</w:t>
      </w:r>
      <w:bookmarkEnd w:id="13"/>
    </w:p>
    <w:p w:rsidR="004356C8" w:rsidRDefault="004356C8" w:rsidP="004356C8">
      <w:pPr>
        <w:pStyle w:val="NormalDS"/>
      </w:pPr>
      <w:r w:rsidRPr="00D369D2">
        <w:t xml:space="preserve">The purpose of this HIPAA “Security Rule” Policy is to provide a uniform method of complying with the HIPAA Security Rule, where </w:t>
      </w:r>
      <w:r>
        <w:t>Alight</w:t>
      </w:r>
      <w:r w:rsidRPr="00D369D2">
        <w:t xml:space="preserve"> is acting as a business associate to covered entities and protecting PHI from accidental or deliberate disclosure, misuse, unauthorized access or unavailability. In accordance with the Security Rule, </w:t>
      </w:r>
      <w:r>
        <w:t>Alight</w:t>
      </w:r>
      <w:r w:rsidRPr="00D369D2">
        <w:t xml:space="preserve"> has issued and will implement this Security Rule Policy in order to ensure the Confidentiality and Integrity of </w:t>
      </w:r>
      <w:r>
        <w:t>Protected Health Information “</w:t>
      </w:r>
      <w:r w:rsidRPr="00D369D2">
        <w:t>PHI</w:t>
      </w:r>
      <w:r>
        <w:t>”</w:t>
      </w:r>
      <w:r w:rsidRPr="00D369D2">
        <w:t xml:space="preserve">.  </w:t>
      </w:r>
    </w:p>
    <w:p w:rsidR="004356C8" w:rsidRDefault="004356C8" w:rsidP="004356C8">
      <w:pPr>
        <w:pStyle w:val="NormalDS"/>
      </w:pPr>
      <w:r w:rsidRPr="00CD4A54">
        <w:t xml:space="preserve">This Security Rule Policy is organized into three broad categories: administrative safeguards, physical safeguards and Technical Safeguards of the Security Rule adopted under HIPAA.  This Security Rule Policy is designed to complement, supplement and be implemented in conjunction with </w:t>
      </w:r>
      <w:r>
        <w:t>Alight</w:t>
      </w:r>
      <w:r w:rsidRPr="00CD4A54">
        <w:t>’s other policies and procedures. This Security Rule Policy is not, and should not be considered, a comprehensive replacement of such policies and procedures, but rather as an additional layer of protection for the security of PHI. See Section</w:t>
      </w:r>
      <w:r>
        <w:t xml:space="preserve"> 4 for coverage matrix. </w:t>
      </w:r>
      <w:bookmarkStart w:id="14" w:name="_Toc346896229"/>
    </w:p>
    <w:p w:rsidR="004356C8" w:rsidRPr="00D369D2" w:rsidRDefault="004356C8" w:rsidP="004356C8">
      <w:pPr>
        <w:pStyle w:val="Heading2"/>
      </w:pPr>
      <w:r w:rsidRPr="00D369D2">
        <w:t>Scope</w:t>
      </w:r>
      <w:bookmarkEnd w:id="14"/>
    </w:p>
    <w:p w:rsidR="004356C8" w:rsidRDefault="004356C8" w:rsidP="004356C8">
      <w:pPr>
        <w:pStyle w:val="NormalDS"/>
      </w:pPr>
      <w:r w:rsidRPr="00D369D2">
        <w:t xml:space="preserve">The scope of this Policy is global, which includes all business units, all regions, and all entities of </w:t>
      </w:r>
      <w:r>
        <w:t>Hewitt Associates LLC</w:t>
      </w:r>
      <w:r w:rsidRPr="00D369D2">
        <w:t xml:space="preserve"> (“</w:t>
      </w:r>
      <w:r>
        <w:t>Alight</w:t>
      </w:r>
      <w:r w:rsidRPr="00D369D2">
        <w:t>”) that handles P</w:t>
      </w:r>
      <w:r>
        <w:t>rotected</w:t>
      </w:r>
      <w:r w:rsidRPr="00D369D2">
        <w:t xml:space="preserve"> Health Information for US citizens.  </w:t>
      </w:r>
      <w:r>
        <w:t>Alight</w:t>
      </w:r>
      <w:r w:rsidRPr="00D369D2">
        <w:t xml:space="preserve"> refers to all wholly-owned subsidiaries of </w:t>
      </w:r>
      <w:r>
        <w:t>Hewitt Associates LLC</w:t>
      </w:r>
      <w:r w:rsidRPr="00D369D2">
        <w:t xml:space="preserve">, all subsidiaries in which </w:t>
      </w:r>
      <w:r>
        <w:t>Hewitt Associates LLC</w:t>
      </w:r>
      <w:r w:rsidRPr="00D369D2">
        <w:t xml:space="preserve"> has a controlling interest, and all agents or authorized representatives of </w:t>
      </w:r>
      <w:r>
        <w:t>Hewitt Associates LLC</w:t>
      </w:r>
      <w:r w:rsidRPr="00D369D2">
        <w:t xml:space="preserve"> or its subsidiaries.</w:t>
      </w:r>
      <w:r>
        <w:t xml:space="preserve"> </w:t>
      </w:r>
      <w:bookmarkStart w:id="15" w:name="_Toc289842749"/>
      <w:bookmarkStart w:id="16" w:name="_Toc300658436"/>
      <w:bookmarkStart w:id="17" w:name="_Toc304990089"/>
      <w:bookmarkStart w:id="18" w:name="_Toc346896230"/>
    </w:p>
    <w:p w:rsidR="004356C8" w:rsidRPr="00D369D2" w:rsidRDefault="004356C8" w:rsidP="004356C8">
      <w:pPr>
        <w:pStyle w:val="Heading2"/>
      </w:pPr>
      <w:r w:rsidRPr="00D369D2">
        <w:t>Applicable Audience</w:t>
      </w:r>
      <w:bookmarkEnd w:id="15"/>
      <w:bookmarkEnd w:id="16"/>
      <w:bookmarkEnd w:id="17"/>
      <w:bookmarkEnd w:id="18"/>
    </w:p>
    <w:p w:rsidR="004356C8" w:rsidRDefault="004356C8" w:rsidP="004356C8">
      <w:pPr>
        <w:pStyle w:val="NormalDS"/>
      </w:pPr>
      <w:r w:rsidRPr="00D369D2">
        <w:t>This Policy applies to all colleagues</w:t>
      </w:r>
      <w:r>
        <w:t>, contractors</w:t>
      </w:r>
      <w:r w:rsidRPr="00D369D2">
        <w:t xml:space="preserve"> and </w:t>
      </w:r>
      <w:r>
        <w:t>vendor</w:t>
      </w:r>
      <w:r w:rsidRPr="00D369D2">
        <w:t xml:space="preserve">s of </w:t>
      </w:r>
      <w:r>
        <w:t>Alight</w:t>
      </w:r>
      <w:r w:rsidRPr="00D369D2">
        <w:t xml:space="preserve"> that come in contact with </w:t>
      </w:r>
      <w:r>
        <w:t>Protected Health Information</w:t>
      </w:r>
      <w:r w:rsidRPr="00D369D2">
        <w:t xml:space="preserve">.  The term "colleague" refers to all full-time employees, part-time employees, temporary employees, and interns who provide services to </w:t>
      </w:r>
      <w:r>
        <w:t>Alight</w:t>
      </w:r>
      <w:r w:rsidRPr="00D369D2">
        <w:t xml:space="preserve">.  The term “contractor” refers to any individual on another company’s payroll (contactors, outsourcers, consultants, contingent workers, temporary agency workers, etc.) who provides services to </w:t>
      </w:r>
      <w:r>
        <w:t>Alight</w:t>
      </w:r>
      <w:r w:rsidRPr="00D369D2">
        <w:t>.</w:t>
      </w:r>
      <w:r>
        <w:t xml:space="preserve">  The term “vendor” refers to all other third parties with which Alight does business. </w:t>
      </w:r>
      <w:bookmarkStart w:id="19" w:name="_Toc346896231"/>
    </w:p>
    <w:p w:rsidR="004356C8" w:rsidRPr="00D369D2" w:rsidRDefault="004356C8" w:rsidP="004356C8">
      <w:pPr>
        <w:pStyle w:val="Heading2"/>
      </w:pPr>
      <w:r w:rsidRPr="00D369D2">
        <w:t>Rationale</w:t>
      </w:r>
      <w:bookmarkEnd w:id="19"/>
    </w:p>
    <w:p w:rsidR="004356C8" w:rsidRDefault="004356C8" w:rsidP="004356C8">
      <w:pPr>
        <w:rPr>
          <w:rFonts w:cs="Arial"/>
        </w:rPr>
      </w:pPr>
      <w:r w:rsidRPr="00D369D2">
        <w:rPr>
          <w:rFonts w:cs="Arial"/>
        </w:rPr>
        <w:t>The Security Rule generally provides that certain entities that transmit protected health information electronically, or maintain such information in Electronic Media, must maintain reasonable and appropriate administrative, physical and Technical Safeguards in order to ensure the Integrity and Confidentiality of PHI.  In addition, such entities must protect against</w:t>
      </w:r>
      <w:r>
        <w:rPr>
          <w:rFonts w:cs="Arial"/>
        </w:rPr>
        <w:t xml:space="preserve"> </w:t>
      </w:r>
      <w:r w:rsidRPr="00D369D2">
        <w:rPr>
          <w:rFonts w:cs="Arial"/>
        </w:rPr>
        <w:t>any reasonably anticipated threats or hazards to the security or Integrity of the information and unauthorized use or disclosure of the Electronic Protected Health Information. This Security Rule Policy is intended to comply with the Security Rule, and any applicable state security rules and regulations as they relate to PHI</w:t>
      </w:r>
      <w:r>
        <w:rPr>
          <w:rFonts w:cs="Arial"/>
        </w:rPr>
        <w:t xml:space="preserve">. </w:t>
      </w:r>
    </w:p>
    <w:p w:rsidR="004356C8" w:rsidRDefault="004356C8" w:rsidP="004356C8">
      <w:pPr>
        <w:rPr>
          <w:rFonts w:cs="Arial"/>
        </w:rPr>
      </w:pPr>
    </w:p>
    <w:p w:rsidR="004356C8" w:rsidRPr="00D369D2" w:rsidRDefault="004356C8" w:rsidP="004356C8">
      <w:pPr>
        <w:pStyle w:val="Heading2"/>
      </w:pPr>
      <w:bookmarkStart w:id="20" w:name="_Toc300658437"/>
      <w:bookmarkStart w:id="21" w:name="_Toc304990090"/>
      <w:bookmarkStart w:id="22" w:name="_Toc346896232"/>
      <w:r>
        <w:t>C</w:t>
      </w:r>
      <w:r w:rsidRPr="00D369D2">
        <w:t>ompliance &amp; Enforcement</w:t>
      </w:r>
      <w:bookmarkEnd w:id="20"/>
      <w:bookmarkEnd w:id="21"/>
      <w:bookmarkEnd w:id="22"/>
    </w:p>
    <w:p w:rsidR="004356C8" w:rsidRPr="00BD7044" w:rsidRDefault="004356C8" w:rsidP="004356C8">
      <w:pPr>
        <w:pStyle w:val="NormalDS"/>
      </w:pPr>
      <w:r w:rsidRPr="00BD7044">
        <w:t>Compliance with this Policy is mandatory.</w:t>
      </w:r>
    </w:p>
    <w:p w:rsidR="004356C8" w:rsidRPr="00BD7044" w:rsidRDefault="004356C8" w:rsidP="004356C8">
      <w:pPr>
        <w:pStyle w:val="NormalDS"/>
      </w:pPr>
      <w:r w:rsidRPr="00BD7044">
        <w:t xml:space="preserve">Potential violations of this policy are subject to review and investigation by </w:t>
      </w:r>
      <w:r>
        <w:t>Alight</w:t>
      </w:r>
      <w:r w:rsidRPr="00BD7044">
        <w:t xml:space="preserve"> and/or its agents.  Violations of this policy may result in discipline, up to and including removal of assignment, end of contract for vendors, or termination. This is subject to the procedural requirements of the countries in which </w:t>
      </w:r>
      <w:r>
        <w:t>Alight</w:t>
      </w:r>
      <w:r w:rsidRPr="00BD7044">
        <w:t xml:space="preserve"> operates. </w:t>
      </w:r>
      <w:r>
        <w:t>Alight</w:t>
      </w:r>
      <w:r w:rsidRPr="00BD7044">
        <w:t xml:space="preserve"> reserves the right to refer for prosecution any violations of this policy. Violations of this policy may also result in fines from The U.S Department of Health and Human Services, and/or clients. </w:t>
      </w:r>
    </w:p>
    <w:p w:rsidR="004356C8" w:rsidRDefault="004356C8" w:rsidP="004356C8">
      <w:pPr>
        <w:pStyle w:val="NormalDS"/>
      </w:pPr>
      <w:r w:rsidRPr="00BD7044">
        <w:t xml:space="preserve">This Policy constitutes the current Policy with respect to its subject matter, and it supersedes and replaces all previous policies relating to its subject matter. </w:t>
      </w:r>
      <w:r>
        <w:t>Alight</w:t>
      </w:r>
      <w:r w:rsidRPr="00BD7044">
        <w:t xml:space="preserve"> reserves the right to modify the Policy at its sole discretion at any time with the intent to update on an annual basis.</w:t>
      </w:r>
      <w:r>
        <w:t xml:space="preserve"> </w:t>
      </w:r>
      <w:bookmarkStart w:id="23" w:name="_Toc346896233"/>
    </w:p>
    <w:p w:rsidR="004356C8" w:rsidRDefault="004356C8" w:rsidP="004356C8">
      <w:pPr>
        <w:pStyle w:val="Heading2"/>
      </w:pPr>
      <w:r w:rsidRPr="00D369D2">
        <w:t>Definitions</w:t>
      </w:r>
      <w:bookmarkEnd w:id="23"/>
    </w:p>
    <w:p w:rsidR="004356C8" w:rsidRPr="00BD7044" w:rsidRDefault="004356C8" w:rsidP="004356C8">
      <w:pPr>
        <w:pStyle w:val="NormalDS"/>
      </w:pPr>
      <w:r w:rsidRPr="00BD7044">
        <w:t>Unless a specific policy indicates otherwise, any defined term has the meaning ascribed to it in this Policy:</w:t>
      </w:r>
    </w:p>
    <w:p w:rsidR="004356C8" w:rsidRPr="00BD7044" w:rsidRDefault="004356C8" w:rsidP="004356C8">
      <w:pPr>
        <w:pStyle w:val="NormalDS"/>
      </w:pPr>
      <w:r w:rsidRPr="00BD7044">
        <w:rPr>
          <w:b/>
        </w:rPr>
        <w:t xml:space="preserve"> “Administrative safeguards”</w:t>
      </w:r>
      <w:r w:rsidRPr="00BD7044">
        <w:t xml:space="preserve"> are administrative actions, and policies and procedures, to manage the selection, development, implementation and maintenance of security measures to protect Electronic Protected Health Information and to manage the conduct of </w:t>
      </w:r>
      <w:r>
        <w:t>Alight</w:t>
      </w:r>
      <w:r w:rsidRPr="00BD7044">
        <w:t>’s Authorized Employees in relation to the protection of that information.</w:t>
      </w:r>
    </w:p>
    <w:p w:rsidR="004356C8" w:rsidRPr="00BD7044" w:rsidRDefault="004356C8" w:rsidP="004356C8">
      <w:pPr>
        <w:pStyle w:val="NormalDS"/>
      </w:pPr>
      <w:r w:rsidRPr="00BD7044">
        <w:rPr>
          <w:b/>
        </w:rPr>
        <w:t>“Authorized Employees”</w:t>
      </w:r>
      <w:r w:rsidRPr="00BD7044">
        <w:t xml:space="preserve"> means any authorized employees with access to PHI.</w:t>
      </w:r>
    </w:p>
    <w:p w:rsidR="004356C8" w:rsidRPr="00BD7044" w:rsidRDefault="004356C8" w:rsidP="004356C8">
      <w:pPr>
        <w:pStyle w:val="NormalDS"/>
      </w:pPr>
      <w:r w:rsidRPr="00BD7044">
        <w:rPr>
          <w:b/>
        </w:rPr>
        <w:t>“HIPAA”</w:t>
      </w:r>
      <w:r w:rsidRPr="00BD7044">
        <w:t xml:space="preserve"> means the Health Insurance Portability and Accountability Act of 1996, Pub. Law 104-191, as amended by the health information Privacy provisions of the Health Information Technology for Economic and Clinical Health Act (“HITECH”) and the Genetic Information Nondiscrimination Act (“GINA”), as it may be further amended from time to time. </w:t>
      </w:r>
    </w:p>
    <w:p w:rsidR="004356C8" w:rsidRPr="00BD7044" w:rsidRDefault="004356C8" w:rsidP="004356C8">
      <w:pPr>
        <w:pStyle w:val="NormalDS"/>
      </w:pPr>
      <w:r w:rsidRPr="00BD7044">
        <w:rPr>
          <w:b/>
        </w:rPr>
        <w:t xml:space="preserve"> “Physical Safeguards”</w:t>
      </w:r>
      <w:r w:rsidRPr="00BD7044">
        <w:t xml:space="preserve"> are physical measures, policies and procedures (e.g., locks and identification cards) to protect </w:t>
      </w:r>
      <w:r>
        <w:t>Alight</w:t>
      </w:r>
      <w:r w:rsidRPr="00BD7044">
        <w:t>’s electronic Information Systems and related buildings and equipment, from natural and environmental hazards and from unauthorized intrusion.</w:t>
      </w:r>
    </w:p>
    <w:p w:rsidR="004356C8" w:rsidRPr="00BD7044" w:rsidRDefault="004356C8" w:rsidP="004356C8">
      <w:pPr>
        <w:pStyle w:val="NormalDS"/>
      </w:pPr>
      <w:r w:rsidRPr="00BD7044">
        <w:rPr>
          <w:b/>
        </w:rPr>
        <w:t>“Protected Health Information”</w:t>
      </w:r>
      <w:r w:rsidRPr="00BD7044">
        <w:t xml:space="preserve"> shall mean information that is a subset of health information, including demographic information collected from an individual, and (a) is created or received by a health care provider, health plan, employer or health care clearinghouse; and (b) relates to the past, present, or future physical or mental health or condition of an individual; the provision of health care to an individual; or the past, present or future payment for the provision of health care to an individual; and (i) identifies the individual, or (ii) with respect to which there is a reasonable basis to believe the information can be used to identify the individual.</w:t>
      </w:r>
    </w:p>
    <w:p w:rsidR="004356C8" w:rsidRPr="00BD7044" w:rsidRDefault="004356C8" w:rsidP="004356C8">
      <w:pPr>
        <w:pStyle w:val="NormalDS"/>
      </w:pPr>
      <w:r w:rsidRPr="00BD7044">
        <w:rPr>
          <w:b/>
        </w:rPr>
        <w:lastRenderedPageBreak/>
        <w:t xml:space="preserve"> “Security Officer”</w:t>
      </w:r>
      <w:r w:rsidRPr="00BD7044">
        <w:t xml:space="preserve"> means the means the individual identified in Section. 1. The Security Officer may delegate in writing certain of its responsibilities, as described in this Program, to other Authorized Employees.  Obligations and responsibilities of the Security Officer may be performed by such Authorized Employee to the extent of the delegation.</w:t>
      </w:r>
    </w:p>
    <w:p w:rsidR="004356C8" w:rsidRPr="00BD7044" w:rsidRDefault="004356C8" w:rsidP="004356C8">
      <w:pPr>
        <w:pStyle w:val="NormalDS"/>
      </w:pPr>
      <w:r w:rsidRPr="00BD7044">
        <w:rPr>
          <w:b/>
        </w:rPr>
        <w:t>“Security Rule”</w:t>
      </w:r>
      <w:r w:rsidRPr="00BD7044">
        <w:t xml:space="preserve"> means the Security Standards for the Protection of Electronic Protected Health Information, 45 C.F.R. Part 164, promulgated pursuant to HIPAA, as it may be amended from to time.</w:t>
      </w:r>
    </w:p>
    <w:p w:rsidR="004356C8" w:rsidRPr="00BD7044" w:rsidRDefault="004356C8" w:rsidP="004356C8">
      <w:pPr>
        <w:pStyle w:val="NormalDS"/>
      </w:pPr>
      <w:r w:rsidRPr="00BD7044">
        <w:rPr>
          <w:b/>
        </w:rPr>
        <w:t xml:space="preserve">“Security Rule Policy” </w:t>
      </w:r>
      <w:r w:rsidRPr="00BD7044">
        <w:t xml:space="preserve">means the policies and procedures of </w:t>
      </w:r>
      <w:r>
        <w:t>Alight</w:t>
      </w:r>
      <w:r w:rsidRPr="00BD7044">
        <w:t xml:space="preserve"> described herein.</w:t>
      </w:r>
    </w:p>
    <w:p w:rsidR="004356C8" w:rsidRPr="00BD7044" w:rsidRDefault="004356C8" w:rsidP="004356C8">
      <w:pPr>
        <w:pStyle w:val="NormalDS"/>
      </w:pPr>
      <w:r w:rsidRPr="00BD7044">
        <w:rPr>
          <w:b/>
        </w:rPr>
        <w:t>“Service Provider”</w:t>
      </w:r>
      <w:r w:rsidRPr="00BD7044">
        <w:t xml:space="preserve"> means any person to whom </w:t>
      </w:r>
      <w:r>
        <w:t>Alight</w:t>
      </w:r>
      <w:r w:rsidRPr="00BD7044">
        <w:t xml:space="preserve"> delegates a function, activity, or service, other than in the capacity of a member of the workforce of </w:t>
      </w:r>
      <w:r>
        <w:t>Alight</w:t>
      </w:r>
      <w:r w:rsidRPr="00BD7044">
        <w:t>.</w:t>
      </w:r>
    </w:p>
    <w:p w:rsidR="004356C8" w:rsidRPr="00BD7044" w:rsidRDefault="004356C8" w:rsidP="004356C8">
      <w:pPr>
        <w:pStyle w:val="NormalDS"/>
      </w:pPr>
      <w:r w:rsidRPr="00BD7044">
        <w:rPr>
          <w:b/>
        </w:rPr>
        <w:t xml:space="preserve"> “Technical Safeguards”</w:t>
      </w:r>
      <w:r w:rsidRPr="00BD7044">
        <w:t xml:space="preserve"> means the technology and the policy and procedures for its use that protect Electronic Protected Health Information and control access to it.</w:t>
      </w:r>
    </w:p>
    <w:p w:rsidR="004356C8" w:rsidRPr="00BD7044" w:rsidRDefault="004356C8" w:rsidP="004356C8">
      <w:pPr>
        <w:pStyle w:val="NormalDS"/>
      </w:pPr>
    </w:p>
    <w:p w:rsidR="004356C8" w:rsidRPr="00BD7044" w:rsidRDefault="004356C8" w:rsidP="004356C8">
      <w:pPr>
        <w:pStyle w:val="NormalDS"/>
      </w:pPr>
    </w:p>
    <w:p w:rsidR="004356C8" w:rsidRDefault="004356C8" w:rsidP="004356C8">
      <w:pPr>
        <w:pStyle w:val="Heading3"/>
        <w:spacing w:before="0"/>
        <w:rPr>
          <w:sz w:val="32"/>
          <w:szCs w:val="32"/>
        </w:rPr>
      </w:pPr>
      <w:r>
        <w:rPr>
          <w:sz w:val="32"/>
          <w:szCs w:val="32"/>
        </w:rPr>
        <w:t>HIPAA Security Rule Policy &amp; Standard Statements</w:t>
      </w:r>
    </w:p>
    <w:p w:rsidR="004356C8" w:rsidRPr="00D369D2" w:rsidRDefault="004356C8" w:rsidP="004356C8">
      <w:pPr>
        <w:pStyle w:val="Heading3"/>
        <w:numPr>
          <w:ilvl w:val="0"/>
          <w:numId w:val="15"/>
        </w:numPr>
        <w:suppressAutoHyphens/>
        <w:autoSpaceDE w:val="0"/>
        <w:autoSpaceDN w:val="0"/>
        <w:adjustRightInd w:val="0"/>
        <w:spacing w:before="0"/>
        <w:textAlignment w:val="center"/>
      </w:pPr>
      <w:r>
        <w:t>Alight’s Requirements for Global Security Services (GSS)</w:t>
      </w:r>
    </w:p>
    <w:p w:rsidR="004356C8" w:rsidRPr="006732A2" w:rsidRDefault="004356C8" w:rsidP="004356C8">
      <w:pPr>
        <w:pStyle w:val="Heading4"/>
        <w:numPr>
          <w:ilvl w:val="1"/>
          <w:numId w:val="15"/>
        </w:numPr>
        <w:rPr>
          <w:rFonts w:asciiTheme="minorHAnsi" w:hAnsiTheme="minorHAnsi"/>
          <w:b w:val="0"/>
          <w:sz w:val="22"/>
        </w:rPr>
      </w:pPr>
      <w:r w:rsidRPr="006732A2">
        <w:rPr>
          <w:rFonts w:asciiTheme="minorHAnsi" w:hAnsiTheme="minorHAnsi"/>
          <w:b w:val="0"/>
          <w:sz w:val="20"/>
        </w:rPr>
        <w:t>Roles &amp; Responsibilities:</w:t>
      </w:r>
    </w:p>
    <w:p w:rsidR="004356C8" w:rsidRPr="00CD4A54" w:rsidRDefault="004356C8" w:rsidP="004356C8">
      <w:pPr>
        <w:pStyle w:val="NormalDS"/>
        <w:numPr>
          <w:ilvl w:val="2"/>
          <w:numId w:val="15"/>
        </w:numPr>
      </w:pPr>
      <w:r w:rsidRPr="00CD4A54">
        <w:t>Appoint a Security Officer responsible for development and implementation of the Policies and Procedures. The responsibility for the development, implementation and enforcement of these security policies and procedures rests with</w:t>
      </w:r>
      <w:r>
        <w:rPr>
          <w:color w:val="FF0000"/>
        </w:rPr>
        <w:t xml:space="preserve"> </w:t>
      </w:r>
      <w:r w:rsidRPr="008F73E1">
        <w:rPr>
          <w:color w:val="000000" w:themeColor="text1"/>
        </w:rPr>
        <w:t xml:space="preserve">VP, Global Security Risk, Compliance and </w:t>
      </w:r>
      <w:r>
        <w:rPr>
          <w:color w:val="000000" w:themeColor="text1"/>
        </w:rPr>
        <w:t>Assessments.</w:t>
      </w:r>
    </w:p>
    <w:p w:rsidR="004356C8" w:rsidRDefault="004356C8" w:rsidP="004356C8">
      <w:pPr>
        <w:pStyle w:val="NormalDS"/>
        <w:numPr>
          <w:ilvl w:val="2"/>
          <w:numId w:val="15"/>
        </w:numPr>
      </w:pPr>
      <w:r w:rsidRPr="00CD4A54">
        <w:t xml:space="preserve">Provide a uniform method of complying with the HIPAA Security Rule. </w:t>
      </w:r>
      <w:r>
        <w:t>Alight</w:t>
      </w:r>
      <w:r w:rsidRPr="00CD4A54">
        <w:t xml:space="preserve">’s </w:t>
      </w:r>
      <w:r>
        <w:t>Global Security Services</w:t>
      </w:r>
      <w:r w:rsidRPr="00CD4A54">
        <w:t xml:space="preserve"> team has identified 36 security controls  to meet this requirement referenced here</w:t>
      </w:r>
      <w:r>
        <w:t>:</w:t>
      </w:r>
    </w:p>
    <w:p w:rsidR="004356C8" w:rsidRPr="00A73D57" w:rsidRDefault="004356C8" w:rsidP="004356C8">
      <w:pPr>
        <w:pStyle w:val="NormalDS"/>
        <w:ind w:left="720"/>
        <w:rPr>
          <w:sz w:val="22"/>
        </w:rPr>
      </w:pPr>
      <w:hyperlink r:id="rId9" w:history="1">
        <w:r w:rsidRPr="00A73D57">
          <w:rPr>
            <w:rStyle w:val="Hyperlink"/>
            <w:rFonts w:cs="Arial"/>
            <w:sz w:val="22"/>
          </w:rPr>
          <w:t>https://one.aon.net/sites/SRM/RCO/SitePages/IT%20Compliance.aspx</w:t>
        </w:r>
      </w:hyperlink>
      <w:r w:rsidRPr="00A73D57">
        <w:rPr>
          <w:sz w:val="22"/>
        </w:rPr>
        <w:t xml:space="preserve"> </w:t>
      </w:r>
    </w:p>
    <w:p w:rsidR="004356C8" w:rsidRPr="00CD4A54" w:rsidRDefault="004356C8" w:rsidP="004356C8">
      <w:pPr>
        <w:pStyle w:val="NormalDS"/>
        <w:numPr>
          <w:ilvl w:val="2"/>
          <w:numId w:val="15"/>
        </w:numPr>
      </w:pPr>
      <w:r w:rsidRPr="00CD4A54">
        <w:t xml:space="preserve">Assess potential risks and vulnerabilities to the PHI using a standard assessment process upon significant change or at least once per year.  At a minimum, a description of the risk, its current level, and remediation requirements is documented.  </w:t>
      </w:r>
      <w:r>
        <w:t>Alight</w:t>
      </w:r>
      <w:r w:rsidRPr="00CD4A54">
        <w:t xml:space="preserve"> assessment PHI as part of an overall risk management process.  </w:t>
      </w:r>
    </w:p>
    <w:p w:rsidR="004356C8" w:rsidRPr="00CD4A54" w:rsidRDefault="004356C8" w:rsidP="004356C8">
      <w:pPr>
        <w:pStyle w:val="NormalDS"/>
        <w:numPr>
          <w:ilvl w:val="2"/>
          <w:numId w:val="15"/>
        </w:numPr>
      </w:pPr>
      <w:r w:rsidRPr="00CD4A54">
        <w:t>Conduct an assessment potential risks and vulnerabilities to the Confidentiality, Integrity and Availability of PHI upon significant change.</w:t>
      </w:r>
    </w:p>
    <w:p w:rsidR="004356C8" w:rsidRPr="00CD4A54" w:rsidRDefault="004356C8" w:rsidP="004356C8">
      <w:pPr>
        <w:pStyle w:val="NormalDS"/>
        <w:numPr>
          <w:ilvl w:val="2"/>
          <w:numId w:val="15"/>
        </w:numPr>
      </w:pPr>
      <w:r w:rsidRPr="00CD4A54">
        <w:t>Maintain a list of Information Systems currently in scope for HIPAA</w:t>
      </w:r>
      <w:r>
        <w:t>.</w:t>
      </w:r>
    </w:p>
    <w:p w:rsidR="004356C8" w:rsidRPr="00D369D2" w:rsidRDefault="004356C8" w:rsidP="004356C8">
      <w:pPr>
        <w:pStyle w:val="NormalDS"/>
        <w:numPr>
          <w:ilvl w:val="2"/>
          <w:numId w:val="15"/>
        </w:numPr>
      </w:pPr>
      <w:r w:rsidRPr="00D369D2">
        <w:t>Develop and maintain HIPAA Security Rule strategy and documentation</w:t>
      </w:r>
      <w:r>
        <w:t>.</w:t>
      </w:r>
    </w:p>
    <w:p w:rsidR="004356C8" w:rsidRPr="00D369D2" w:rsidRDefault="004356C8" w:rsidP="004356C8">
      <w:pPr>
        <w:pStyle w:val="NormalDS"/>
        <w:numPr>
          <w:ilvl w:val="2"/>
          <w:numId w:val="15"/>
        </w:numPr>
      </w:pPr>
      <w:r w:rsidRPr="00D369D2">
        <w:lastRenderedPageBreak/>
        <w:t xml:space="preserve">Work in collaboration with GPO to provide HIPAA Security Rule guidance to </w:t>
      </w:r>
      <w:r>
        <w:t>Alight</w:t>
      </w:r>
      <w:r w:rsidRPr="00D369D2">
        <w:t xml:space="preserve"> business</w:t>
      </w:r>
      <w:r>
        <w:t>.</w:t>
      </w:r>
      <w:r w:rsidRPr="00D369D2">
        <w:t xml:space="preserve"> </w:t>
      </w:r>
    </w:p>
    <w:p w:rsidR="004356C8" w:rsidRPr="00D369D2" w:rsidRDefault="004356C8" w:rsidP="004356C8">
      <w:pPr>
        <w:pStyle w:val="NormalDS"/>
        <w:numPr>
          <w:ilvl w:val="2"/>
          <w:numId w:val="15"/>
        </w:numPr>
      </w:pPr>
      <w:r w:rsidRPr="00D369D2">
        <w:t>Provide oversight for completion of HIPAA Security Rule self-assessment</w:t>
      </w:r>
      <w:r>
        <w:t>.</w:t>
      </w:r>
    </w:p>
    <w:p w:rsidR="004356C8" w:rsidRPr="00D369D2" w:rsidRDefault="004356C8" w:rsidP="004356C8">
      <w:pPr>
        <w:pStyle w:val="NormalDS"/>
        <w:numPr>
          <w:ilvl w:val="2"/>
          <w:numId w:val="15"/>
        </w:numPr>
      </w:pPr>
      <w:r w:rsidRPr="00D369D2">
        <w:t xml:space="preserve">Keep </w:t>
      </w:r>
      <w:r>
        <w:t>Alight</w:t>
      </w:r>
      <w:r w:rsidRPr="00D369D2">
        <w:t xml:space="preserve"> executives and external parties informed of </w:t>
      </w:r>
      <w:r>
        <w:t>Alight</w:t>
      </w:r>
      <w:r w:rsidRPr="00D369D2">
        <w:t>’s HIPAA security rules status globally</w:t>
      </w:r>
      <w:r>
        <w:t>.</w:t>
      </w:r>
    </w:p>
    <w:p w:rsidR="004356C8" w:rsidRPr="00D369D2" w:rsidRDefault="004356C8" w:rsidP="004356C8">
      <w:pPr>
        <w:pStyle w:val="Heading3"/>
        <w:numPr>
          <w:ilvl w:val="0"/>
          <w:numId w:val="15"/>
        </w:numPr>
        <w:suppressAutoHyphens/>
        <w:autoSpaceDE w:val="0"/>
        <w:autoSpaceDN w:val="0"/>
        <w:adjustRightInd w:val="0"/>
        <w:spacing w:before="0"/>
        <w:textAlignment w:val="center"/>
      </w:pPr>
      <w:r>
        <w:t>Alight’s Requirements for Business Units handling PHI</w:t>
      </w:r>
    </w:p>
    <w:p w:rsidR="004356C8" w:rsidRPr="00D369D2" w:rsidRDefault="004356C8" w:rsidP="004356C8">
      <w:pPr>
        <w:pStyle w:val="NormalDS"/>
        <w:numPr>
          <w:ilvl w:val="1"/>
          <w:numId w:val="15"/>
        </w:numPr>
      </w:pPr>
      <w:r w:rsidRPr="00D369D2">
        <w:t>Review and understand HIPAA and associated risk</w:t>
      </w:r>
      <w:r>
        <w:t>.</w:t>
      </w:r>
    </w:p>
    <w:p w:rsidR="004356C8" w:rsidRPr="00D369D2" w:rsidRDefault="004356C8" w:rsidP="004356C8">
      <w:pPr>
        <w:pStyle w:val="NormalDS"/>
        <w:numPr>
          <w:ilvl w:val="1"/>
          <w:numId w:val="15"/>
        </w:numPr>
      </w:pPr>
      <w:r w:rsidRPr="00D369D2">
        <w:t xml:space="preserve">Assign single point of contact (BU HIPAA lead) to interface with </w:t>
      </w:r>
      <w:r>
        <w:t>GSS</w:t>
      </w:r>
      <w:r w:rsidRPr="00D369D2">
        <w:t xml:space="preserve"> and manage execution of HIPAA strategy</w:t>
      </w:r>
      <w:r>
        <w:t>.</w:t>
      </w:r>
    </w:p>
    <w:p w:rsidR="004356C8" w:rsidRPr="00D369D2" w:rsidRDefault="004356C8" w:rsidP="004356C8">
      <w:pPr>
        <w:pStyle w:val="NormalDS"/>
        <w:numPr>
          <w:ilvl w:val="1"/>
          <w:numId w:val="15"/>
        </w:numPr>
      </w:pPr>
      <w:r w:rsidRPr="00D369D2">
        <w:t xml:space="preserve">If a service provider is used, document roles and responsibilities of the service provider and HIPAA control ownership for </w:t>
      </w:r>
      <w:r>
        <w:t>Alight</w:t>
      </w:r>
      <w:r w:rsidRPr="00D369D2">
        <w:t xml:space="preserve"> and service provider</w:t>
      </w:r>
      <w:r>
        <w:t>.</w:t>
      </w:r>
    </w:p>
    <w:p w:rsidR="004356C8" w:rsidRPr="00D369D2" w:rsidRDefault="004356C8" w:rsidP="004356C8">
      <w:pPr>
        <w:pStyle w:val="NormalDS"/>
        <w:numPr>
          <w:ilvl w:val="1"/>
          <w:numId w:val="15"/>
        </w:numPr>
      </w:pPr>
      <w:r w:rsidRPr="00D369D2">
        <w:t>Understand and conduct the compliance self-assessment requirements, including deficiency identification</w:t>
      </w:r>
      <w:r>
        <w:t>.</w:t>
      </w:r>
    </w:p>
    <w:p w:rsidR="004356C8" w:rsidRPr="00D369D2" w:rsidRDefault="004356C8" w:rsidP="004356C8">
      <w:pPr>
        <w:pStyle w:val="NormalDS"/>
        <w:numPr>
          <w:ilvl w:val="1"/>
          <w:numId w:val="15"/>
        </w:numPr>
      </w:pPr>
      <w:r w:rsidRPr="00D369D2">
        <w:t>Maintain ongoing compliance</w:t>
      </w:r>
      <w:r>
        <w:t>.</w:t>
      </w:r>
    </w:p>
    <w:p w:rsidR="004356C8" w:rsidRDefault="004356C8" w:rsidP="004356C8">
      <w:pPr>
        <w:pStyle w:val="NormalDS"/>
        <w:numPr>
          <w:ilvl w:val="1"/>
          <w:numId w:val="15"/>
        </w:numPr>
      </w:pPr>
      <w:r w:rsidRPr="00D369D2">
        <w:t>Completing gap remediation identified in the self-assessment and associated costs</w:t>
      </w:r>
      <w:r>
        <w:t>.</w:t>
      </w:r>
    </w:p>
    <w:p w:rsidR="004356C8" w:rsidRDefault="004356C8" w:rsidP="004356C8">
      <w:pPr>
        <w:pStyle w:val="NormalDS"/>
        <w:numPr>
          <w:ilvl w:val="1"/>
          <w:numId w:val="15"/>
        </w:numPr>
      </w:pPr>
      <w:r w:rsidRPr="008F73E1">
        <w:t xml:space="preserve">Notify </w:t>
      </w:r>
      <w:r>
        <w:t>GSS</w:t>
      </w:r>
      <w:r w:rsidRPr="008F73E1">
        <w:t xml:space="preserve"> of any changes with potential to impact HIPAA scope such that an evaluation can be performed</w:t>
      </w:r>
      <w:r>
        <w:t>.</w:t>
      </w:r>
      <w:r w:rsidRPr="008F73E1">
        <w:t xml:space="preserve"> </w:t>
      </w:r>
    </w:p>
    <w:p w:rsidR="004356C8" w:rsidRPr="008F73E1" w:rsidRDefault="004356C8" w:rsidP="004356C8">
      <w:pPr>
        <w:pStyle w:val="NormalDS"/>
        <w:numPr>
          <w:ilvl w:val="1"/>
          <w:numId w:val="15"/>
        </w:numPr>
      </w:pPr>
      <w:r>
        <w:t xml:space="preserve">Communicate any changes to systems in scope for HIPAA to Data Privacy and GSS through </w:t>
      </w:r>
      <w:hyperlink r:id="rId10" w:anchor="InplviewHashf0c8a375-98c2-4984-b6e4-d9fa3b642d35=" w:history="1">
        <w:r w:rsidRPr="001404E9">
          <w:rPr>
            <w:rStyle w:val="Hyperlink"/>
            <w:rFonts w:ascii="Arial" w:hAnsi="Arial" w:cs="Arial"/>
          </w:rPr>
          <w:t>GSS intake proce</w:t>
        </w:r>
        <w:r>
          <w:rPr>
            <w:rStyle w:val="Hyperlink"/>
            <w:rFonts w:ascii="Arial" w:hAnsi="Arial" w:cs="Arial"/>
          </w:rPr>
          <w:t>s</w:t>
        </w:r>
        <w:r w:rsidRPr="001404E9">
          <w:rPr>
            <w:rStyle w:val="Hyperlink"/>
            <w:rFonts w:ascii="Arial" w:hAnsi="Arial" w:cs="Arial"/>
          </w:rPr>
          <w:t>s</w:t>
        </w:r>
      </w:hyperlink>
      <w:r>
        <w:t xml:space="preserve"> </w:t>
      </w:r>
    </w:p>
    <w:p w:rsidR="004356C8" w:rsidRPr="008F73E1" w:rsidRDefault="004356C8" w:rsidP="004356C8">
      <w:pPr>
        <w:pStyle w:val="NormalDS"/>
        <w:numPr>
          <w:ilvl w:val="1"/>
          <w:numId w:val="15"/>
        </w:numPr>
      </w:pPr>
      <w:r w:rsidRPr="008F73E1">
        <w:t xml:space="preserve">Ensure a Business Associate Agreement is in place with any service provider prior to the transfer of any PHI as stipulated under </w:t>
      </w:r>
      <w:r>
        <w:t>Alight</w:t>
      </w:r>
      <w:r w:rsidRPr="008F73E1">
        <w:t>’s HIPAA Privacy Policy (Section IV)</w:t>
      </w:r>
      <w:r>
        <w:t>.</w:t>
      </w:r>
    </w:p>
    <w:p w:rsidR="004356C8" w:rsidRPr="00D369D2" w:rsidRDefault="004356C8" w:rsidP="004356C8">
      <w:pPr>
        <w:pStyle w:val="Heading3"/>
        <w:numPr>
          <w:ilvl w:val="0"/>
          <w:numId w:val="15"/>
        </w:numPr>
        <w:suppressAutoHyphens/>
        <w:autoSpaceDE w:val="0"/>
        <w:autoSpaceDN w:val="0"/>
        <w:adjustRightInd w:val="0"/>
        <w:spacing w:before="0"/>
        <w:ind w:left="547" w:hanging="547"/>
        <w:textAlignment w:val="center"/>
      </w:pPr>
      <w:bookmarkStart w:id="24" w:name="_Toc346896240"/>
      <w:r>
        <w:t>Alight</w:t>
      </w:r>
      <w:r w:rsidRPr="00D369D2">
        <w:t xml:space="preserve">’s requirements </w:t>
      </w:r>
      <w:bookmarkEnd w:id="24"/>
      <w:r w:rsidRPr="00D369D2">
        <w:t>for Service providers</w:t>
      </w:r>
    </w:p>
    <w:p w:rsidR="004356C8" w:rsidRPr="006A1498" w:rsidRDefault="004356C8" w:rsidP="004356C8">
      <w:pPr>
        <w:pStyle w:val="NormalDS"/>
        <w:numPr>
          <w:ilvl w:val="1"/>
          <w:numId w:val="15"/>
        </w:numPr>
      </w:pPr>
      <w:r w:rsidRPr="006A1498">
        <w:t>PHI data should only be sent using secured transmissions and upon confirmation that an up to date Business Associate Agreement has been executed</w:t>
      </w:r>
      <w:r>
        <w:t>.</w:t>
      </w:r>
    </w:p>
    <w:p w:rsidR="004356C8" w:rsidRPr="00D369D2" w:rsidRDefault="004356C8" w:rsidP="004356C8">
      <w:pPr>
        <w:pStyle w:val="NormalDS"/>
        <w:numPr>
          <w:ilvl w:val="1"/>
          <w:numId w:val="15"/>
        </w:numPr>
      </w:pPr>
      <w:r w:rsidRPr="00D369D2">
        <w:t xml:space="preserve">Service providers handling health information on behalf of </w:t>
      </w:r>
      <w:r>
        <w:t>Alight</w:t>
      </w:r>
      <w:r w:rsidRPr="00D369D2">
        <w:t xml:space="preserve"> or supporting infrastructure / application that is handling health data must be compliant with HIPAA applicable controls</w:t>
      </w:r>
      <w:r>
        <w:t>.</w:t>
      </w:r>
    </w:p>
    <w:p w:rsidR="004356C8" w:rsidRPr="00D369D2" w:rsidRDefault="004356C8" w:rsidP="004356C8">
      <w:pPr>
        <w:pStyle w:val="NormalDS"/>
        <w:numPr>
          <w:ilvl w:val="1"/>
          <w:numId w:val="15"/>
        </w:numPr>
      </w:pPr>
      <w:r w:rsidRPr="00D369D2">
        <w:t>HIPAA control ownership matrix must be completed to document who is responsible for executing the control and producing evidence</w:t>
      </w:r>
      <w:r>
        <w:t>.</w:t>
      </w:r>
    </w:p>
    <w:p w:rsidR="004356C8" w:rsidRDefault="004356C8" w:rsidP="004356C8">
      <w:pPr>
        <w:pStyle w:val="NormalDS"/>
        <w:numPr>
          <w:ilvl w:val="1"/>
          <w:numId w:val="15"/>
        </w:numPr>
      </w:pPr>
      <w:r w:rsidRPr="00D369D2">
        <w:t xml:space="preserve">HIPAA schedule must be included </w:t>
      </w:r>
      <w:r>
        <w:t>in the contract for any services provide handling health information.</w:t>
      </w:r>
    </w:p>
    <w:p w:rsidR="004356C8" w:rsidRDefault="004356C8" w:rsidP="004356C8"/>
    <w:p w:rsidR="004356C8" w:rsidRPr="00D369D2" w:rsidRDefault="004356C8" w:rsidP="004356C8">
      <w:pPr>
        <w:pStyle w:val="Heading3"/>
        <w:numPr>
          <w:ilvl w:val="0"/>
          <w:numId w:val="15"/>
        </w:numPr>
        <w:suppressAutoHyphens/>
        <w:autoSpaceDE w:val="0"/>
        <w:autoSpaceDN w:val="0"/>
        <w:adjustRightInd w:val="0"/>
        <w:spacing w:before="0"/>
        <w:ind w:left="547" w:hanging="547"/>
        <w:textAlignment w:val="center"/>
      </w:pPr>
      <w:r>
        <w:t>Alight</w:t>
      </w:r>
      <w:r w:rsidRPr="00D369D2">
        <w:t xml:space="preserve">’s </w:t>
      </w:r>
      <w:r>
        <w:t>mapping of policy to HIPAA Security Rule Requirements</w:t>
      </w:r>
    </w:p>
    <w:tbl>
      <w:tblPr>
        <w:tblW w:w="13621" w:type="dxa"/>
        <w:tblInd w:w="-1440" w:type="dxa"/>
        <w:tblLayout w:type="fixed"/>
        <w:tblLook w:val="04A0" w:firstRow="1" w:lastRow="0" w:firstColumn="1" w:lastColumn="0" w:noHBand="0" w:noVBand="1"/>
      </w:tblPr>
      <w:tblGrid>
        <w:gridCol w:w="648"/>
        <w:gridCol w:w="1602"/>
        <w:gridCol w:w="468"/>
        <w:gridCol w:w="980"/>
        <w:gridCol w:w="503"/>
        <w:gridCol w:w="47"/>
        <w:gridCol w:w="1491"/>
        <w:gridCol w:w="1299"/>
        <w:gridCol w:w="90"/>
        <w:gridCol w:w="1453"/>
        <w:gridCol w:w="343"/>
        <w:gridCol w:w="3154"/>
        <w:gridCol w:w="270"/>
        <w:gridCol w:w="88"/>
        <w:gridCol w:w="1185"/>
      </w:tblGrid>
      <w:tr w:rsidR="004356C8" w:rsidRPr="002578A4" w:rsidTr="00610C71">
        <w:trPr>
          <w:gridAfter w:val="2"/>
          <w:wAfter w:w="1273" w:type="dxa"/>
          <w:trHeight w:val="300"/>
        </w:trPr>
        <w:tc>
          <w:tcPr>
            <w:tcW w:w="12348" w:type="dxa"/>
            <w:gridSpan w:val="13"/>
            <w:tcBorders>
              <w:top w:val="nil"/>
              <w:left w:val="nil"/>
              <w:bottom w:val="nil"/>
              <w:right w:val="nil"/>
            </w:tcBorders>
            <w:shd w:val="clear" w:color="auto" w:fill="auto"/>
            <w:noWrap/>
            <w:vAlign w:val="bottom"/>
            <w:hideMark/>
          </w:tcPr>
          <w:p w:rsidR="004356C8" w:rsidRPr="002578A4" w:rsidRDefault="004356C8" w:rsidP="00610C71">
            <w:pPr>
              <w:pStyle w:val="Heading4"/>
              <w:ind w:left="2160"/>
              <w:rPr>
                <w:rFonts w:eastAsia="Times New Roman"/>
              </w:rPr>
            </w:pPr>
            <w:r w:rsidRPr="002578A4">
              <w:rPr>
                <w:rFonts w:eastAsia="Times New Roman"/>
              </w:rPr>
              <w:t>HIPAA Security Standards | Organizational, Policies &amp; Procedures Matrix</w:t>
            </w:r>
          </w:p>
        </w:tc>
      </w:tr>
      <w:tr w:rsidR="004356C8" w:rsidRPr="00D97B69" w:rsidTr="00610C71">
        <w:trPr>
          <w:gridAfter w:val="2"/>
          <w:wAfter w:w="1273" w:type="dxa"/>
          <w:trHeight w:val="300"/>
        </w:trPr>
        <w:tc>
          <w:tcPr>
            <w:tcW w:w="12348" w:type="dxa"/>
            <w:gridSpan w:val="13"/>
            <w:tcBorders>
              <w:top w:val="nil"/>
              <w:left w:val="nil"/>
              <w:bottom w:val="nil"/>
              <w:right w:val="nil"/>
            </w:tcBorders>
            <w:shd w:val="clear" w:color="auto" w:fill="auto"/>
            <w:noWrap/>
            <w:vAlign w:val="bottom"/>
            <w:hideMark/>
          </w:tcPr>
          <w:p w:rsidR="004356C8" w:rsidRPr="00D97B69" w:rsidRDefault="004356C8" w:rsidP="00610C71">
            <w:pPr>
              <w:jc w:val="center"/>
              <w:rPr>
                <w:rFonts w:eastAsia="Times New Roman" w:cs="Arial"/>
                <w:b/>
                <w:bCs/>
                <w:sz w:val="22"/>
              </w:rPr>
            </w:pPr>
          </w:p>
        </w:tc>
      </w:tr>
      <w:tr w:rsidR="004356C8" w:rsidRPr="00D97B69" w:rsidTr="00610C71">
        <w:trPr>
          <w:gridBefore w:val="1"/>
          <w:gridAfter w:val="1"/>
          <w:wBefore w:w="648" w:type="dxa"/>
          <w:wAfter w:w="1185" w:type="dxa"/>
          <w:trHeight w:val="90"/>
        </w:trPr>
        <w:tc>
          <w:tcPr>
            <w:tcW w:w="3553" w:type="dxa"/>
            <w:gridSpan w:val="4"/>
            <w:tcBorders>
              <w:top w:val="nil"/>
              <w:left w:val="nil"/>
              <w:bottom w:val="nil"/>
              <w:right w:val="nil"/>
            </w:tcBorders>
            <w:shd w:val="clear" w:color="auto" w:fill="auto"/>
            <w:noWrap/>
            <w:vAlign w:val="bottom"/>
            <w:hideMark/>
          </w:tcPr>
          <w:p w:rsidR="004356C8" w:rsidRPr="00D97B69" w:rsidRDefault="004356C8" w:rsidP="00610C71">
            <w:pPr>
              <w:rPr>
                <w:rFonts w:eastAsia="Times New Roman" w:cs="Arial"/>
                <w:sz w:val="22"/>
              </w:rPr>
            </w:pPr>
          </w:p>
        </w:tc>
        <w:tc>
          <w:tcPr>
            <w:tcW w:w="1538" w:type="dxa"/>
            <w:gridSpan w:val="2"/>
            <w:tcBorders>
              <w:top w:val="nil"/>
              <w:left w:val="nil"/>
              <w:bottom w:val="nil"/>
              <w:right w:val="nil"/>
            </w:tcBorders>
            <w:shd w:val="clear" w:color="auto" w:fill="auto"/>
            <w:noWrap/>
            <w:vAlign w:val="bottom"/>
            <w:hideMark/>
          </w:tcPr>
          <w:p w:rsidR="004356C8" w:rsidRPr="00D97B69" w:rsidRDefault="004356C8" w:rsidP="00610C71">
            <w:pPr>
              <w:rPr>
                <w:rFonts w:eastAsia="Times New Roman" w:cs="Arial"/>
                <w:sz w:val="22"/>
              </w:rPr>
            </w:pPr>
          </w:p>
        </w:tc>
        <w:tc>
          <w:tcPr>
            <w:tcW w:w="3185" w:type="dxa"/>
            <w:gridSpan w:val="4"/>
            <w:tcBorders>
              <w:top w:val="nil"/>
              <w:left w:val="nil"/>
              <w:bottom w:val="nil"/>
              <w:right w:val="nil"/>
            </w:tcBorders>
            <w:shd w:val="clear" w:color="auto" w:fill="auto"/>
            <w:noWrap/>
            <w:vAlign w:val="bottom"/>
            <w:hideMark/>
          </w:tcPr>
          <w:p w:rsidR="004356C8" w:rsidRPr="00D97B69" w:rsidRDefault="004356C8" w:rsidP="00610C71">
            <w:pPr>
              <w:rPr>
                <w:rFonts w:eastAsia="Times New Roman" w:cs="Arial"/>
                <w:sz w:val="22"/>
              </w:rPr>
            </w:pPr>
          </w:p>
        </w:tc>
        <w:tc>
          <w:tcPr>
            <w:tcW w:w="3512" w:type="dxa"/>
            <w:gridSpan w:val="3"/>
            <w:tcBorders>
              <w:top w:val="nil"/>
              <w:left w:val="nil"/>
              <w:bottom w:val="nil"/>
              <w:right w:val="nil"/>
            </w:tcBorders>
            <w:shd w:val="clear" w:color="auto" w:fill="auto"/>
            <w:noWrap/>
            <w:vAlign w:val="bottom"/>
            <w:hideMark/>
          </w:tcPr>
          <w:p w:rsidR="004356C8" w:rsidRPr="00D97B69" w:rsidRDefault="004356C8" w:rsidP="00610C71">
            <w:pPr>
              <w:rPr>
                <w:rFonts w:eastAsia="Times New Roman" w:cs="Arial"/>
                <w:sz w:val="22"/>
              </w:rPr>
            </w:pPr>
          </w:p>
        </w:tc>
      </w:tr>
      <w:tr w:rsidR="004356C8" w:rsidRPr="00D97B69" w:rsidTr="00610C71">
        <w:trPr>
          <w:gridBefore w:val="1"/>
          <w:gridAfter w:val="3"/>
          <w:wBefore w:w="648" w:type="dxa"/>
          <w:wAfter w:w="1543" w:type="dxa"/>
          <w:trHeight w:val="300"/>
        </w:trPr>
        <w:tc>
          <w:tcPr>
            <w:tcW w:w="11430" w:type="dxa"/>
            <w:gridSpan w:val="11"/>
            <w:tcBorders>
              <w:top w:val="nil"/>
              <w:left w:val="single" w:sz="8" w:space="0" w:color="000000"/>
              <w:bottom w:val="single" w:sz="4" w:space="0" w:color="000000"/>
              <w:right w:val="single" w:sz="8" w:space="0" w:color="000000"/>
            </w:tcBorders>
            <w:shd w:val="clear" w:color="auto" w:fill="595959" w:themeFill="text2" w:themeFillShade="BF"/>
            <w:hideMark/>
          </w:tcPr>
          <w:p w:rsidR="004356C8" w:rsidRPr="00D97B69" w:rsidRDefault="004356C8" w:rsidP="00610C71">
            <w:pPr>
              <w:rPr>
                <w:rFonts w:ascii="Arial Black" w:eastAsia="Times New Roman" w:hAnsi="Arial Black" w:cs="Arial"/>
                <w:b/>
                <w:bCs/>
                <w:color w:val="FFFFFF" w:themeColor="background1"/>
                <w:sz w:val="22"/>
              </w:rPr>
            </w:pPr>
            <w:r w:rsidRPr="00D97B69">
              <w:rPr>
                <w:rFonts w:ascii="Arial Black" w:eastAsia="Times New Roman" w:hAnsi="Arial Black" w:cs="Arial"/>
                <w:b/>
                <w:bCs/>
                <w:color w:val="FFFFFF" w:themeColor="background1"/>
                <w:sz w:val="22"/>
              </w:rPr>
              <w:t>A</w:t>
            </w:r>
            <w:r>
              <w:rPr>
                <w:rFonts w:ascii="Arial Black" w:eastAsia="Times New Roman" w:hAnsi="Arial Black" w:cs="Arial"/>
                <w:b/>
                <w:bCs/>
                <w:color w:val="FFFFFF" w:themeColor="background1"/>
                <w:sz w:val="22"/>
              </w:rPr>
              <w:t>DMINISTRAT</w:t>
            </w:r>
            <w:r w:rsidRPr="00D97B69">
              <w:rPr>
                <w:rFonts w:ascii="Arial Black" w:eastAsia="Times New Roman" w:hAnsi="Arial Black" w:cs="Arial"/>
                <w:b/>
                <w:bCs/>
                <w:color w:val="FFFFFF" w:themeColor="background1"/>
                <w:sz w:val="22"/>
              </w:rPr>
              <w:t>I</w:t>
            </w:r>
            <w:r>
              <w:rPr>
                <w:rFonts w:ascii="Arial Black" w:eastAsia="Times New Roman" w:hAnsi="Arial Black" w:cs="Arial"/>
                <w:b/>
                <w:bCs/>
                <w:color w:val="FFFFFF" w:themeColor="background1"/>
                <w:sz w:val="22"/>
              </w:rPr>
              <w:t>V</w:t>
            </w:r>
            <w:r w:rsidRPr="00D97B69">
              <w:rPr>
                <w:rFonts w:ascii="Arial Black" w:eastAsia="Times New Roman" w:hAnsi="Arial Black" w:cs="Arial"/>
                <w:b/>
                <w:bCs/>
                <w:color w:val="FFFFFF" w:themeColor="background1"/>
                <w:sz w:val="22"/>
              </w:rPr>
              <w:t>E SAFEGUARDS</w:t>
            </w:r>
          </w:p>
        </w:tc>
      </w:tr>
      <w:tr w:rsidR="004356C8" w:rsidRPr="00D97B69" w:rsidTr="00610C71">
        <w:trPr>
          <w:gridBefore w:val="1"/>
          <w:gridAfter w:val="3"/>
          <w:wBefore w:w="648" w:type="dxa"/>
          <w:wAfter w:w="1543" w:type="dxa"/>
          <w:trHeight w:val="300"/>
        </w:trPr>
        <w:tc>
          <w:tcPr>
            <w:tcW w:w="2070" w:type="dxa"/>
            <w:gridSpan w:val="2"/>
            <w:tcBorders>
              <w:top w:val="nil"/>
              <w:left w:val="single" w:sz="8" w:space="0" w:color="000000"/>
              <w:bottom w:val="single" w:sz="4" w:space="0" w:color="000000"/>
              <w:right w:val="single" w:sz="4" w:space="0" w:color="000000"/>
            </w:tcBorders>
            <w:shd w:val="clear" w:color="000000" w:fill="95B3D7"/>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Standards</w:t>
            </w:r>
          </w:p>
        </w:tc>
        <w:tc>
          <w:tcPr>
            <w:tcW w:w="1530" w:type="dxa"/>
            <w:gridSpan w:val="3"/>
            <w:tcBorders>
              <w:top w:val="nil"/>
              <w:left w:val="nil"/>
              <w:bottom w:val="single" w:sz="4" w:space="0" w:color="000000"/>
              <w:right w:val="single" w:sz="4" w:space="0" w:color="000000"/>
            </w:tcBorders>
            <w:shd w:val="clear" w:color="000000" w:fill="95B3D7"/>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Sections</w:t>
            </w:r>
          </w:p>
        </w:tc>
        <w:tc>
          <w:tcPr>
            <w:tcW w:w="2790" w:type="dxa"/>
            <w:gridSpan w:val="2"/>
            <w:tcBorders>
              <w:top w:val="nil"/>
              <w:left w:val="nil"/>
              <w:bottom w:val="single" w:sz="4" w:space="0" w:color="000000"/>
              <w:right w:val="single" w:sz="4" w:space="0" w:color="000000"/>
            </w:tcBorders>
            <w:shd w:val="clear" w:color="000000" w:fill="95B3D7"/>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Implementation Specifications</w:t>
            </w:r>
          </w:p>
        </w:tc>
        <w:tc>
          <w:tcPr>
            <w:tcW w:w="5040" w:type="dxa"/>
            <w:gridSpan w:val="4"/>
            <w:tcBorders>
              <w:top w:val="nil"/>
              <w:left w:val="nil"/>
              <w:bottom w:val="single" w:sz="4" w:space="0" w:color="000000"/>
              <w:right w:val="single" w:sz="8" w:space="0" w:color="000000"/>
            </w:tcBorders>
            <w:shd w:val="clear" w:color="000000" w:fill="95B3D7"/>
          </w:tcPr>
          <w:p w:rsidR="004356C8" w:rsidRPr="00BD7044" w:rsidRDefault="004356C8" w:rsidP="00610C71">
            <w:pPr>
              <w:rPr>
                <w:rFonts w:asciiTheme="minorHAnsi" w:eastAsia="Times New Roman" w:hAnsiTheme="minorHAnsi" w:cs="Arial"/>
                <w:b/>
                <w:bCs/>
                <w:color w:val="000000"/>
                <w:sz w:val="18"/>
                <w:szCs w:val="18"/>
              </w:rPr>
            </w:pPr>
            <w:r>
              <w:rPr>
                <w:rFonts w:asciiTheme="minorHAnsi" w:eastAsia="Times New Roman" w:hAnsiTheme="minorHAnsi" w:cs="Arial"/>
                <w:b/>
                <w:bCs/>
                <w:color w:val="000000"/>
                <w:sz w:val="18"/>
                <w:szCs w:val="18"/>
              </w:rPr>
              <w:t>Alight</w:t>
            </w:r>
            <w:r w:rsidRPr="00BD7044">
              <w:rPr>
                <w:rFonts w:asciiTheme="minorHAnsi" w:eastAsia="Times New Roman" w:hAnsiTheme="minorHAnsi" w:cs="Arial"/>
                <w:b/>
                <w:bCs/>
                <w:color w:val="000000"/>
                <w:sz w:val="18"/>
                <w:szCs w:val="18"/>
              </w:rPr>
              <w:t xml:space="preserve"> Policies &amp; Standards</w:t>
            </w:r>
          </w:p>
        </w:tc>
      </w:tr>
      <w:tr w:rsidR="004356C8" w:rsidRPr="00D97B69" w:rsidTr="00610C71">
        <w:trPr>
          <w:gridBefore w:val="1"/>
          <w:gridAfter w:val="3"/>
          <w:wBefore w:w="648" w:type="dxa"/>
          <w:wAfter w:w="1543" w:type="dxa"/>
          <w:trHeight w:val="300"/>
        </w:trPr>
        <w:tc>
          <w:tcPr>
            <w:tcW w:w="2070" w:type="dxa"/>
            <w:gridSpan w:val="2"/>
            <w:vMerge w:val="restart"/>
            <w:tcBorders>
              <w:top w:val="nil"/>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Security Management Process</w:t>
            </w:r>
          </w:p>
        </w:tc>
        <w:tc>
          <w:tcPr>
            <w:tcW w:w="1530" w:type="dxa"/>
            <w:gridSpan w:val="3"/>
            <w:vMerge w:val="restart"/>
            <w:tcBorders>
              <w:top w:val="nil"/>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164.308(a)(1)</w:t>
            </w:r>
          </w:p>
        </w:tc>
        <w:tc>
          <w:tcPr>
            <w:tcW w:w="2790" w:type="dxa"/>
            <w:gridSpan w:val="2"/>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Risk Analysis</w:t>
            </w: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100.00 Global Information Security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100.01 Data Security Classification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202.00 Vulnerability &amp; Compliance Management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202.01 Vulnerability &amp; Compliance Management Standard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203.00 Application Security Policy</w:t>
            </w:r>
          </w:p>
        </w:tc>
      </w:tr>
      <w:tr w:rsidR="004356C8" w:rsidRPr="00D97B69" w:rsidTr="00610C71">
        <w:trPr>
          <w:gridBefore w:val="1"/>
          <w:gridAfter w:val="3"/>
          <w:wBefore w:w="648" w:type="dxa"/>
          <w:wAfter w:w="1543" w:type="dxa"/>
          <w:trHeight w:val="277"/>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203.01 Application Security Standard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401.01 Disaster Recovery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bCs/>
                <w:color w:val="000000"/>
                <w:sz w:val="18"/>
                <w:szCs w:val="18"/>
              </w:rPr>
            </w:pPr>
            <w:r w:rsidRPr="00BD7044">
              <w:rPr>
                <w:rFonts w:asciiTheme="minorHAnsi" w:hAnsiTheme="minorHAnsi" w:cs="Arial"/>
                <w:color w:val="000000"/>
                <w:sz w:val="18"/>
                <w:szCs w:val="18"/>
              </w:rPr>
              <w:t>HIPAA Security Rule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Risk Management</w:t>
            </w: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100.00 Global Information Security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201.08 Internet Hosting &amp; DMZ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202.00 Vulnerability &amp; Compliance Management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202.01 Vulnerability &amp; Compliance Standard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203.00 Application Security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203.01 Application Security Standard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hAnsiTheme="minorHAnsi" w:cs="Arial"/>
                <w:color w:val="000000"/>
                <w:sz w:val="18"/>
                <w:szCs w:val="18"/>
              </w:rPr>
              <w:t>HIPAA Security Rule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Sanction Policy</w:t>
            </w: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Pr>
                <w:rFonts w:asciiTheme="minorHAnsi" w:hAnsiTheme="minorHAnsi" w:cs="Arial"/>
                <w:sz w:val="18"/>
                <w:szCs w:val="18"/>
              </w:rPr>
              <w:t>Alight</w:t>
            </w:r>
            <w:r w:rsidRPr="00BD7044">
              <w:rPr>
                <w:rFonts w:asciiTheme="minorHAnsi" w:hAnsiTheme="minorHAnsi" w:cs="Arial"/>
                <w:sz w:val="18"/>
                <w:szCs w:val="18"/>
              </w:rPr>
              <w:t xml:space="preserve"> Code of Conduct</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nil"/>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Information System Activity Review</w:t>
            </w: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201.00 Asset and Data Protection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201.10 Logging &amp; Monitoring Standard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201.11 Network Security Infrastructure Standard </w:t>
            </w:r>
          </w:p>
        </w:tc>
      </w:tr>
      <w:tr w:rsidR="004356C8" w:rsidRPr="00D97B69" w:rsidTr="00610C71">
        <w:trPr>
          <w:gridBefore w:val="1"/>
          <w:gridAfter w:val="3"/>
          <w:wBefore w:w="648" w:type="dxa"/>
          <w:wAfter w:w="1543" w:type="dxa"/>
          <w:trHeight w:val="315"/>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8"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615"/>
        </w:trPr>
        <w:tc>
          <w:tcPr>
            <w:tcW w:w="2070" w:type="dxa"/>
            <w:gridSpan w:val="2"/>
            <w:tcBorders>
              <w:top w:val="nil"/>
              <w:left w:val="single" w:sz="8" w:space="0" w:color="000000"/>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Assigned Security Responsibility</w:t>
            </w:r>
          </w:p>
        </w:tc>
        <w:tc>
          <w:tcPr>
            <w:tcW w:w="1530" w:type="dxa"/>
            <w:gridSpan w:val="3"/>
            <w:tcBorders>
              <w:top w:val="nil"/>
              <w:left w:val="nil"/>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164.308(a)(2)</w:t>
            </w:r>
          </w:p>
        </w:tc>
        <w:tc>
          <w:tcPr>
            <w:tcW w:w="2790" w:type="dxa"/>
            <w:gridSpan w:val="2"/>
            <w:tcBorders>
              <w:top w:val="nil"/>
              <w:left w:val="nil"/>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HIPAA Security Officer</w:t>
            </w:r>
          </w:p>
        </w:tc>
        <w:tc>
          <w:tcPr>
            <w:tcW w:w="5040" w:type="dxa"/>
            <w:gridSpan w:val="4"/>
            <w:tcBorders>
              <w:top w:val="single" w:sz="4" w:space="0" w:color="000000"/>
              <w:left w:val="nil"/>
              <w:bottom w:val="nil"/>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hAnsiTheme="minorHAnsi" w:cs="Arial"/>
                <w:color w:val="000000"/>
                <w:sz w:val="18"/>
                <w:szCs w:val="18"/>
              </w:rPr>
              <w:t>HIPAA Security Rule Policy</w:t>
            </w:r>
          </w:p>
        </w:tc>
      </w:tr>
      <w:tr w:rsidR="004356C8" w:rsidRPr="00D97B69" w:rsidTr="00610C71">
        <w:trPr>
          <w:gridBefore w:val="1"/>
          <w:gridAfter w:val="3"/>
          <w:wBefore w:w="648" w:type="dxa"/>
          <w:wAfter w:w="1543" w:type="dxa"/>
          <w:trHeight w:val="300"/>
        </w:trPr>
        <w:tc>
          <w:tcPr>
            <w:tcW w:w="2070" w:type="dxa"/>
            <w:gridSpan w:val="2"/>
            <w:vMerge w:val="restart"/>
            <w:tcBorders>
              <w:top w:val="single" w:sz="8" w:space="0" w:color="000000"/>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Workforce Security</w:t>
            </w:r>
          </w:p>
        </w:tc>
        <w:tc>
          <w:tcPr>
            <w:tcW w:w="1530" w:type="dxa"/>
            <w:gridSpan w:val="3"/>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164.308(a)(3)</w:t>
            </w:r>
          </w:p>
        </w:tc>
        <w:tc>
          <w:tcPr>
            <w:tcW w:w="2790" w:type="dxa"/>
            <w:gridSpan w:val="2"/>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Authorization and/or Supervision</w:t>
            </w:r>
          </w:p>
        </w:tc>
        <w:tc>
          <w:tcPr>
            <w:tcW w:w="5040" w:type="dxa"/>
            <w:gridSpan w:val="4"/>
            <w:tcBorders>
              <w:top w:val="single" w:sz="4"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300.01 Physical Access Control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single" w:sz="4" w:space="0" w:color="000000"/>
              <w:left w:val="single" w:sz="4" w:space="0" w:color="000000"/>
              <w:bottom w:val="single" w:sz="4" w:space="0" w:color="000000"/>
              <w:right w:val="single" w:sz="6"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Workforce Clearance Procedure</w:t>
            </w:r>
          </w:p>
        </w:tc>
        <w:tc>
          <w:tcPr>
            <w:tcW w:w="5040" w:type="dxa"/>
            <w:gridSpan w:val="4"/>
            <w:tcBorders>
              <w:top w:val="single" w:sz="4" w:space="0" w:color="000000"/>
              <w:left w:val="single" w:sz="6" w:space="0" w:color="000000"/>
              <w:bottom w:val="single" w:sz="4"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auto"/>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auto"/>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single" w:sz="4" w:space="0" w:color="auto"/>
              <w:left w:val="single" w:sz="4" w:space="0" w:color="auto"/>
              <w:bottom w:val="single" w:sz="4" w:space="0" w:color="auto"/>
              <w:right w:val="single" w:sz="4" w:space="0" w:color="auto"/>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Termination Procedures</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4" w:space="0" w:color="auto"/>
              <w:left w:val="single" w:sz="4" w:space="0" w:color="auto"/>
              <w:bottom w:val="single" w:sz="4" w:space="0" w:color="auto"/>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204.00 Mobile Device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4" w:space="0" w:color="auto"/>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single" w:sz="4" w:space="0" w:color="auto"/>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300.08 Physical Security Audits &amp; Compliance Standard</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8"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600"/>
        </w:trPr>
        <w:tc>
          <w:tcPr>
            <w:tcW w:w="2070" w:type="dxa"/>
            <w:gridSpan w:val="2"/>
            <w:vMerge w:val="restart"/>
            <w:tcBorders>
              <w:top w:val="nil"/>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Information Access Management</w:t>
            </w:r>
          </w:p>
        </w:tc>
        <w:tc>
          <w:tcPr>
            <w:tcW w:w="1530" w:type="dxa"/>
            <w:gridSpan w:val="3"/>
            <w:vMerge w:val="restart"/>
            <w:tcBorders>
              <w:top w:val="nil"/>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164.308(a)(4)</w:t>
            </w:r>
          </w:p>
        </w:tc>
        <w:tc>
          <w:tcPr>
            <w:tcW w:w="2790" w:type="dxa"/>
            <w:gridSpan w:val="2"/>
            <w:tcBorders>
              <w:top w:val="nil"/>
              <w:left w:val="nil"/>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Isolating Health Care Clearinghouse Functions</w:t>
            </w:r>
          </w:p>
        </w:tc>
        <w:tc>
          <w:tcPr>
            <w:tcW w:w="5040" w:type="dxa"/>
            <w:gridSpan w:val="4"/>
            <w:tcBorders>
              <w:top w:val="nil"/>
              <w:left w:val="nil"/>
              <w:bottom w:val="nil"/>
              <w:right w:val="single" w:sz="8" w:space="0" w:color="000000"/>
            </w:tcBorders>
            <w:shd w:val="clear" w:color="auto" w:fill="auto"/>
            <w:noWrap/>
            <w:hideMark/>
          </w:tcPr>
          <w:p w:rsidR="004356C8" w:rsidRPr="00BD7044" w:rsidRDefault="004356C8" w:rsidP="00610C71">
            <w:pPr>
              <w:rPr>
                <w:rFonts w:asciiTheme="minorHAnsi" w:eastAsia="Times New Roman" w:hAnsiTheme="minorHAnsi" w:cs="Arial"/>
                <w:color w:val="000000"/>
                <w:sz w:val="18"/>
                <w:szCs w:val="18"/>
              </w:rPr>
            </w:pPr>
            <w:r w:rsidRPr="00BD7044">
              <w:rPr>
                <w:rFonts w:asciiTheme="minorHAnsi" w:hAnsiTheme="minorHAnsi" w:cs="Arial"/>
                <w:color w:val="000000"/>
                <w:sz w:val="18"/>
                <w:szCs w:val="18"/>
              </w:rPr>
              <w:t xml:space="preserve">Not Applicable to </w:t>
            </w:r>
            <w:r>
              <w:rPr>
                <w:rFonts w:asciiTheme="minorHAnsi" w:hAnsiTheme="minorHAnsi" w:cs="Arial"/>
                <w:color w:val="000000"/>
                <w:sz w:val="18"/>
                <w:szCs w:val="18"/>
              </w:rPr>
              <w:t>Alight</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Access Authorization</w:t>
            </w:r>
          </w:p>
        </w:tc>
        <w:tc>
          <w:tcPr>
            <w:tcW w:w="5040" w:type="dxa"/>
            <w:gridSpan w:val="4"/>
            <w:tcBorders>
              <w:top w:val="single" w:sz="4"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201.00 Asset and Data Protection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201.03 Encryption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201.09 Remote Access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300.00 Physical Security Policy</w:t>
            </w:r>
          </w:p>
        </w:tc>
      </w:tr>
      <w:tr w:rsidR="004356C8" w:rsidRPr="00D97B69" w:rsidTr="00610C71">
        <w:trPr>
          <w:gridBefore w:val="1"/>
          <w:gridAfter w:val="3"/>
          <w:wBefore w:w="648" w:type="dxa"/>
          <w:wAfter w:w="1543" w:type="dxa"/>
          <w:trHeight w:val="315"/>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tcBorders>
              <w:top w:val="nil"/>
              <w:left w:val="nil"/>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Access Establishment &amp; Modification</w:t>
            </w:r>
          </w:p>
        </w:tc>
        <w:tc>
          <w:tcPr>
            <w:tcW w:w="5040" w:type="dxa"/>
            <w:gridSpan w:val="4"/>
            <w:tcBorders>
              <w:top w:val="nil"/>
              <w:left w:val="nil"/>
              <w:bottom w:val="single" w:sz="8"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val="restart"/>
            <w:tcBorders>
              <w:top w:val="nil"/>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Security Awareness Training</w:t>
            </w:r>
          </w:p>
        </w:tc>
        <w:tc>
          <w:tcPr>
            <w:tcW w:w="1530" w:type="dxa"/>
            <w:gridSpan w:val="3"/>
            <w:vMerge w:val="restart"/>
            <w:tcBorders>
              <w:top w:val="nil"/>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164.308(a)(5)</w:t>
            </w:r>
          </w:p>
        </w:tc>
        <w:tc>
          <w:tcPr>
            <w:tcW w:w="2790" w:type="dxa"/>
            <w:gridSpan w:val="2"/>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Security Reminders</w:t>
            </w:r>
          </w:p>
        </w:tc>
        <w:tc>
          <w:tcPr>
            <w:tcW w:w="5040" w:type="dxa"/>
            <w:gridSpan w:val="4"/>
            <w:tcBorders>
              <w:top w:val="single" w:sz="4"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209.00 Security Awareness Policy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209.01 Security Awareness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tcBorders>
              <w:top w:val="nil"/>
              <w:left w:val="nil"/>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Protection from Malicious Software</w:t>
            </w:r>
          </w:p>
        </w:tc>
        <w:tc>
          <w:tcPr>
            <w:tcW w:w="5040" w:type="dxa"/>
            <w:gridSpan w:val="4"/>
            <w:vMerge w:val="restart"/>
            <w:tcBorders>
              <w:top w:val="nil"/>
              <w:left w:val="single" w:sz="4" w:space="0" w:color="000000"/>
              <w:bottom w:val="single" w:sz="8" w:space="0" w:color="000000"/>
              <w:right w:val="single" w:sz="8" w:space="0" w:color="000000"/>
            </w:tcBorders>
            <w:shd w:val="clear" w:color="auto" w:fill="auto"/>
            <w:noWrap/>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209.01 Security Awareness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tcBorders>
              <w:top w:val="single" w:sz="4" w:space="0" w:color="000000"/>
              <w:left w:val="nil"/>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Log-in Monitoring</w:t>
            </w:r>
          </w:p>
        </w:tc>
        <w:tc>
          <w:tcPr>
            <w:tcW w:w="5040" w:type="dxa"/>
            <w:gridSpan w:val="4"/>
            <w:vMerge/>
            <w:tcBorders>
              <w:top w:val="nil"/>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15"/>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tcBorders>
              <w:top w:val="nil"/>
              <w:left w:val="nil"/>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Password Management</w:t>
            </w:r>
          </w:p>
        </w:tc>
        <w:tc>
          <w:tcPr>
            <w:tcW w:w="5040" w:type="dxa"/>
            <w:gridSpan w:val="4"/>
            <w:vMerge/>
            <w:tcBorders>
              <w:top w:val="nil"/>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00"/>
        </w:trPr>
        <w:tc>
          <w:tcPr>
            <w:tcW w:w="2070" w:type="dxa"/>
            <w:gridSpan w:val="2"/>
            <w:vMerge w:val="restart"/>
            <w:tcBorders>
              <w:top w:val="nil"/>
              <w:left w:val="single" w:sz="8" w:space="0" w:color="000000"/>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Security Incident Procedures</w:t>
            </w:r>
          </w:p>
        </w:tc>
        <w:tc>
          <w:tcPr>
            <w:tcW w:w="1530" w:type="dxa"/>
            <w:gridSpan w:val="3"/>
            <w:vMerge w:val="restart"/>
            <w:tcBorders>
              <w:top w:val="nil"/>
              <w:left w:val="single" w:sz="4" w:space="0" w:color="000000"/>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164.308(a)(6)</w:t>
            </w:r>
          </w:p>
        </w:tc>
        <w:tc>
          <w:tcPr>
            <w:tcW w:w="2790" w:type="dxa"/>
            <w:gridSpan w:val="2"/>
            <w:vMerge w:val="restart"/>
            <w:tcBorders>
              <w:top w:val="nil"/>
              <w:left w:val="nil"/>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Response and Reporting</w:t>
            </w: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201.02 Password &amp; Authentication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208.00 Incident Response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208.01 Incident Response Standard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402.00 Situation Response Policy</w:t>
            </w:r>
          </w:p>
        </w:tc>
      </w:tr>
      <w:tr w:rsidR="004356C8" w:rsidRPr="00D97B69" w:rsidTr="00610C71">
        <w:trPr>
          <w:gridBefore w:val="1"/>
          <w:gridAfter w:val="3"/>
          <w:wBefore w:w="648" w:type="dxa"/>
          <w:wAfter w:w="1543" w:type="dxa"/>
          <w:trHeight w:val="315"/>
        </w:trPr>
        <w:tc>
          <w:tcPr>
            <w:tcW w:w="2070" w:type="dxa"/>
            <w:gridSpan w:val="2"/>
            <w:vMerge/>
            <w:tcBorders>
              <w:top w:val="nil"/>
              <w:left w:val="single" w:sz="8"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nil"/>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402.01 Situation Response Standard</w:t>
            </w:r>
          </w:p>
        </w:tc>
      </w:tr>
      <w:tr w:rsidR="004356C8" w:rsidRPr="00D97B69" w:rsidTr="00610C71">
        <w:trPr>
          <w:gridBefore w:val="1"/>
          <w:gridAfter w:val="3"/>
          <w:wBefore w:w="648" w:type="dxa"/>
          <w:wAfter w:w="1543" w:type="dxa"/>
          <w:trHeight w:val="300"/>
        </w:trPr>
        <w:tc>
          <w:tcPr>
            <w:tcW w:w="2070" w:type="dxa"/>
            <w:gridSpan w:val="2"/>
            <w:vMerge w:val="restart"/>
            <w:tcBorders>
              <w:top w:val="single" w:sz="8" w:space="0" w:color="000000"/>
              <w:left w:val="single" w:sz="8"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Contingency Plan</w:t>
            </w:r>
          </w:p>
        </w:tc>
        <w:tc>
          <w:tcPr>
            <w:tcW w:w="153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164.308(a)(7)</w:t>
            </w:r>
          </w:p>
        </w:tc>
        <w:tc>
          <w:tcPr>
            <w:tcW w:w="2790" w:type="dxa"/>
            <w:gridSpan w:val="2"/>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Data Backup Plan</w:t>
            </w:r>
          </w:p>
        </w:tc>
        <w:tc>
          <w:tcPr>
            <w:tcW w:w="5040" w:type="dxa"/>
            <w:gridSpan w:val="4"/>
            <w:tcBorders>
              <w:top w:val="single" w:sz="8"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300.03 Emergency Response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401.00 Disaster Recovery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401.01 Disaster Recovery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single" w:sz="4"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Disaster Recovery Plan</w:t>
            </w:r>
          </w:p>
        </w:tc>
        <w:tc>
          <w:tcPr>
            <w:tcW w:w="5040" w:type="dxa"/>
            <w:gridSpan w:val="4"/>
            <w:tcBorders>
              <w:top w:val="single" w:sz="4" w:space="0" w:color="000000"/>
              <w:left w:val="nil"/>
              <w:bottom w:val="single" w:sz="4"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208.01 Incident Response Standard </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single" w:sz="4" w:space="0" w:color="000000"/>
              <w:left w:val="nil"/>
              <w:bottom w:val="single" w:sz="4"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auto"/>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400.01 Business Continuity Management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single" w:sz="4" w:space="0" w:color="auto"/>
              <w:left w:val="single" w:sz="4" w:space="0" w:color="000000"/>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401.00 Disaster Recovery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single" w:sz="4" w:space="0" w:color="auto"/>
              <w:left w:val="single" w:sz="4" w:space="0" w:color="000000"/>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401.01 Disaster Recovery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Emergency Mode Operation Plan</w:t>
            </w:r>
          </w:p>
        </w:tc>
        <w:tc>
          <w:tcPr>
            <w:tcW w:w="5040" w:type="dxa"/>
            <w:gridSpan w:val="4"/>
            <w:tcBorders>
              <w:top w:val="single" w:sz="4" w:space="0" w:color="auto"/>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300.07 Duty of Care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400.00 Business Continuity Management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400.01 Business Continuity Management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Pr>
                <w:rFonts w:asciiTheme="minorHAnsi" w:hAnsiTheme="minorHAnsi" w:cs="Arial"/>
                <w:sz w:val="18"/>
                <w:szCs w:val="18"/>
              </w:rPr>
              <w:t>Alight</w:t>
            </w:r>
            <w:r w:rsidRPr="00BD7044">
              <w:rPr>
                <w:rFonts w:asciiTheme="minorHAnsi" w:hAnsiTheme="minorHAnsi" w:cs="Arial"/>
                <w:sz w:val="18"/>
                <w:szCs w:val="18"/>
              </w:rPr>
              <w:t xml:space="preserve"> Code of Conduct</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Testing and Revision Procedures</w:t>
            </w: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400.00 Business Continuity Management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400.01 Business Continuity Management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401.00 Disaster Recovery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401.01 Disaster Recovery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val="restart"/>
            <w:tcBorders>
              <w:top w:val="nil"/>
              <w:left w:val="single" w:sz="4" w:space="0" w:color="000000"/>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Application and Data Criticality Analysis</w:t>
            </w: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100.01 Data Security Classification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400.00 Business Continuity Management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400.01 Business Continuity Management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401.00 Disaster Recovery Policy</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nil"/>
              <w:left w:val="single" w:sz="4" w:space="0" w:color="000000"/>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nil"/>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401.01 Disaster Recovery Standard</w:t>
            </w:r>
          </w:p>
        </w:tc>
      </w:tr>
      <w:tr w:rsidR="004356C8" w:rsidRPr="00D97B69" w:rsidTr="00610C71">
        <w:trPr>
          <w:gridBefore w:val="1"/>
          <w:gridAfter w:val="3"/>
          <w:wBefore w:w="648" w:type="dxa"/>
          <w:wAfter w:w="1543" w:type="dxa"/>
          <w:trHeight w:val="300"/>
        </w:trPr>
        <w:tc>
          <w:tcPr>
            <w:tcW w:w="2070" w:type="dxa"/>
            <w:gridSpan w:val="2"/>
            <w:vMerge w:val="restart"/>
            <w:tcBorders>
              <w:top w:val="single" w:sz="8" w:space="0" w:color="000000"/>
              <w:left w:val="single" w:sz="8" w:space="0" w:color="000000"/>
              <w:bottom w:val="nil"/>
              <w:right w:val="nil"/>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Evaluation</w:t>
            </w:r>
          </w:p>
        </w:tc>
        <w:tc>
          <w:tcPr>
            <w:tcW w:w="153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164.308(a)(8)</w:t>
            </w:r>
          </w:p>
        </w:tc>
        <w:tc>
          <w:tcPr>
            <w:tcW w:w="2790" w:type="dxa"/>
            <w:gridSpan w:val="2"/>
            <w:vMerge w:val="restart"/>
            <w:tcBorders>
              <w:top w:val="single" w:sz="8" w:space="0" w:color="000000"/>
              <w:left w:val="nil"/>
              <w:bottom w:val="nil"/>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 </w:t>
            </w:r>
          </w:p>
        </w:tc>
        <w:tc>
          <w:tcPr>
            <w:tcW w:w="5040" w:type="dxa"/>
            <w:gridSpan w:val="4"/>
            <w:tcBorders>
              <w:top w:val="single" w:sz="8"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100.00 Global Information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nil"/>
              <w:right w:val="nil"/>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202.01 Vulnerability &amp; Compliance Management Standard </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nil"/>
              <w:right w:val="nil"/>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400.00 Business Continuity Management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nil"/>
              <w:right w:val="nil"/>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401.00 Disaster Recovery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nil"/>
              <w:right w:val="nil"/>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nil"/>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402.00 Situation Response Policy</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nil"/>
              <w:right w:val="nil"/>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nil"/>
              <w:bottom w:val="nil"/>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single" w:sz="4" w:space="0" w:color="000000"/>
              <w:left w:val="nil"/>
              <w:bottom w:val="nil"/>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hAnsiTheme="minorHAnsi" w:cs="Arial"/>
                <w:color w:val="000000"/>
                <w:sz w:val="18"/>
                <w:szCs w:val="18"/>
              </w:rPr>
              <w:t>HIPAA Security Rule Policy</w:t>
            </w:r>
          </w:p>
        </w:tc>
      </w:tr>
      <w:tr w:rsidR="004356C8" w:rsidRPr="00D97B69" w:rsidTr="00610C71">
        <w:trPr>
          <w:gridBefore w:val="1"/>
          <w:gridAfter w:val="3"/>
          <w:wBefore w:w="648" w:type="dxa"/>
          <w:wAfter w:w="1543" w:type="dxa"/>
          <w:trHeight w:val="225"/>
        </w:trPr>
        <w:tc>
          <w:tcPr>
            <w:tcW w:w="2070" w:type="dxa"/>
            <w:gridSpan w:val="2"/>
            <w:vMerge w:val="restart"/>
            <w:tcBorders>
              <w:top w:val="single" w:sz="8" w:space="0" w:color="000000"/>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Business Associate Contracts &amp; Other Arrangements</w:t>
            </w:r>
          </w:p>
        </w:tc>
        <w:tc>
          <w:tcPr>
            <w:tcW w:w="1530" w:type="dxa"/>
            <w:gridSpan w:val="3"/>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164.308(b)(1)</w:t>
            </w:r>
          </w:p>
        </w:tc>
        <w:tc>
          <w:tcPr>
            <w:tcW w:w="2790" w:type="dxa"/>
            <w:gridSpan w:val="2"/>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Written Contracts and Other Arrangements</w:t>
            </w:r>
          </w:p>
        </w:tc>
        <w:tc>
          <w:tcPr>
            <w:tcW w:w="5040" w:type="dxa"/>
            <w:gridSpan w:val="4"/>
            <w:tcBorders>
              <w:top w:val="single" w:sz="8"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201.08 Internet Hosting &amp; DMZ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202.00 Vulnerability &amp; Compliance Management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203.00 Application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600.00 Supplier Security Governance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300.06 Security Guard Operations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790" w:type="dxa"/>
            <w:gridSpan w:val="2"/>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5040" w:type="dxa"/>
            <w:gridSpan w:val="4"/>
            <w:tcBorders>
              <w:top w:val="nil"/>
              <w:left w:val="nil"/>
              <w:bottom w:val="single" w:sz="8"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bCs/>
                <w:color w:val="000000"/>
                <w:sz w:val="18"/>
                <w:szCs w:val="18"/>
              </w:rPr>
            </w:pPr>
            <w:r w:rsidRPr="00BD7044">
              <w:rPr>
                <w:rFonts w:asciiTheme="minorHAnsi" w:hAnsiTheme="minorHAnsi" w:cs="Arial"/>
                <w:color w:val="000000"/>
                <w:sz w:val="18"/>
                <w:szCs w:val="18"/>
              </w:rPr>
              <w:t>HIPAA Privacy Policy (Page #76)</w:t>
            </w:r>
          </w:p>
        </w:tc>
      </w:tr>
      <w:tr w:rsidR="004356C8" w:rsidRPr="00D97B69" w:rsidTr="00610C71">
        <w:trPr>
          <w:gridBefore w:val="1"/>
          <w:gridAfter w:val="3"/>
          <w:wBefore w:w="648" w:type="dxa"/>
          <w:wAfter w:w="1543" w:type="dxa"/>
          <w:trHeight w:val="315"/>
        </w:trPr>
        <w:tc>
          <w:tcPr>
            <w:tcW w:w="11430" w:type="dxa"/>
            <w:gridSpan w:val="11"/>
            <w:tcBorders>
              <w:top w:val="nil"/>
              <w:left w:val="single" w:sz="8" w:space="0" w:color="000000"/>
              <w:bottom w:val="nil"/>
              <w:right w:val="single" w:sz="8" w:space="0" w:color="000000"/>
            </w:tcBorders>
            <w:shd w:val="clear" w:color="auto" w:fill="595959" w:themeFill="text2" w:themeFillShade="BF"/>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FFFFFF" w:themeColor="background1"/>
                <w:sz w:val="18"/>
                <w:szCs w:val="18"/>
              </w:rPr>
              <w:t>PHYSICAL SAFEGUARDS</w:t>
            </w:r>
          </w:p>
        </w:tc>
      </w:tr>
      <w:tr w:rsidR="004356C8" w:rsidRPr="00D97B69" w:rsidTr="00610C71">
        <w:trPr>
          <w:gridBefore w:val="1"/>
          <w:gridAfter w:val="3"/>
          <w:wBefore w:w="648" w:type="dxa"/>
          <w:wAfter w:w="1543" w:type="dxa"/>
          <w:trHeight w:val="315"/>
        </w:trPr>
        <w:tc>
          <w:tcPr>
            <w:tcW w:w="2070" w:type="dxa"/>
            <w:gridSpan w:val="2"/>
            <w:tcBorders>
              <w:top w:val="nil"/>
              <w:left w:val="single" w:sz="8" w:space="0" w:color="000000"/>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Standards</w:t>
            </w:r>
          </w:p>
        </w:tc>
        <w:tc>
          <w:tcPr>
            <w:tcW w:w="1530" w:type="dxa"/>
            <w:gridSpan w:val="3"/>
            <w:tcBorders>
              <w:top w:val="nil"/>
              <w:left w:val="nil"/>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Sections</w:t>
            </w:r>
          </w:p>
        </w:tc>
        <w:tc>
          <w:tcPr>
            <w:tcW w:w="2880" w:type="dxa"/>
            <w:gridSpan w:val="3"/>
            <w:tcBorders>
              <w:top w:val="nil"/>
              <w:left w:val="nil"/>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Implementation Specifications</w:t>
            </w:r>
          </w:p>
        </w:tc>
        <w:tc>
          <w:tcPr>
            <w:tcW w:w="4950" w:type="dxa"/>
            <w:gridSpan w:val="3"/>
            <w:tcBorders>
              <w:top w:val="nil"/>
              <w:left w:val="nil"/>
              <w:bottom w:val="nil"/>
              <w:right w:val="single" w:sz="8"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Pr>
                <w:rFonts w:asciiTheme="minorHAnsi" w:eastAsia="Times New Roman" w:hAnsiTheme="minorHAnsi" w:cs="Arial"/>
                <w:b/>
                <w:bCs/>
                <w:color w:val="000000"/>
                <w:sz w:val="18"/>
                <w:szCs w:val="18"/>
              </w:rPr>
              <w:t>Alight</w:t>
            </w:r>
            <w:r w:rsidRPr="00BD7044">
              <w:rPr>
                <w:rFonts w:asciiTheme="minorHAnsi" w:eastAsia="Times New Roman" w:hAnsiTheme="minorHAnsi" w:cs="Arial"/>
                <w:b/>
                <w:bCs/>
                <w:color w:val="000000"/>
                <w:sz w:val="18"/>
                <w:szCs w:val="18"/>
              </w:rPr>
              <w:t xml:space="preserve"> Policies &amp; Standards</w:t>
            </w:r>
          </w:p>
        </w:tc>
      </w:tr>
      <w:tr w:rsidR="004356C8" w:rsidRPr="00D97B69" w:rsidTr="00610C71">
        <w:trPr>
          <w:gridBefore w:val="1"/>
          <w:gridAfter w:val="3"/>
          <w:wBefore w:w="648" w:type="dxa"/>
          <w:wAfter w:w="1543" w:type="dxa"/>
          <w:trHeight w:val="300"/>
        </w:trPr>
        <w:tc>
          <w:tcPr>
            <w:tcW w:w="2070" w:type="dxa"/>
            <w:gridSpan w:val="2"/>
            <w:vMerge w:val="restart"/>
            <w:tcBorders>
              <w:top w:val="single" w:sz="8" w:space="0" w:color="000000"/>
              <w:left w:val="single" w:sz="8"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Facility Access Controls</w:t>
            </w:r>
          </w:p>
        </w:tc>
        <w:tc>
          <w:tcPr>
            <w:tcW w:w="153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164.310(a)(1)</w:t>
            </w:r>
          </w:p>
        </w:tc>
        <w:tc>
          <w:tcPr>
            <w:tcW w:w="288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Contingency Operations</w:t>
            </w:r>
          </w:p>
        </w:tc>
        <w:tc>
          <w:tcPr>
            <w:tcW w:w="4950" w:type="dxa"/>
            <w:gridSpan w:val="3"/>
            <w:tcBorders>
              <w:top w:val="single" w:sz="8"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300.00 Physical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300.01 Physical Access Control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300.02 Physical Security Systems and Space Design Standards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300.03 Emergency Response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Facility Security Plan</w:t>
            </w: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300.00 Physical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300.02 Physical Security Systems and Space Design Standards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300.04 Clear Desk / Clear Screen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300.05 Physical Security Equipment Maintenance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300.06 Security Guard Operations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300.08 Physical Security Audits &amp; Compliance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Access Control and Validation Procedures</w:t>
            </w: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300.00 Physical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300.01 Physical Access Control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300.02 Physical Security Systems and Space Design Standards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300.08 Physical Security Audits &amp; Compliance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Maintenance Records</w:t>
            </w: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300.02 Physical Security Systems and Space Design Standards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300.04 Clear Desk / Clear Screen Standard</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nil"/>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300.05 Physical Security Equipment Maintenance Standard</w:t>
            </w:r>
          </w:p>
        </w:tc>
      </w:tr>
      <w:tr w:rsidR="004356C8" w:rsidRPr="00D97B69" w:rsidTr="00610C71">
        <w:trPr>
          <w:gridBefore w:val="1"/>
          <w:gridAfter w:val="3"/>
          <w:wBefore w:w="648" w:type="dxa"/>
          <w:wAfter w:w="1543" w:type="dxa"/>
          <w:trHeight w:val="300"/>
        </w:trPr>
        <w:tc>
          <w:tcPr>
            <w:tcW w:w="2070" w:type="dxa"/>
            <w:gridSpan w:val="2"/>
            <w:vMerge w:val="restart"/>
            <w:tcBorders>
              <w:top w:val="single" w:sz="8" w:space="0" w:color="000000"/>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Workstation use</w:t>
            </w:r>
          </w:p>
        </w:tc>
        <w:tc>
          <w:tcPr>
            <w:tcW w:w="1530" w:type="dxa"/>
            <w:gridSpan w:val="3"/>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164.310(b)</w:t>
            </w:r>
          </w:p>
        </w:tc>
        <w:tc>
          <w:tcPr>
            <w:tcW w:w="2880" w:type="dxa"/>
            <w:gridSpan w:val="3"/>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jc w:val="cente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 </w:t>
            </w:r>
          </w:p>
        </w:tc>
        <w:tc>
          <w:tcPr>
            <w:tcW w:w="4950" w:type="dxa"/>
            <w:gridSpan w:val="3"/>
            <w:tcBorders>
              <w:top w:val="single" w:sz="8"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300.00 Physical Security Policy</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300.04 Clear Desk / Clear Screen Standard</w:t>
            </w:r>
          </w:p>
        </w:tc>
      </w:tr>
      <w:tr w:rsidR="004356C8" w:rsidRPr="00D97B69" w:rsidTr="00610C71">
        <w:trPr>
          <w:gridBefore w:val="1"/>
          <w:gridAfter w:val="3"/>
          <w:wBefore w:w="648" w:type="dxa"/>
          <w:wAfter w:w="1543" w:type="dxa"/>
          <w:trHeight w:val="300"/>
        </w:trPr>
        <w:tc>
          <w:tcPr>
            <w:tcW w:w="2070" w:type="dxa"/>
            <w:gridSpan w:val="2"/>
            <w:vMerge w:val="restart"/>
            <w:tcBorders>
              <w:top w:val="single" w:sz="4" w:space="0" w:color="000000"/>
              <w:left w:val="single" w:sz="4" w:space="0" w:color="000000"/>
              <w:bottom w:val="single" w:sz="6" w:space="0" w:color="000000"/>
              <w:right w:val="single" w:sz="6"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Workstation Security</w:t>
            </w:r>
          </w:p>
        </w:tc>
        <w:tc>
          <w:tcPr>
            <w:tcW w:w="1530" w:type="dxa"/>
            <w:gridSpan w:val="3"/>
            <w:vMerge w:val="restart"/>
            <w:tcBorders>
              <w:top w:val="single" w:sz="4" w:space="0" w:color="000000"/>
              <w:left w:val="single" w:sz="6" w:space="0" w:color="000000"/>
              <w:bottom w:val="single" w:sz="6" w:space="0" w:color="000000"/>
              <w:right w:val="single" w:sz="6"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164.310(c)</w:t>
            </w:r>
          </w:p>
        </w:tc>
        <w:tc>
          <w:tcPr>
            <w:tcW w:w="2880" w:type="dxa"/>
            <w:gridSpan w:val="3"/>
            <w:vMerge w:val="restart"/>
            <w:tcBorders>
              <w:top w:val="single" w:sz="4" w:space="0" w:color="000000"/>
              <w:left w:val="single" w:sz="6" w:space="0" w:color="000000"/>
              <w:bottom w:val="single" w:sz="6" w:space="0" w:color="000000"/>
              <w:right w:val="single" w:sz="6" w:space="0" w:color="000000"/>
            </w:tcBorders>
            <w:shd w:val="clear" w:color="000000" w:fill="DCE6F1"/>
            <w:hideMark/>
          </w:tcPr>
          <w:p w:rsidR="004356C8" w:rsidRPr="00BD7044" w:rsidRDefault="004356C8" w:rsidP="00610C71">
            <w:pPr>
              <w:jc w:val="cente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 </w:t>
            </w:r>
          </w:p>
        </w:tc>
        <w:tc>
          <w:tcPr>
            <w:tcW w:w="4950" w:type="dxa"/>
            <w:gridSpan w:val="3"/>
            <w:tcBorders>
              <w:top w:val="single" w:sz="4"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6" w:space="0" w:color="000000"/>
              <w:left w:val="single" w:sz="4"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6" w:space="0" w:color="000000"/>
              <w:left w:val="single" w:sz="6"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6"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204.00 Mobile Device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6" w:space="0" w:color="000000"/>
              <w:left w:val="single" w:sz="4"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6" w:space="0" w:color="000000"/>
              <w:left w:val="single" w:sz="6"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6"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600.00 Supplier Security Governance Policy</w:t>
            </w:r>
          </w:p>
        </w:tc>
      </w:tr>
      <w:tr w:rsidR="004356C8" w:rsidRPr="00D97B69" w:rsidTr="00610C71">
        <w:trPr>
          <w:gridBefore w:val="1"/>
          <w:gridAfter w:val="3"/>
          <w:wBefore w:w="648" w:type="dxa"/>
          <w:wAfter w:w="1543" w:type="dxa"/>
          <w:trHeight w:val="315"/>
        </w:trPr>
        <w:tc>
          <w:tcPr>
            <w:tcW w:w="2070" w:type="dxa"/>
            <w:gridSpan w:val="2"/>
            <w:vMerge/>
            <w:tcBorders>
              <w:top w:val="single" w:sz="6" w:space="0" w:color="000000"/>
              <w:left w:val="single" w:sz="4" w:space="0" w:color="000000"/>
              <w:bottom w:val="single" w:sz="4"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6" w:space="0" w:color="000000"/>
              <w:left w:val="single" w:sz="6" w:space="0" w:color="000000"/>
              <w:bottom w:val="single" w:sz="4"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6" w:space="0" w:color="000000"/>
              <w:bottom w:val="single" w:sz="4"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4"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300.04 Clear Desk / Clear Screen Standard</w:t>
            </w:r>
          </w:p>
        </w:tc>
      </w:tr>
      <w:tr w:rsidR="004356C8" w:rsidRPr="00D97B69" w:rsidTr="00610C71">
        <w:trPr>
          <w:gridBefore w:val="1"/>
          <w:gridAfter w:val="3"/>
          <w:wBefore w:w="648" w:type="dxa"/>
          <w:wAfter w:w="1543" w:type="dxa"/>
          <w:trHeight w:val="300"/>
        </w:trPr>
        <w:tc>
          <w:tcPr>
            <w:tcW w:w="2070" w:type="dxa"/>
            <w:gridSpan w:val="2"/>
            <w:vMerge w:val="restart"/>
            <w:tcBorders>
              <w:top w:val="single" w:sz="4" w:space="0" w:color="000000"/>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Device &amp; Media Controls</w:t>
            </w:r>
          </w:p>
        </w:tc>
        <w:tc>
          <w:tcPr>
            <w:tcW w:w="1530" w:type="dxa"/>
            <w:gridSpan w:val="3"/>
            <w:vMerge w:val="restart"/>
            <w:tcBorders>
              <w:top w:val="single" w:sz="4"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164.310(d)(1)</w:t>
            </w:r>
          </w:p>
        </w:tc>
        <w:tc>
          <w:tcPr>
            <w:tcW w:w="2880" w:type="dxa"/>
            <w:gridSpan w:val="3"/>
            <w:vMerge w:val="restart"/>
            <w:tcBorders>
              <w:top w:val="single" w:sz="4"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Disposal</w:t>
            </w:r>
          </w:p>
        </w:tc>
        <w:tc>
          <w:tcPr>
            <w:tcW w:w="4950" w:type="dxa"/>
            <w:gridSpan w:val="3"/>
            <w:tcBorders>
              <w:top w:val="single" w:sz="4"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100.01 Data Security Classification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100.02 Data Destruction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204.00 Mobile Device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300.04 Clear Desk / Clear Screen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auto"/>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auto"/>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single" w:sz="4" w:space="0" w:color="auto"/>
              <w:left w:val="single" w:sz="4" w:space="0" w:color="auto"/>
              <w:bottom w:val="single" w:sz="4" w:space="0" w:color="auto"/>
              <w:right w:val="single" w:sz="4" w:space="0" w:color="auto"/>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Media Re-Use</w:t>
            </w: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100.02 Data Destruction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300.04 Clear Desk / Clear Screen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single" w:sz="4" w:space="0" w:color="auto"/>
              <w:left w:val="single" w:sz="4" w:space="0" w:color="auto"/>
              <w:bottom w:val="single" w:sz="4" w:space="0" w:color="auto"/>
              <w:right w:val="single" w:sz="4" w:space="0" w:color="auto"/>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Accountability</w:t>
            </w: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100.01 Data Security Classification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300.04 Clear Desk / Clear Screen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single" w:sz="4" w:space="0" w:color="auto"/>
              <w:left w:val="single" w:sz="4" w:space="0" w:color="auto"/>
              <w:bottom w:val="single" w:sz="4" w:space="0" w:color="auto"/>
              <w:right w:val="single" w:sz="4" w:space="0" w:color="auto"/>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Data Backup &amp; Storage</w:t>
            </w: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204.00 Mobile Device Security Policy</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4" w:space="0" w:color="auto"/>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4" w:space="0" w:color="auto"/>
              <w:left w:val="nil"/>
              <w:bottom w:val="single" w:sz="8"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tcBorders>
              <w:top w:val="nil"/>
              <w:left w:val="nil"/>
              <w:bottom w:val="nil"/>
              <w:right w:val="nil"/>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p>
        </w:tc>
        <w:tc>
          <w:tcPr>
            <w:tcW w:w="1530" w:type="dxa"/>
            <w:gridSpan w:val="3"/>
            <w:tcBorders>
              <w:top w:val="nil"/>
              <w:left w:val="nil"/>
              <w:bottom w:val="nil"/>
              <w:right w:val="nil"/>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p>
        </w:tc>
        <w:tc>
          <w:tcPr>
            <w:tcW w:w="2880" w:type="dxa"/>
            <w:gridSpan w:val="3"/>
            <w:tcBorders>
              <w:top w:val="nil"/>
              <w:left w:val="nil"/>
              <w:bottom w:val="nil"/>
              <w:right w:val="nil"/>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p>
        </w:tc>
        <w:tc>
          <w:tcPr>
            <w:tcW w:w="4950" w:type="dxa"/>
            <w:gridSpan w:val="3"/>
            <w:tcBorders>
              <w:top w:val="nil"/>
              <w:left w:val="nil"/>
              <w:bottom w:val="nil"/>
              <w:right w:val="nil"/>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15"/>
        </w:trPr>
        <w:tc>
          <w:tcPr>
            <w:tcW w:w="11430" w:type="dxa"/>
            <w:gridSpan w:val="11"/>
            <w:tcBorders>
              <w:top w:val="nil"/>
              <w:left w:val="single" w:sz="8" w:space="0" w:color="000000"/>
              <w:bottom w:val="nil"/>
              <w:right w:val="single" w:sz="8" w:space="0" w:color="000000"/>
            </w:tcBorders>
            <w:shd w:val="clear" w:color="auto" w:fill="595959" w:themeFill="text2" w:themeFillShade="BF"/>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FFFFFF" w:themeColor="background1"/>
                <w:sz w:val="18"/>
                <w:szCs w:val="18"/>
              </w:rPr>
              <w:t>TECHNICAL SAFEGUARDS</w:t>
            </w:r>
          </w:p>
        </w:tc>
      </w:tr>
      <w:tr w:rsidR="004356C8" w:rsidRPr="00D97B69" w:rsidTr="00610C71">
        <w:trPr>
          <w:gridBefore w:val="1"/>
          <w:gridAfter w:val="3"/>
          <w:wBefore w:w="648" w:type="dxa"/>
          <w:wAfter w:w="1543" w:type="dxa"/>
          <w:trHeight w:val="315"/>
        </w:trPr>
        <w:tc>
          <w:tcPr>
            <w:tcW w:w="2070" w:type="dxa"/>
            <w:gridSpan w:val="2"/>
            <w:tcBorders>
              <w:top w:val="nil"/>
              <w:left w:val="single" w:sz="8" w:space="0" w:color="000000"/>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Standards</w:t>
            </w:r>
          </w:p>
        </w:tc>
        <w:tc>
          <w:tcPr>
            <w:tcW w:w="1530" w:type="dxa"/>
            <w:gridSpan w:val="3"/>
            <w:tcBorders>
              <w:top w:val="nil"/>
              <w:left w:val="nil"/>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Sections</w:t>
            </w:r>
          </w:p>
        </w:tc>
        <w:tc>
          <w:tcPr>
            <w:tcW w:w="2880" w:type="dxa"/>
            <w:gridSpan w:val="3"/>
            <w:tcBorders>
              <w:top w:val="nil"/>
              <w:left w:val="nil"/>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Implementation Specifications</w:t>
            </w:r>
          </w:p>
        </w:tc>
        <w:tc>
          <w:tcPr>
            <w:tcW w:w="4950" w:type="dxa"/>
            <w:gridSpan w:val="3"/>
            <w:tcBorders>
              <w:top w:val="nil"/>
              <w:left w:val="nil"/>
              <w:bottom w:val="nil"/>
              <w:right w:val="single" w:sz="8"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Pr>
                <w:rFonts w:asciiTheme="minorHAnsi" w:eastAsia="Times New Roman" w:hAnsiTheme="minorHAnsi" w:cs="Arial"/>
                <w:b/>
                <w:bCs/>
                <w:color w:val="000000"/>
                <w:sz w:val="18"/>
                <w:szCs w:val="18"/>
              </w:rPr>
              <w:t>Alight</w:t>
            </w:r>
            <w:r w:rsidRPr="00BD7044">
              <w:rPr>
                <w:rFonts w:asciiTheme="minorHAnsi" w:eastAsia="Times New Roman" w:hAnsiTheme="minorHAnsi" w:cs="Arial"/>
                <w:b/>
                <w:bCs/>
                <w:color w:val="000000"/>
                <w:sz w:val="18"/>
                <w:szCs w:val="18"/>
              </w:rPr>
              <w:t xml:space="preserve"> Policies &amp; Standards</w:t>
            </w:r>
          </w:p>
        </w:tc>
      </w:tr>
      <w:tr w:rsidR="004356C8" w:rsidRPr="00D97B69" w:rsidTr="00610C71">
        <w:trPr>
          <w:gridBefore w:val="1"/>
          <w:gridAfter w:val="3"/>
          <w:wBefore w:w="648" w:type="dxa"/>
          <w:wAfter w:w="1543" w:type="dxa"/>
          <w:trHeight w:val="300"/>
        </w:trPr>
        <w:tc>
          <w:tcPr>
            <w:tcW w:w="2070" w:type="dxa"/>
            <w:gridSpan w:val="2"/>
            <w:vMerge w:val="restart"/>
            <w:tcBorders>
              <w:top w:val="single" w:sz="8" w:space="0" w:color="000000"/>
              <w:left w:val="single" w:sz="8"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Access Control</w:t>
            </w:r>
          </w:p>
        </w:tc>
        <w:tc>
          <w:tcPr>
            <w:tcW w:w="153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164.312(a)(1)</w:t>
            </w:r>
          </w:p>
        </w:tc>
        <w:tc>
          <w:tcPr>
            <w:tcW w:w="288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Unique User Identification</w:t>
            </w:r>
          </w:p>
        </w:tc>
        <w:tc>
          <w:tcPr>
            <w:tcW w:w="4950" w:type="dxa"/>
            <w:gridSpan w:val="3"/>
            <w:tcBorders>
              <w:top w:val="single" w:sz="8"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201.02 Password &amp; Authentication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201.08 Internet Hosting &amp; DMZ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Emergency Access Procedure</w:t>
            </w: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Automatic Logoff</w:t>
            </w: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201.02 Password &amp; Authentication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201.12 Wireless Network Security Standard </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204.00 Mobile Device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single" w:sz="4" w:space="0" w:color="000000"/>
              <w:left w:val="single" w:sz="4" w:space="0" w:color="000000"/>
              <w:bottom w:val="single" w:sz="6" w:space="0" w:color="000000"/>
              <w:right w:val="single" w:sz="6"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Encryption and Decryption</w:t>
            </w:r>
          </w:p>
        </w:tc>
        <w:tc>
          <w:tcPr>
            <w:tcW w:w="4950" w:type="dxa"/>
            <w:gridSpan w:val="3"/>
            <w:tcBorders>
              <w:top w:val="single" w:sz="4"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100.01 Data Security Classification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4"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201.00 Asset and Data Protection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4"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201.02 Password &amp; Authentication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4"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201.03 Encryption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4"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4" w:space="0" w:color="000000"/>
              <w:bottom w:val="single" w:sz="6"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6"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204.00 Mobile Device Security Policy</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6" w:space="0" w:color="000000"/>
              <w:left w:val="single" w:sz="4" w:space="0" w:color="000000"/>
              <w:bottom w:val="single" w:sz="4" w:space="0" w:color="000000"/>
              <w:right w:val="single" w:sz="6"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single" w:sz="6" w:space="0" w:color="000000"/>
              <w:left w:val="single" w:sz="6" w:space="0" w:color="000000"/>
              <w:bottom w:val="single" w:sz="4" w:space="0" w:color="000000"/>
              <w:right w:val="single" w:sz="4"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val="restart"/>
            <w:tcBorders>
              <w:top w:val="single" w:sz="8" w:space="0" w:color="000000"/>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Audit Control</w:t>
            </w:r>
          </w:p>
        </w:tc>
        <w:tc>
          <w:tcPr>
            <w:tcW w:w="1530" w:type="dxa"/>
            <w:gridSpan w:val="3"/>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164.312(b)</w:t>
            </w:r>
          </w:p>
        </w:tc>
        <w:tc>
          <w:tcPr>
            <w:tcW w:w="2880" w:type="dxa"/>
            <w:gridSpan w:val="3"/>
            <w:vMerge w:val="restart"/>
            <w:tcBorders>
              <w:top w:val="single" w:sz="4"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 </w:t>
            </w:r>
          </w:p>
        </w:tc>
        <w:tc>
          <w:tcPr>
            <w:tcW w:w="4950" w:type="dxa"/>
            <w:gridSpan w:val="3"/>
            <w:tcBorders>
              <w:top w:val="single" w:sz="4"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100.00 Global Information Security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201.10 Logging &amp; Monitoring Standard </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201.12 Wireless Network Security Standard </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208.00 Incident Response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8"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300"/>
        </w:trPr>
        <w:tc>
          <w:tcPr>
            <w:tcW w:w="2070" w:type="dxa"/>
            <w:gridSpan w:val="2"/>
            <w:vMerge w:val="restart"/>
            <w:tcBorders>
              <w:top w:val="nil"/>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Integrity</w:t>
            </w:r>
          </w:p>
        </w:tc>
        <w:tc>
          <w:tcPr>
            <w:tcW w:w="1530" w:type="dxa"/>
            <w:gridSpan w:val="3"/>
            <w:vMerge w:val="restart"/>
            <w:tcBorders>
              <w:top w:val="nil"/>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164.312(c )(1)</w:t>
            </w:r>
          </w:p>
        </w:tc>
        <w:tc>
          <w:tcPr>
            <w:tcW w:w="2880" w:type="dxa"/>
            <w:gridSpan w:val="3"/>
            <w:vMerge w:val="restart"/>
            <w:tcBorders>
              <w:top w:val="nil"/>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Mechanism to Authenticate Protected Health Information</w:t>
            </w: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100.01 Data Security Classification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201.00 Asset and Data Protection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201.10 Logging &amp; Monitoring Standard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204.00 Mobile Device Security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15"/>
        </w:trPr>
        <w:tc>
          <w:tcPr>
            <w:tcW w:w="2070" w:type="dxa"/>
            <w:gridSpan w:val="2"/>
            <w:vMerge/>
            <w:tcBorders>
              <w:top w:val="nil"/>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8"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700.00 Global Information Governance Policy</w:t>
            </w:r>
          </w:p>
        </w:tc>
      </w:tr>
      <w:tr w:rsidR="004356C8" w:rsidRPr="00D97B69" w:rsidTr="00610C71">
        <w:trPr>
          <w:gridBefore w:val="1"/>
          <w:gridAfter w:val="3"/>
          <w:wBefore w:w="648" w:type="dxa"/>
          <w:wAfter w:w="1543" w:type="dxa"/>
          <w:trHeight w:val="300"/>
        </w:trPr>
        <w:tc>
          <w:tcPr>
            <w:tcW w:w="2070" w:type="dxa"/>
            <w:gridSpan w:val="2"/>
            <w:vMerge w:val="restart"/>
            <w:tcBorders>
              <w:top w:val="nil"/>
              <w:left w:val="single" w:sz="8"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Person or Entity Authentication</w:t>
            </w:r>
          </w:p>
        </w:tc>
        <w:tc>
          <w:tcPr>
            <w:tcW w:w="1530" w:type="dxa"/>
            <w:gridSpan w:val="3"/>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164.312(d)</w:t>
            </w:r>
          </w:p>
        </w:tc>
        <w:tc>
          <w:tcPr>
            <w:tcW w:w="2880" w:type="dxa"/>
            <w:gridSpan w:val="3"/>
            <w:vMerge w:val="restart"/>
            <w:tcBorders>
              <w:top w:val="nil"/>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 </w:t>
            </w:r>
          </w:p>
        </w:tc>
        <w:tc>
          <w:tcPr>
            <w:tcW w:w="4950" w:type="dxa"/>
            <w:gridSpan w:val="3"/>
            <w:tcBorders>
              <w:top w:val="single" w:sz="4"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201.00 Asset and Data Protection Policy</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201.01 Access Control &amp; Authorization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201.02 Password &amp; Authentication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201.07 Outbound Internet Access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201.09 Remote Access Standard</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201.11 Network Security Infrastructure Standard </w:t>
            </w:r>
          </w:p>
        </w:tc>
      </w:tr>
      <w:tr w:rsidR="004356C8" w:rsidRPr="00D97B69" w:rsidTr="00610C71">
        <w:trPr>
          <w:gridBefore w:val="1"/>
          <w:gridAfter w:val="3"/>
          <w:wBefore w:w="648" w:type="dxa"/>
          <w:wAfter w:w="1543" w:type="dxa"/>
          <w:trHeight w:val="300"/>
        </w:trPr>
        <w:tc>
          <w:tcPr>
            <w:tcW w:w="2070" w:type="dxa"/>
            <w:gridSpan w:val="2"/>
            <w:vMerge/>
            <w:tcBorders>
              <w:top w:val="nil"/>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204.00 Mobile Device Security Policy</w:t>
            </w:r>
          </w:p>
        </w:tc>
      </w:tr>
      <w:tr w:rsidR="004356C8" w:rsidRPr="00D97B69" w:rsidTr="00610C71">
        <w:trPr>
          <w:gridBefore w:val="1"/>
          <w:gridAfter w:val="3"/>
          <w:wBefore w:w="648" w:type="dxa"/>
          <w:wAfter w:w="1543" w:type="dxa"/>
          <w:trHeight w:val="315"/>
        </w:trPr>
        <w:tc>
          <w:tcPr>
            <w:tcW w:w="2070" w:type="dxa"/>
            <w:gridSpan w:val="2"/>
            <w:vMerge/>
            <w:tcBorders>
              <w:top w:val="nil"/>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nil"/>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vMerge w:val="restart"/>
            <w:tcBorders>
              <w:top w:val="single" w:sz="8" w:space="0" w:color="000000"/>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Transmission Security</w:t>
            </w:r>
          </w:p>
        </w:tc>
        <w:tc>
          <w:tcPr>
            <w:tcW w:w="1530" w:type="dxa"/>
            <w:gridSpan w:val="3"/>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164.312(e )(1)</w:t>
            </w:r>
          </w:p>
        </w:tc>
        <w:tc>
          <w:tcPr>
            <w:tcW w:w="288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Integrity Controls</w:t>
            </w:r>
          </w:p>
        </w:tc>
        <w:tc>
          <w:tcPr>
            <w:tcW w:w="4950" w:type="dxa"/>
            <w:gridSpan w:val="3"/>
            <w:tcBorders>
              <w:top w:val="single" w:sz="8" w:space="0" w:color="000000"/>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100.01 Data Security Classification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201.03 Encryption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300.04 Clear Desk / Clear Screen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val="restart"/>
            <w:tcBorders>
              <w:top w:val="nil"/>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Encryption</w:t>
            </w: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100.01 Data Security Classification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201.00 Asset and Data Protection Policy</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201.03 Encryption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201.05 Platform Configuration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201.09 Remote Access Standard</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201.11 Network Security Infrastructure Standard </w:t>
            </w:r>
          </w:p>
        </w:tc>
      </w:tr>
      <w:tr w:rsidR="004356C8" w:rsidRPr="00D97B69" w:rsidTr="00610C71">
        <w:trPr>
          <w:gridBefore w:val="1"/>
          <w:gridAfter w:val="3"/>
          <w:wBefore w:w="648" w:type="dxa"/>
          <w:wAfter w:w="1543" w:type="dxa"/>
          <w:trHeight w:val="300"/>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4"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 xml:space="preserve">201.12 Wireless Network Security Standard </w:t>
            </w:r>
          </w:p>
        </w:tc>
      </w:tr>
      <w:tr w:rsidR="004356C8" w:rsidRPr="00D97B69" w:rsidTr="00610C71">
        <w:trPr>
          <w:gridBefore w:val="1"/>
          <w:gridAfter w:val="3"/>
          <w:wBefore w:w="648" w:type="dxa"/>
          <w:wAfter w:w="1543" w:type="dxa"/>
          <w:trHeight w:val="315"/>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tcBorders>
              <w:top w:val="nil"/>
              <w:left w:val="nil"/>
              <w:bottom w:val="single" w:sz="8" w:space="0" w:color="000000"/>
              <w:right w:val="single" w:sz="8" w:space="0" w:color="000000"/>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r w:rsidRPr="00BD7044">
              <w:rPr>
                <w:rFonts w:asciiTheme="minorHAnsi" w:hAnsiTheme="minorHAnsi" w:cs="Arial"/>
                <w:sz w:val="18"/>
                <w:szCs w:val="18"/>
              </w:rPr>
              <w:t>Minimum Baseline Security Standards (MBSS)</w:t>
            </w:r>
          </w:p>
        </w:tc>
      </w:tr>
      <w:tr w:rsidR="004356C8" w:rsidRPr="00D97B69" w:rsidTr="00610C71">
        <w:trPr>
          <w:gridBefore w:val="1"/>
          <w:gridAfter w:val="3"/>
          <w:wBefore w:w="648" w:type="dxa"/>
          <w:wAfter w:w="1543" w:type="dxa"/>
          <w:trHeight w:val="300"/>
        </w:trPr>
        <w:tc>
          <w:tcPr>
            <w:tcW w:w="2070" w:type="dxa"/>
            <w:gridSpan w:val="2"/>
            <w:tcBorders>
              <w:top w:val="nil"/>
              <w:left w:val="nil"/>
              <w:bottom w:val="nil"/>
              <w:right w:val="nil"/>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p>
        </w:tc>
        <w:tc>
          <w:tcPr>
            <w:tcW w:w="1530" w:type="dxa"/>
            <w:gridSpan w:val="3"/>
            <w:tcBorders>
              <w:top w:val="nil"/>
              <w:left w:val="nil"/>
              <w:bottom w:val="nil"/>
              <w:right w:val="nil"/>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p>
        </w:tc>
        <w:tc>
          <w:tcPr>
            <w:tcW w:w="2880" w:type="dxa"/>
            <w:gridSpan w:val="3"/>
            <w:tcBorders>
              <w:top w:val="nil"/>
              <w:left w:val="nil"/>
              <w:bottom w:val="nil"/>
              <w:right w:val="nil"/>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p>
        </w:tc>
        <w:tc>
          <w:tcPr>
            <w:tcW w:w="4950" w:type="dxa"/>
            <w:gridSpan w:val="3"/>
            <w:tcBorders>
              <w:top w:val="nil"/>
              <w:left w:val="nil"/>
              <w:bottom w:val="nil"/>
              <w:right w:val="nil"/>
            </w:tcBorders>
            <w:shd w:val="clear" w:color="auto" w:fill="auto"/>
            <w:noWrap/>
            <w:vAlign w:val="bottom"/>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15"/>
        </w:trPr>
        <w:tc>
          <w:tcPr>
            <w:tcW w:w="11430" w:type="dxa"/>
            <w:gridSpan w:val="11"/>
            <w:tcBorders>
              <w:top w:val="nil"/>
              <w:left w:val="single" w:sz="8" w:space="0" w:color="000000"/>
              <w:bottom w:val="nil"/>
              <w:right w:val="single" w:sz="8" w:space="0" w:color="000000"/>
            </w:tcBorders>
            <w:shd w:val="clear" w:color="auto" w:fill="595959" w:themeFill="text2" w:themeFillShade="BF"/>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FFFFFF" w:themeColor="background1"/>
                <w:sz w:val="18"/>
                <w:szCs w:val="18"/>
              </w:rPr>
              <w:t>ORGANIZATIONAL REQUIREMENTS</w:t>
            </w:r>
          </w:p>
        </w:tc>
      </w:tr>
      <w:tr w:rsidR="004356C8" w:rsidRPr="00D97B69" w:rsidTr="00610C71">
        <w:trPr>
          <w:gridBefore w:val="1"/>
          <w:gridAfter w:val="3"/>
          <w:wBefore w:w="648" w:type="dxa"/>
          <w:wAfter w:w="1543" w:type="dxa"/>
          <w:trHeight w:val="315"/>
        </w:trPr>
        <w:tc>
          <w:tcPr>
            <w:tcW w:w="2070" w:type="dxa"/>
            <w:gridSpan w:val="2"/>
            <w:tcBorders>
              <w:top w:val="nil"/>
              <w:left w:val="single" w:sz="8" w:space="0" w:color="000000"/>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Standards</w:t>
            </w:r>
          </w:p>
        </w:tc>
        <w:tc>
          <w:tcPr>
            <w:tcW w:w="1530" w:type="dxa"/>
            <w:gridSpan w:val="3"/>
            <w:tcBorders>
              <w:top w:val="nil"/>
              <w:left w:val="nil"/>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Sections</w:t>
            </w:r>
          </w:p>
        </w:tc>
        <w:tc>
          <w:tcPr>
            <w:tcW w:w="2880" w:type="dxa"/>
            <w:gridSpan w:val="3"/>
            <w:tcBorders>
              <w:top w:val="nil"/>
              <w:left w:val="nil"/>
              <w:bottom w:val="nil"/>
              <w:right w:val="single" w:sz="4"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sidRPr="00BD7044">
              <w:rPr>
                <w:rFonts w:asciiTheme="minorHAnsi" w:eastAsia="Times New Roman" w:hAnsiTheme="minorHAnsi" w:cs="Arial"/>
                <w:b/>
                <w:bCs/>
                <w:color w:val="000000"/>
                <w:sz w:val="18"/>
                <w:szCs w:val="18"/>
              </w:rPr>
              <w:t>Implementation Specifications</w:t>
            </w:r>
          </w:p>
        </w:tc>
        <w:tc>
          <w:tcPr>
            <w:tcW w:w="4950" w:type="dxa"/>
            <w:gridSpan w:val="3"/>
            <w:tcBorders>
              <w:top w:val="nil"/>
              <w:left w:val="nil"/>
              <w:bottom w:val="nil"/>
              <w:right w:val="single" w:sz="8" w:space="0" w:color="000000"/>
            </w:tcBorders>
            <w:shd w:val="clear" w:color="000000" w:fill="95B3D7"/>
            <w:hideMark/>
          </w:tcPr>
          <w:p w:rsidR="004356C8" w:rsidRPr="00BD7044" w:rsidRDefault="004356C8" w:rsidP="00610C71">
            <w:pPr>
              <w:rPr>
                <w:rFonts w:asciiTheme="minorHAnsi" w:eastAsia="Times New Roman" w:hAnsiTheme="minorHAnsi" w:cs="Arial"/>
                <w:b/>
                <w:bCs/>
                <w:color w:val="000000"/>
                <w:sz w:val="18"/>
                <w:szCs w:val="18"/>
              </w:rPr>
            </w:pPr>
            <w:r>
              <w:rPr>
                <w:rFonts w:asciiTheme="minorHAnsi" w:eastAsia="Times New Roman" w:hAnsiTheme="minorHAnsi" w:cs="Arial"/>
                <w:b/>
                <w:bCs/>
                <w:color w:val="000000"/>
                <w:sz w:val="18"/>
                <w:szCs w:val="18"/>
              </w:rPr>
              <w:t>Alight</w:t>
            </w:r>
            <w:r w:rsidRPr="00BD7044">
              <w:rPr>
                <w:rFonts w:asciiTheme="minorHAnsi" w:eastAsia="Times New Roman" w:hAnsiTheme="minorHAnsi" w:cs="Arial"/>
                <w:b/>
                <w:bCs/>
                <w:color w:val="000000"/>
                <w:sz w:val="18"/>
                <w:szCs w:val="18"/>
              </w:rPr>
              <w:t xml:space="preserve"> Policies &amp; Standards</w:t>
            </w:r>
          </w:p>
        </w:tc>
      </w:tr>
      <w:tr w:rsidR="004356C8" w:rsidRPr="00D97B69" w:rsidTr="00610C71">
        <w:trPr>
          <w:gridBefore w:val="1"/>
          <w:gridAfter w:val="3"/>
          <w:wBefore w:w="648" w:type="dxa"/>
          <w:wAfter w:w="1543" w:type="dxa"/>
          <w:trHeight w:val="315"/>
        </w:trPr>
        <w:tc>
          <w:tcPr>
            <w:tcW w:w="2070" w:type="dxa"/>
            <w:gridSpan w:val="2"/>
            <w:vMerge w:val="restart"/>
            <w:tcBorders>
              <w:top w:val="single" w:sz="8" w:space="0" w:color="000000"/>
              <w:left w:val="single" w:sz="8"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Business associate contracts or other arrangements</w:t>
            </w:r>
          </w:p>
        </w:tc>
        <w:tc>
          <w:tcPr>
            <w:tcW w:w="153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164.314(a)(1)</w:t>
            </w:r>
          </w:p>
        </w:tc>
        <w:tc>
          <w:tcPr>
            <w:tcW w:w="2880" w:type="dxa"/>
            <w:gridSpan w:val="3"/>
            <w:vMerge w:val="restart"/>
            <w:tcBorders>
              <w:top w:val="single" w:sz="8" w:space="0" w:color="000000"/>
              <w:left w:val="single" w:sz="4" w:space="0" w:color="000000"/>
              <w:bottom w:val="single" w:sz="4"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Business Associate Contracts</w:t>
            </w:r>
          </w:p>
        </w:tc>
        <w:tc>
          <w:tcPr>
            <w:tcW w:w="4950" w:type="dxa"/>
            <w:gridSpan w:val="3"/>
            <w:tcBorders>
              <w:top w:val="single" w:sz="8" w:space="0" w:color="000000"/>
              <w:left w:val="nil"/>
              <w:bottom w:val="nil"/>
              <w:right w:val="single" w:sz="8" w:space="0" w:color="000000"/>
            </w:tcBorders>
            <w:shd w:val="clear" w:color="auto" w:fill="auto"/>
            <w:noWrap/>
            <w:vAlign w:val="center"/>
            <w:hideMark/>
          </w:tcPr>
          <w:p w:rsidR="004356C8" w:rsidRPr="00BD7044" w:rsidRDefault="004356C8" w:rsidP="00610C71">
            <w:pPr>
              <w:rPr>
                <w:rFonts w:asciiTheme="minorHAnsi" w:eastAsia="Times New Roman" w:hAnsiTheme="minorHAnsi" w:cs="Arial"/>
                <w:b/>
                <w:bCs/>
                <w:sz w:val="18"/>
                <w:szCs w:val="18"/>
              </w:rPr>
            </w:pPr>
            <w:r>
              <w:rPr>
                <w:rFonts w:asciiTheme="minorHAnsi" w:eastAsia="Times New Roman" w:hAnsiTheme="minorHAnsi" w:cs="Arial"/>
                <w:bCs/>
                <w:color w:val="000000"/>
                <w:sz w:val="18"/>
                <w:szCs w:val="18"/>
              </w:rPr>
              <w:t>Alight</w:t>
            </w:r>
            <w:r w:rsidRPr="00BD7044">
              <w:rPr>
                <w:rFonts w:asciiTheme="minorHAnsi" w:eastAsia="Times New Roman" w:hAnsiTheme="minorHAnsi" w:cs="Arial"/>
                <w:bCs/>
                <w:color w:val="000000"/>
                <w:sz w:val="18"/>
                <w:szCs w:val="18"/>
              </w:rPr>
              <w:t>’s HIPAA Security Rule Policy</w:t>
            </w: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val="restart"/>
            <w:tcBorders>
              <w:top w:val="single" w:sz="8" w:space="0" w:color="000000"/>
              <w:left w:val="single" w:sz="4" w:space="0" w:color="000000"/>
              <w:bottom w:val="single" w:sz="8" w:space="0" w:color="000000"/>
              <w:right w:val="single" w:sz="8" w:space="0" w:color="000000"/>
            </w:tcBorders>
            <w:shd w:val="clear" w:color="auto" w:fill="auto"/>
            <w:hideMark/>
          </w:tcPr>
          <w:p w:rsidR="004356C8" w:rsidRPr="00BD7044" w:rsidRDefault="004356C8" w:rsidP="00610C71">
            <w:pPr>
              <w:rPr>
                <w:rFonts w:asciiTheme="minorHAnsi" w:eastAsia="Times New Roman" w:hAnsiTheme="minorHAnsi" w:cs="Arial"/>
                <w:sz w:val="18"/>
                <w:szCs w:val="18"/>
              </w:rPr>
            </w:pPr>
            <w:r>
              <w:rPr>
                <w:rFonts w:asciiTheme="minorHAnsi" w:eastAsia="Times New Roman" w:hAnsiTheme="minorHAnsi" w:cs="Arial"/>
                <w:bCs/>
                <w:color w:val="000000"/>
                <w:sz w:val="18"/>
                <w:szCs w:val="18"/>
              </w:rPr>
              <w:t>Alight</w:t>
            </w:r>
            <w:r w:rsidRPr="00BD7044">
              <w:rPr>
                <w:rFonts w:asciiTheme="minorHAnsi" w:eastAsia="Times New Roman" w:hAnsiTheme="minorHAnsi" w:cs="Arial"/>
                <w:bCs/>
                <w:color w:val="000000"/>
                <w:sz w:val="18"/>
                <w:szCs w:val="18"/>
              </w:rPr>
              <w:t>’s HIPAA Privacy Policy (Section IV)</w:t>
            </w: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tcBorders>
              <w:top w:val="single" w:sz="8" w:space="0" w:color="000000"/>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tcBorders>
              <w:top w:val="single" w:sz="8" w:space="0" w:color="000000"/>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tcBorders>
              <w:top w:val="single" w:sz="8" w:space="0" w:color="000000"/>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tcBorders>
              <w:top w:val="single" w:sz="8" w:space="0" w:color="000000"/>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tcBorders>
              <w:top w:val="single" w:sz="8" w:space="0" w:color="000000"/>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tcBorders>
              <w:top w:val="single" w:sz="8" w:space="0" w:color="000000"/>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nil"/>
              <w:left w:val="single" w:sz="4" w:space="0" w:color="000000"/>
              <w:bottom w:val="single" w:sz="4"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tcBorders>
              <w:top w:val="single" w:sz="8" w:space="0" w:color="000000"/>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285"/>
        </w:trPr>
        <w:tc>
          <w:tcPr>
            <w:tcW w:w="2070" w:type="dxa"/>
            <w:gridSpan w:val="2"/>
            <w:vMerge w:val="restart"/>
            <w:tcBorders>
              <w:top w:val="single" w:sz="8" w:space="0" w:color="000000"/>
              <w:left w:val="single" w:sz="8"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Requirement for Group Health Plans</w:t>
            </w:r>
          </w:p>
        </w:tc>
        <w:tc>
          <w:tcPr>
            <w:tcW w:w="1530" w:type="dxa"/>
            <w:gridSpan w:val="3"/>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164.314(b)(1)</w:t>
            </w:r>
          </w:p>
        </w:tc>
        <w:tc>
          <w:tcPr>
            <w:tcW w:w="2880" w:type="dxa"/>
            <w:gridSpan w:val="3"/>
            <w:vMerge w:val="restart"/>
            <w:tcBorders>
              <w:top w:val="single" w:sz="8" w:space="0" w:color="000000"/>
              <w:left w:val="single" w:sz="4" w:space="0" w:color="000000"/>
              <w:bottom w:val="single" w:sz="8" w:space="0" w:color="000000"/>
              <w:right w:val="single" w:sz="4" w:space="0" w:color="000000"/>
            </w:tcBorders>
            <w:shd w:val="clear" w:color="000000" w:fill="DCE6F1"/>
            <w:hideMark/>
          </w:tcPr>
          <w:p w:rsidR="004356C8" w:rsidRPr="00BD7044" w:rsidRDefault="004356C8" w:rsidP="00610C71">
            <w:pPr>
              <w:rPr>
                <w:rFonts w:asciiTheme="minorHAnsi" w:eastAsia="Times New Roman" w:hAnsiTheme="minorHAnsi" w:cs="Arial"/>
                <w:b/>
                <w:bCs/>
                <w:sz w:val="18"/>
                <w:szCs w:val="18"/>
              </w:rPr>
            </w:pPr>
            <w:r w:rsidRPr="00BD7044">
              <w:rPr>
                <w:rFonts w:asciiTheme="minorHAnsi" w:eastAsia="Times New Roman" w:hAnsiTheme="minorHAnsi" w:cs="Arial"/>
                <w:b/>
                <w:bCs/>
                <w:sz w:val="18"/>
                <w:szCs w:val="18"/>
              </w:rPr>
              <w:t>Implementation Specifications</w:t>
            </w:r>
          </w:p>
        </w:tc>
        <w:tc>
          <w:tcPr>
            <w:tcW w:w="4950" w:type="dxa"/>
            <w:gridSpan w:val="3"/>
            <w:tcBorders>
              <w:top w:val="nil"/>
              <w:left w:val="single" w:sz="4" w:space="0" w:color="000000"/>
              <w:bottom w:val="single" w:sz="8" w:space="0" w:color="000000"/>
              <w:right w:val="single" w:sz="8" w:space="0" w:color="000000"/>
            </w:tcBorders>
            <w:shd w:val="clear" w:color="auto" w:fill="auto"/>
            <w:noWrap/>
            <w:hideMark/>
          </w:tcPr>
          <w:p w:rsidR="004356C8" w:rsidRPr="00BD7044" w:rsidRDefault="004356C8" w:rsidP="00610C71">
            <w:pPr>
              <w:rPr>
                <w:rFonts w:asciiTheme="minorHAnsi" w:eastAsia="Times New Roman" w:hAnsiTheme="minorHAnsi" w:cs="Arial"/>
                <w:sz w:val="18"/>
                <w:szCs w:val="18"/>
              </w:rPr>
            </w:pPr>
            <w:r w:rsidRPr="00BD7044">
              <w:rPr>
                <w:rFonts w:asciiTheme="minorHAnsi" w:eastAsia="Times New Roman" w:hAnsiTheme="minorHAnsi" w:cs="Arial"/>
                <w:sz w:val="18"/>
                <w:szCs w:val="18"/>
              </w:rPr>
              <w:t xml:space="preserve">Not Applicable to </w:t>
            </w:r>
            <w:r>
              <w:rPr>
                <w:rFonts w:asciiTheme="minorHAnsi" w:eastAsia="Times New Roman" w:hAnsiTheme="minorHAnsi" w:cs="Arial"/>
                <w:sz w:val="18"/>
                <w:szCs w:val="18"/>
              </w:rPr>
              <w:t>Alight</w:t>
            </w: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BD7044" w:rsidRDefault="004356C8" w:rsidP="00610C71">
            <w:pPr>
              <w:rPr>
                <w:rFonts w:asciiTheme="minorHAnsi" w:eastAsia="Times New Roman" w:hAnsiTheme="minorHAnsi" w:cs="Arial"/>
                <w:b/>
                <w:bCs/>
                <w:sz w:val="18"/>
                <w:szCs w:val="18"/>
              </w:rPr>
            </w:pPr>
          </w:p>
        </w:tc>
        <w:tc>
          <w:tcPr>
            <w:tcW w:w="4950" w:type="dxa"/>
            <w:gridSpan w:val="3"/>
            <w:vMerge w:val="restart"/>
            <w:tcBorders>
              <w:top w:val="nil"/>
              <w:left w:val="single" w:sz="4" w:space="0" w:color="000000"/>
              <w:bottom w:val="single" w:sz="8" w:space="0" w:color="000000"/>
              <w:right w:val="single" w:sz="8" w:space="0" w:color="000000"/>
            </w:tcBorders>
            <w:vAlign w:val="center"/>
            <w:hideMark/>
          </w:tcPr>
          <w:p w:rsidR="004356C8" w:rsidRPr="00BD7044" w:rsidRDefault="004356C8" w:rsidP="00610C71">
            <w:pPr>
              <w:rPr>
                <w:rFonts w:asciiTheme="minorHAnsi" w:eastAsia="Times New Roman" w:hAnsiTheme="minorHAnsi" w:cs="Arial"/>
                <w:sz w:val="18"/>
                <w:szCs w:val="18"/>
              </w:rPr>
            </w:pP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D97B69" w:rsidRDefault="004356C8" w:rsidP="00610C71">
            <w:pPr>
              <w:rPr>
                <w:rFonts w:ascii="Calibri" w:eastAsia="Times New Roman" w:hAnsi="Calibri" w:cs="Arial"/>
                <w:b/>
                <w:bCs/>
                <w:sz w:val="22"/>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D97B69" w:rsidRDefault="004356C8" w:rsidP="00610C71">
            <w:pPr>
              <w:rPr>
                <w:rFonts w:ascii="Calibri" w:eastAsia="Times New Roman" w:hAnsi="Calibri" w:cs="Arial"/>
                <w:b/>
                <w:bCs/>
                <w:sz w:val="22"/>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D97B69" w:rsidRDefault="004356C8" w:rsidP="00610C71">
            <w:pPr>
              <w:rPr>
                <w:rFonts w:ascii="Calibri" w:eastAsia="Times New Roman" w:hAnsi="Calibri" w:cs="Arial"/>
                <w:b/>
                <w:bCs/>
                <w:sz w:val="22"/>
              </w:rPr>
            </w:pPr>
          </w:p>
        </w:tc>
        <w:tc>
          <w:tcPr>
            <w:tcW w:w="4950" w:type="dxa"/>
            <w:gridSpan w:val="3"/>
            <w:vMerge/>
            <w:tcBorders>
              <w:top w:val="nil"/>
              <w:left w:val="single" w:sz="4" w:space="0" w:color="000000"/>
              <w:bottom w:val="single" w:sz="8" w:space="0" w:color="000000"/>
              <w:right w:val="single" w:sz="8" w:space="0" w:color="000000"/>
            </w:tcBorders>
            <w:vAlign w:val="center"/>
            <w:hideMark/>
          </w:tcPr>
          <w:p w:rsidR="004356C8" w:rsidRPr="00D97B69" w:rsidRDefault="004356C8" w:rsidP="00610C71">
            <w:pPr>
              <w:rPr>
                <w:rFonts w:ascii="Calibri" w:eastAsia="Times New Roman" w:hAnsi="Calibri" w:cs="Arial"/>
                <w:sz w:val="22"/>
              </w:rPr>
            </w:pPr>
          </w:p>
        </w:tc>
      </w:tr>
      <w:tr w:rsidR="004356C8" w:rsidRPr="00D97B69" w:rsidTr="00610C71">
        <w:trPr>
          <w:gridBefore w:val="1"/>
          <w:gridAfter w:val="3"/>
          <w:wBefore w:w="648" w:type="dxa"/>
          <w:wAfter w:w="1543" w:type="dxa"/>
          <w:trHeight w:val="309"/>
        </w:trPr>
        <w:tc>
          <w:tcPr>
            <w:tcW w:w="2070" w:type="dxa"/>
            <w:gridSpan w:val="2"/>
            <w:vMerge/>
            <w:tcBorders>
              <w:top w:val="single" w:sz="8" w:space="0" w:color="000000"/>
              <w:left w:val="single" w:sz="8" w:space="0" w:color="000000"/>
              <w:bottom w:val="single" w:sz="8" w:space="0" w:color="000000"/>
              <w:right w:val="single" w:sz="4" w:space="0" w:color="000000"/>
            </w:tcBorders>
            <w:vAlign w:val="center"/>
            <w:hideMark/>
          </w:tcPr>
          <w:p w:rsidR="004356C8" w:rsidRPr="00D97B69" w:rsidRDefault="004356C8" w:rsidP="00610C71">
            <w:pPr>
              <w:rPr>
                <w:rFonts w:ascii="Calibri" w:eastAsia="Times New Roman" w:hAnsi="Calibri" w:cs="Arial"/>
                <w:b/>
                <w:bCs/>
                <w:sz w:val="22"/>
              </w:rPr>
            </w:pPr>
          </w:p>
        </w:tc>
        <w:tc>
          <w:tcPr>
            <w:tcW w:w="153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D97B69" w:rsidRDefault="004356C8" w:rsidP="00610C71">
            <w:pPr>
              <w:rPr>
                <w:rFonts w:ascii="Calibri" w:eastAsia="Times New Roman" w:hAnsi="Calibri" w:cs="Arial"/>
                <w:b/>
                <w:bCs/>
                <w:sz w:val="22"/>
              </w:rPr>
            </w:pPr>
          </w:p>
        </w:tc>
        <w:tc>
          <w:tcPr>
            <w:tcW w:w="2880" w:type="dxa"/>
            <w:gridSpan w:val="3"/>
            <w:vMerge/>
            <w:tcBorders>
              <w:top w:val="single" w:sz="8" w:space="0" w:color="000000"/>
              <w:left w:val="single" w:sz="4" w:space="0" w:color="000000"/>
              <w:bottom w:val="single" w:sz="8" w:space="0" w:color="000000"/>
              <w:right w:val="single" w:sz="4" w:space="0" w:color="000000"/>
            </w:tcBorders>
            <w:vAlign w:val="center"/>
            <w:hideMark/>
          </w:tcPr>
          <w:p w:rsidR="004356C8" w:rsidRPr="00D97B69" w:rsidRDefault="004356C8" w:rsidP="00610C71">
            <w:pPr>
              <w:rPr>
                <w:rFonts w:ascii="Calibri" w:eastAsia="Times New Roman" w:hAnsi="Calibri" w:cs="Arial"/>
                <w:b/>
                <w:bCs/>
                <w:sz w:val="22"/>
              </w:rPr>
            </w:pPr>
          </w:p>
        </w:tc>
        <w:tc>
          <w:tcPr>
            <w:tcW w:w="4950" w:type="dxa"/>
            <w:gridSpan w:val="3"/>
            <w:vMerge/>
            <w:tcBorders>
              <w:top w:val="nil"/>
              <w:left w:val="single" w:sz="4" w:space="0" w:color="000000"/>
              <w:bottom w:val="single" w:sz="8" w:space="0" w:color="000000"/>
              <w:right w:val="single" w:sz="8" w:space="0" w:color="000000"/>
            </w:tcBorders>
            <w:vAlign w:val="center"/>
            <w:hideMark/>
          </w:tcPr>
          <w:p w:rsidR="004356C8" w:rsidRPr="00D97B69" w:rsidRDefault="004356C8" w:rsidP="00610C71">
            <w:pPr>
              <w:rPr>
                <w:rFonts w:ascii="Calibri" w:eastAsia="Times New Roman" w:hAnsi="Calibri" w:cs="Arial"/>
                <w:sz w:val="22"/>
              </w:rPr>
            </w:pPr>
          </w:p>
        </w:tc>
      </w:tr>
      <w:tr w:rsidR="004356C8" w:rsidRPr="002578A4" w:rsidTr="00610C71">
        <w:trPr>
          <w:trHeight w:val="277"/>
        </w:trPr>
        <w:tc>
          <w:tcPr>
            <w:tcW w:w="2250" w:type="dxa"/>
            <w:gridSpan w:val="2"/>
            <w:tcBorders>
              <w:top w:val="nil"/>
              <w:left w:val="nil"/>
              <w:right w:val="nil"/>
            </w:tcBorders>
            <w:shd w:val="clear" w:color="auto" w:fill="auto"/>
            <w:noWrap/>
            <w:vAlign w:val="bottom"/>
            <w:hideMark/>
          </w:tcPr>
          <w:p w:rsidR="004356C8" w:rsidRPr="002578A4" w:rsidRDefault="004356C8" w:rsidP="00610C71">
            <w:pPr>
              <w:rPr>
                <w:rFonts w:eastAsia="Times New Roman" w:cs="Arial"/>
                <w:sz w:val="22"/>
              </w:rPr>
            </w:pPr>
          </w:p>
        </w:tc>
        <w:tc>
          <w:tcPr>
            <w:tcW w:w="1448" w:type="dxa"/>
            <w:gridSpan w:val="2"/>
            <w:tcBorders>
              <w:top w:val="nil"/>
              <w:left w:val="nil"/>
              <w:bottom w:val="nil"/>
              <w:right w:val="nil"/>
            </w:tcBorders>
            <w:shd w:val="clear" w:color="auto" w:fill="auto"/>
            <w:noWrap/>
            <w:vAlign w:val="bottom"/>
            <w:hideMark/>
          </w:tcPr>
          <w:p w:rsidR="004356C8" w:rsidRPr="002578A4" w:rsidRDefault="004356C8" w:rsidP="00610C71">
            <w:pPr>
              <w:rPr>
                <w:rFonts w:eastAsia="Times New Roman" w:cs="Arial"/>
                <w:sz w:val="22"/>
              </w:rPr>
            </w:pPr>
          </w:p>
        </w:tc>
        <w:tc>
          <w:tcPr>
            <w:tcW w:w="4883" w:type="dxa"/>
            <w:gridSpan w:val="6"/>
            <w:tcBorders>
              <w:top w:val="nil"/>
              <w:left w:val="nil"/>
              <w:bottom w:val="nil"/>
              <w:right w:val="nil"/>
            </w:tcBorders>
            <w:shd w:val="clear" w:color="auto" w:fill="auto"/>
            <w:noWrap/>
            <w:vAlign w:val="bottom"/>
            <w:hideMark/>
          </w:tcPr>
          <w:p w:rsidR="004356C8" w:rsidRPr="002578A4" w:rsidRDefault="004356C8" w:rsidP="00610C71">
            <w:pPr>
              <w:rPr>
                <w:rFonts w:eastAsia="Times New Roman" w:cs="Arial"/>
                <w:sz w:val="22"/>
              </w:rPr>
            </w:pPr>
          </w:p>
        </w:tc>
        <w:tc>
          <w:tcPr>
            <w:tcW w:w="5040" w:type="dxa"/>
            <w:gridSpan w:val="5"/>
            <w:tcBorders>
              <w:top w:val="nil"/>
              <w:left w:val="nil"/>
              <w:bottom w:val="nil"/>
              <w:right w:val="nil"/>
            </w:tcBorders>
            <w:shd w:val="clear" w:color="auto" w:fill="auto"/>
            <w:noWrap/>
            <w:vAlign w:val="bottom"/>
            <w:hideMark/>
          </w:tcPr>
          <w:p w:rsidR="004356C8" w:rsidRPr="002578A4" w:rsidRDefault="004356C8" w:rsidP="00610C71">
            <w:pPr>
              <w:rPr>
                <w:rFonts w:eastAsia="Times New Roman" w:cs="Arial"/>
                <w:sz w:val="22"/>
              </w:rPr>
            </w:pPr>
          </w:p>
        </w:tc>
      </w:tr>
    </w:tbl>
    <w:p w:rsidR="004356C8" w:rsidRPr="00D369D2" w:rsidRDefault="004356C8" w:rsidP="004356C8">
      <w:pPr>
        <w:pStyle w:val="Heading2"/>
      </w:pPr>
      <w:bookmarkStart w:id="25" w:name="_Toc346896243"/>
      <w:r w:rsidRPr="00D369D2">
        <w:t>Reporting a Data Breach</w:t>
      </w:r>
      <w:bookmarkEnd w:id="25"/>
    </w:p>
    <w:p w:rsidR="004356C8" w:rsidRDefault="004356C8" w:rsidP="004356C8">
      <w:pPr>
        <w:pStyle w:val="NormalDS"/>
      </w:pPr>
      <w:r w:rsidRPr="00D369D2">
        <w:t xml:space="preserve">All data security / privacy incidents including potential compromise of card holder data should be reported to the </w:t>
      </w:r>
      <w:r>
        <w:t>Alight</w:t>
      </w:r>
      <w:r w:rsidRPr="00D369D2">
        <w:t xml:space="preserve"> Global Emergency Operations Center at +1-866-730-1442 (Americas) or +443-569-8235 (International) or via email to </w:t>
      </w:r>
      <w:hyperlink r:id="rId11" w:history="1">
        <w:r w:rsidRPr="00D369D2">
          <w:t>global.eoc.mailbox@aon.com</w:t>
        </w:r>
      </w:hyperlink>
      <w:r w:rsidRPr="00D369D2">
        <w:t>.</w:t>
      </w:r>
      <w:bookmarkStart w:id="26" w:name="_Toc289842765"/>
      <w:bookmarkStart w:id="27" w:name="_Toc306014653"/>
      <w:bookmarkStart w:id="28" w:name="_Toc63227083"/>
    </w:p>
    <w:p w:rsidR="004356C8" w:rsidRDefault="004356C8" w:rsidP="004356C8">
      <w:pPr>
        <w:pStyle w:val="Heading2"/>
      </w:pPr>
      <w:r>
        <w:t>Applicable Standards</w:t>
      </w:r>
      <w:bookmarkEnd w:id="26"/>
      <w:bookmarkEnd w:id="27"/>
    </w:p>
    <w:p w:rsidR="004356C8" w:rsidRPr="00BD7044" w:rsidRDefault="004356C8" w:rsidP="004356C8">
      <w:pPr>
        <w:pStyle w:val="NormalDS"/>
        <w:numPr>
          <w:ilvl w:val="0"/>
          <w:numId w:val="17"/>
        </w:numPr>
      </w:pPr>
      <w:r w:rsidRPr="00BD7044">
        <w:t xml:space="preserve">Are listed in Section 4.0 </w:t>
      </w:r>
      <w:r>
        <w:t>Alight</w:t>
      </w:r>
      <w:r w:rsidRPr="00BD7044">
        <w:t>’s mapping of policy to HIPAA Security Rule Requirements</w:t>
      </w:r>
    </w:p>
    <w:bookmarkEnd w:id="28"/>
    <w:p w:rsidR="004356C8" w:rsidRDefault="004356C8" w:rsidP="004356C8">
      <w:pPr>
        <w:pStyle w:val="Heading2"/>
      </w:pPr>
      <w:r w:rsidRPr="002311A6">
        <w:t>References</w:t>
      </w:r>
      <w:r>
        <w:t xml:space="preserve"> and Mandates</w:t>
      </w:r>
    </w:p>
    <w:p w:rsidR="004356C8" w:rsidRPr="00BD7044" w:rsidRDefault="004356C8" w:rsidP="004356C8">
      <w:pPr>
        <w:pStyle w:val="NormalDS"/>
        <w:numPr>
          <w:ilvl w:val="0"/>
          <w:numId w:val="16"/>
        </w:numPr>
      </w:pPr>
      <w:r w:rsidRPr="00BD7044">
        <w:t xml:space="preserve">HIPAA Security Standards </w:t>
      </w:r>
      <w:hyperlink r:id="rId12" w:history="1">
        <w:r w:rsidRPr="00BD7044">
          <w:rPr>
            <w:rStyle w:val="Hyperlink"/>
            <w:color w:val="auto"/>
            <w:u w:val="none"/>
          </w:rPr>
          <w:t>https://sp.aonavenue.aon.net/myaon/aonasc/en-us/law/Compliance/Pages/Site%20Pages/Global-Privacy-Office-Home.aspx</w:t>
        </w:r>
      </w:hyperlink>
      <w:r>
        <w:rPr>
          <w:rStyle w:val="Hyperlink"/>
          <w:color w:val="auto"/>
          <w:u w:val="none"/>
        </w:rPr>
        <w:t xml:space="preserve"> </w:t>
      </w:r>
    </w:p>
    <w:p w:rsidR="004356C8" w:rsidRPr="00BD7044" w:rsidRDefault="004356C8" w:rsidP="004356C8">
      <w:pPr>
        <w:pStyle w:val="NormalDS"/>
        <w:numPr>
          <w:ilvl w:val="0"/>
          <w:numId w:val="16"/>
        </w:numPr>
      </w:pPr>
      <w:r>
        <w:t>Alight</w:t>
      </w:r>
      <w:r w:rsidRPr="00BD7044">
        <w:t>’s HIPAA Privacy Policy</w:t>
      </w:r>
    </w:p>
    <w:p w:rsidR="004356C8" w:rsidRPr="00D369D2" w:rsidRDefault="004356C8" w:rsidP="004356C8">
      <w:pPr>
        <w:pStyle w:val="Heading2"/>
      </w:pPr>
      <w:bookmarkStart w:id="29" w:name="_Toc346896244"/>
      <w:r w:rsidRPr="00D369D2">
        <w:lastRenderedPageBreak/>
        <w:t>Legal Conflicts</w:t>
      </w:r>
      <w:bookmarkEnd w:id="29"/>
      <w:r w:rsidRPr="00D369D2">
        <w:t xml:space="preserve"> </w:t>
      </w:r>
    </w:p>
    <w:p w:rsidR="004356C8" w:rsidRPr="00BD7044" w:rsidRDefault="004356C8" w:rsidP="004356C8">
      <w:pPr>
        <w:pStyle w:val="NormalDS"/>
      </w:pPr>
      <w:r>
        <w:t>Alight</w:t>
      </w:r>
      <w:r w:rsidRPr="00D369D2">
        <w:t xml:space="preserve">’s </w:t>
      </w:r>
      <w:r>
        <w:t>Global Security Services</w:t>
      </w:r>
      <w:r w:rsidRPr="00D369D2">
        <w:t xml:space="preserve"> Policies and Standards were drafted to address the protections found in existing </w:t>
      </w:r>
      <w:r w:rsidRPr="00BD7044">
        <w:t>laws and regulations and may be amended as necessary due to law, regulation, or business requirements.  There is no intent to conflict with relevant laws or regulations.  In the event of any conflict with relevant laws or regulations, they will control.</w:t>
      </w:r>
    </w:p>
    <w:p w:rsidR="004356C8" w:rsidRDefault="004356C8" w:rsidP="004356C8">
      <w:pPr>
        <w:pStyle w:val="NormalDS"/>
      </w:pPr>
      <w:r>
        <w:t>Alight</w:t>
      </w:r>
      <w:r w:rsidRPr="00BD7044">
        <w:t xml:space="preserve">’s Global Security Services Policies and Standards may be supplemented by other policies or standards of </w:t>
      </w:r>
      <w:r>
        <w:t>Alight</w:t>
      </w:r>
      <w:r w:rsidRPr="00BD7044">
        <w:t xml:space="preserve">.  In the case of a conflict or ambiguity, the more specific provisions of any such policy or standard of </w:t>
      </w:r>
      <w:r>
        <w:t>Alight</w:t>
      </w:r>
      <w:r w:rsidRPr="00BD7044">
        <w:t xml:space="preserve"> shall take precedence over the more general provisions contained in Global Security Services Policies and Standards.  </w:t>
      </w:r>
      <w:bookmarkStart w:id="30" w:name="_Toc300658447"/>
      <w:bookmarkStart w:id="31" w:name="_Toc304990099"/>
      <w:bookmarkStart w:id="32" w:name="_Toc346896245"/>
      <w:bookmarkStart w:id="33" w:name="_Toc289842764"/>
      <w:bookmarkStart w:id="34" w:name="_Toc289842766"/>
      <w:bookmarkStart w:id="35" w:name="_Toc292146380"/>
    </w:p>
    <w:p w:rsidR="004356C8" w:rsidRPr="00D369D2" w:rsidRDefault="004356C8" w:rsidP="004356C8">
      <w:pPr>
        <w:pStyle w:val="Heading2"/>
      </w:pPr>
      <w:r>
        <w:t>E</w:t>
      </w:r>
      <w:r w:rsidRPr="00D369D2">
        <w:t>xceptions</w:t>
      </w:r>
      <w:bookmarkEnd w:id="30"/>
      <w:bookmarkEnd w:id="31"/>
      <w:bookmarkEnd w:id="32"/>
    </w:p>
    <w:p w:rsidR="004356C8" w:rsidRPr="00BD7044" w:rsidRDefault="004356C8" w:rsidP="004356C8">
      <w:pPr>
        <w:pStyle w:val="NormalDS"/>
      </w:pPr>
      <w:r w:rsidRPr="00BD7044">
        <w:t>Exceptional circumstances occur from time to time.  In these situations, contac</w:t>
      </w:r>
      <w:bookmarkEnd w:id="33"/>
      <w:bookmarkEnd w:id="34"/>
      <w:bookmarkEnd w:id="35"/>
      <w:r w:rsidRPr="00BD7044">
        <w:t>t the Global Data Privacy Team for further guidance.</w:t>
      </w:r>
    </w:p>
    <w:p w:rsidR="004356C8" w:rsidRPr="002311A6" w:rsidRDefault="004356C8" w:rsidP="004356C8">
      <w:pPr>
        <w:pStyle w:val="Heading1"/>
        <w:spacing w:before="0" w:after="240"/>
      </w:pPr>
      <w:bookmarkStart w:id="36" w:name="_Toc289842768"/>
      <w:r w:rsidRPr="002311A6">
        <w:lastRenderedPageBreak/>
        <w:t>Document Control Information</w:t>
      </w:r>
      <w:bookmarkEnd w:id="36"/>
    </w:p>
    <w:p w:rsidR="004356C8" w:rsidRPr="00274338" w:rsidRDefault="004356C8" w:rsidP="004356C8">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4356C8" w:rsidRPr="00274338" w:rsidTr="00610C71">
        <w:trPr>
          <w:cantSplit/>
        </w:trPr>
        <w:tc>
          <w:tcPr>
            <w:tcW w:w="3355" w:type="dxa"/>
            <w:tcBorders>
              <w:top w:val="nil"/>
              <w:bottom w:val="single" w:sz="12" w:space="0" w:color="808080" w:themeColor="background1" w:themeShade="80"/>
            </w:tcBorders>
            <w:shd w:val="clear" w:color="auto" w:fill="auto"/>
            <w:vAlign w:val="bottom"/>
          </w:tcPr>
          <w:p w:rsidR="004356C8" w:rsidRPr="00274338" w:rsidRDefault="004356C8" w:rsidP="00610C71">
            <w:pPr>
              <w:pStyle w:val="TableColumnHead"/>
            </w:pPr>
          </w:p>
        </w:tc>
        <w:tc>
          <w:tcPr>
            <w:tcW w:w="6210" w:type="dxa"/>
            <w:tcBorders>
              <w:top w:val="nil"/>
              <w:bottom w:val="single" w:sz="12" w:space="0" w:color="808080" w:themeColor="background1" w:themeShade="80"/>
            </w:tcBorders>
            <w:shd w:val="clear" w:color="auto" w:fill="auto"/>
            <w:vAlign w:val="bottom"/>
          </w:tcPr>
          <w:p w:rsidR="004356C8" w:rsidRPr="00274338" w:rsidRDefault="004356C8" w:rsidP="00610C71">
            <w:pPr>
              <w:pStyle w:val="TableColumnHead"/>
            </w:pPr>
          </w:p>
        </w:tc>
      </w:tr>
      <w:tr w:rsidR="004356C8" w:rsidRPr="00274338" w:rsidTr="00610C71">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4356C8" w:rsidRPr="00274338" w:rsidRDefault="004356C8" w:rsidP="00610C71">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4356C8" w:rsidRPr="00274338" w:rsidRDefault="004356C8" w:rsidP="00610C71">
            <w:pPr>
              <w:pStyle w:val="Bullet4Table"/>
              <w:numPr>
                <w:ilvl w:val="0"/>
                <w:numId w:val="0"/>
              </w:numPr>
            </w:pPr>
            <w:r>
              <w:t>Alight</w:t>
            </w:r>
            <w:r w:rsidRPr="009B6065">
              <w:t xml:space="preserve"> Global Security Services | </w:t>
            </w:r>
            <w:hyperlink r:id="rId13" w:history="1">
              <w:r w:rsidRPr="009B6065">
                <w:rPr>
                  <w:rStyle w:val="Hyperlink"/>
                  <w:color w:val="auto"/>
                  <w:u w:val="none"/>
                </w:rPr>
                <w:t>global.security.services@aon.com</w:t>
              </w:r>
            </w:hyperlink>
          </w:p>
        </w:tc>
      </w:tr>
      <w:tr w:rsidR="004356C8" w:rsidRPr="00274338" w:rsidTr="00610C7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56C8" w:rsidRPr="00274338" w:rsidRDefault="004356C8" w:rsidP="00610C71">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56C8" w:rsidRPr="00274338" w:rsidRDefault="004356C8" w:rsidP="00610C71">
            <w:pPr>
              <w:pStyle w:val="TableCopy"/>
            </w:pPr>
            <w:r>
              <w:t>2.1</w:t>
            </w:r>
          </w:p>
        </w:tc>
      </w:tr>
      <w:tr w:rsidR="004356C8" w:rsidRPr="00274338" w:rsidTr="00610C7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56C8" w:rsidRPr="00274338" w:rsidRDefault="004356C8" w:rsidP="00610C71">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56C8" w:rsidRPr="00274338" w:rsidRDefault="004356C8" w:rsidP="00610C71">
            <w:pPr>
              <w:pStyle w:val="TableCopy"/>
            </w:pPr>
            <w:r>
              <w:t>Alight</w:t>
            </w:r>
            <w:r w:rsidRPr="009B6065">
              <w:t xml:space="preserve"> Global Security Services | </w:t>
            </w:r>
            <w:r>
              <w:t>Risk Controls and Assessments</w:t>
            </w:r>
          </w:p>
        </w:tc>
      </w:tr>
      <w:tr w:rsidR="004356C8" w:rsidRPr="00274338" w:rsidTr="00610C7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56C8" w:rsidRPr="00274338" w:rsidRDefault="004356C8" w:rsidP="00610C71">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56C8" w:rsidRPr="00274338" w:rsidRDefault="004356C8" w:rsidP="00610C71">
            <w:pPr>
              <w:pStyle w:val="TableCopy"/>
            </w:pPr>
            <w:r>
              <w:t>Alight</w:t>
            </w:r>
            <w:r w:rsidRPr="009B6065">
              <w:t xml:space="preserve"> Global Security Services | </w:t>
            </w:r>
            <w:r>
              <w:t>Risk Controls and Assessments</w:t>
            </w:r>
          </w:p>
        </w:tc>
      </w:tr>
      <w:tr w:rsidR="004356C8" w:rsidRPr="00274338" w:rsidTr="00610C7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Jim Hartley</w:t>
            </w:r>
            <w:r w:rsidRPr="009B6065">
              <w:t xml:space="preserve">, Chief </w:t>
            </w:r>
            <w:r>
              <w:t xml:space="preserve">Information </w:t>
            </w:r>
            <w:r w:rsidRPr="009B6065">
              <w:t>Security Officer</w:t>
            </w:r>
          </w:p>
        </w:tc>
      </w:tr>
      <w:tr w:rsidR="004356C8" w:rsidRPr="00274338" w:rsidTr="00610C7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May 1, 2017</w:t>
            </w:r>
          </w:p>
        </w:tc>
      </w:tr>
      <w:tr w:rsidR="004356C8" w:rsidRPr="00274338" w:rsidTr="00610C7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May 1, 2017</w:t>
            </w:r>
          </w:p>
        </w:tc>
      </w:tr>
      <w:tr w:rsidR="004356C8" w:rsidRPr="00274338" w:rsidTr="00610C7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September 1, 2015</w:t>
            </w:r>
          </w:p>
        </w:tc>
      </w:tr>
      <w:tr w:rsidR="004356C8" w:rsidRPr="00274338" w:rsidTr="00610C7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56C8" w:rsidRDefault="004356C8" w:rsidP="00610C71">
            <w:pPr>
              <w:pStyle w:val="TableCopy"/>
            </w:pPr>
            <w:r w:rsidRPr="009B6065">
              <w:t>General Internal – Low Business Impact (Green)</w:t>
            </w:r>
          </w:p>
        </w:tc>
      </w:tr>
    </w:tbl>
    <w:p w:rsidR="004356C8" w:rsidRDefault="004356C8" w:rsidP="004356C8"/>
    <w:p w:rsidR="004356C8" w:rsidRPr="002311A6" w:rsidRDefault="004356C8" w:rsidP="004356C8">
      <w:pPr>
        <w:pStyle w:val="Heading1"/>
        <w:spacing w:after="240"/>
      </w:pPr>
      <w:r w:rsidRPr="002311A6">
        <w:lastRenderedPageBreak/>
        <w:t>Revision History</w:t>
      </w:r>
    </w:p>
    <w:p w:rsidR="004356C8" w:rsidRPr="00274338" w:rsidRDefault="004356C8" w:rsidP="004356C8">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4356C8" w:rsidRPr="00274338" w:rsidTr="00610C71">
        <w:trPr>
          <w:cantSplit/>
        </w:trPr>
        <w:tc>
          <w:tcPr>
            <w:tcW w:w="1646" w:type="dxa"/>
            <w:tcBorders>
              <w:top w:val="nil"/>
              <w:bottom w:val="single" w:sz="12" w:space="0" w:color="808080" w:themeColor="background1" w:themeShade="80"/>
            </w:tcBorders>
            <w:shd w:val="clear" w:color="auto" w:fill="auto"/>
            <w:vAlign w:val="bottom"/>
          </w:tcPr>
          <w:p w:rsidR="004356C8" w:rsidRPr="00274338" w:rsidRDefault="004356C8" w:rsidP="00610C71">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4356C8" w:rsidRPr="00274338" w:rsidRDefault="004356C8" w:rsidP="00610C71">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4356C8" w:rsidRPr="00274338" w:rsidRDefault="004356C8" w:rsidP="00610C71">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4356C8" w:rsidRDefault="004356C8" w:rsidP="00610C71">
            <w:pPr>
              <w:pStyle w:val="TableColumnHead"/>
            </w:pPr>
            <w:r>
              <w:t>Change Summary</w:t>
            </w:r>
          </w:p>
        </w:tc>
      </w:tr>
      <w:tr w:rsidR="004356C8" w:rsidRPr="00274338" w:rsidTr="00610C71">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sidRPr="00461D9A">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Pr>
                <w:sz w:val="18"/>
                <w:szCs w:val="18"/>
              </w:rPr>
              <w:t>2015 September</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sidRPr="00461D9A">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4356C8" w:rsidRPr="00DE24F8" w:rsidRDefault="004356C8" w:rsidP="00610C71">
            <w:pPr>
              <w:pStyle w:val="NormalDS"/>
              <w:rPr>
                <w:rFonts w:asciiTheme="minorHAnsi" w:hAnsiTheme="minorHAnsi"/>
                <w:sz w:val="18"/>
                <w:szCs w:val="18"/>
              </w:rPr>
            </w:pPr>
            <w:r w:rsidRPr="00DE24F8">
              <w:rPr>
                <w:rFonts w:asciiTheme="minorHAnsi" w:hAnsiTheme="minorHAnsi" w:cs="Arial"/>
                <w:color w:val="000000"/>
                <w:sz w:val="18"/>
                <w:szCs w:val="18"/>
              </w:rPr>
              <w:t>Drafted first HIPAA Security Rule Policy</w:t>
            </w:r>
          </w:p>
        </w:tc>
      </w:tr>
      <w:tr w:rsidR="004356C8" w:rsidRPr="00274338" w:rsidTr="00610C71">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sidRPr="00461D9A">
              <w:rPr>
                <w:sz w:val="18"/>
                <w:szCs w:val="18"/>
              </w:rPr>
              <w:t>2.0</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sidRPr="00461D9A">
              <w:rPr>
                <w:sz w:val="18"/>
                <w:szCs w:val="18"/>
              </w:rPr>
              <w:t>201</w:t>
            </w:r>
            <w:r>
              <w:rPr>
                <w:sz w:val="18"/>
                <w:szCs w:val="18"/>
              </w:rPr>
              <w:t>6</w:t>
            </w:r>
            <w:r w:rsidRPr="00461D9A">
              <w:rPr>
                <w:sz w:val="18"/>
                <w:szCs w:val="18"/>
              </w:rPr>
              <w:t xml:space="preserve">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sidRPr="00461D9A">
              <w:rPr>
                <w:sz w:val="18"/>
                <w:szCs w:val="18"/>
              </w:rPr>
              <w:t>2016 Policy Review</w:t>
            </w:r>
          </w:p>
        </w:tc>
        <w:tc>
          <w:tcPr>
            <w:tcW w:w="2942" w:type="dxa"/>
            <w:tcBorders>
              <w:top w:val="single" w:sz="4" w:space="0" w:color="808080" w:themeColor="background1" w:themeShade="80"/>
              <w:bottom w:val="single" w:sz="4" w:space="0" w:color="808080" w:themeColor="background1" w:themeShade="80"/>
            </w:tcBorders>
          </w:tcPr>
          <w:p w:rsidR="004356C8" w:rsidRPr="00DE24F8" w:rsidRDefault="004356C8" w:rsidP="00610C71">
            <w:pPr>
              <w:pStyle w:val="NormalDS"/>
              <w:rPr>
                <w:rFonts w:asciiTheme="minorHAnsi" w:hAnsiTheme="minorHAnsi"/>
                <w:sz w:val="18"/>
                <w:szCs w:val="18"/>
              </w:rPr>
            </w:pPr>
            <w:r w:rsidRPr="00DE24F8">
              <w:rPr>
                <w:rFonts w:asciiTheme="minorHAnsi" w:hAnsiTheme="minorHAnsi" w:cs="Arial"/>
                <w:color w:val="000000"/>
                <w:sz w:val="18"/>
                <w:szCs w:val="18"/>
              </w:rPr>
              <w:t>Minor revisions. Changed from SRM/IRSS to GSS. Changed mapping document to reflect changes to policy</w:t>
            </w:r>
          </w:p>
        </w:tc>
      </w:tr>
      <w:tr w:rsidR="004356C8" w:rsidRPr="00274338" w:rsidTr="00610C71">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sidRPr="00461D9A">
              <w:rPr>
                <w:sz w:val="18"/>
                <w:szCs w:val="18"/>
              </w:rPr>
              <w:t>2.1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sidRPr="00461D9A">
              <w:rPr>
                <w:sz w:val="18"/>
                <w:szCs w:val="18"/>
              </w:rPr>
              <w:t>201</w:t>
            </w:r>
            <w:r>
              <w:rPr>
                <w:sz w:val="18"/>
                <w:szCs w:val="18"/>
              </w:rPr>
              <w:t>7</w:t>
            </w:r>
            <w:r w:rsidRPr="00461D9A">
              <w:rPr>
                <w:sz w:val="18"/>
                <w:szCs w:val="18"/>
              </w:rPr>
              <w:t xml:space="preserve"> </w:t>
            </w:r>
            <w:r>
              <w:rPr>
                <w:sz w:val="18"/>
                <w:szCs w:val="18"/>
              </w:rPr>
              <w:t>Ma</w:t>
            </w:r>
            <w:r w:rsidRPr="00461D9A">
              <w:rPr>
                <w:sz w:val="18"/>
                <w:szCs w:val="18"/>
              </w:rPr>
              <w:t>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356C8" w:rsidRPr="00461D9A" w:rsidRDefault="004356C8" w:rsidP="00610C71">
            <w:pPr>
              <w:rPr>
                <w:sz w:val="18"/>
                <w:szCs w:val="18"/>
              </w:rPr>
            </w:pPr>
            <w:r w:rsidRPr="00461D9A">
              <w:rPr>
                <w:sz w:val="18"/>
                <w:szCs w:val="18"/>
              </w:rPr>
              <w:t>201</w:t>
            </w:r>
            <w:r>
              <w:rPr>
                <w:sz w:val="18"/>
                <w:szCs w:val="18"/>
              </w:rPr>
              <w:t>7</w:t>
            </w:r>
            <w:r w:rsidRPr="00461D9A">
              <w:rPr>
                <w:sz w:val="18"/>
                <w:szCs w:val="18"/>
              </w:rPr>
              <w:t xml:space="preserve"> </w:t>
            </w:r>
            <w:r>
              <w:rPr>
                <w:sz w:val="18"/>
                <w:szCs w:val="18"/>
              </w:rPr>
              <w:t>Rebranding</w:t>
            </w:r>
          </w:p>
        </w:tc>
        <w:tc>
          <w:tcPr>
            <w:tcW w:w="2942" w:type="dxa"/>
            <w:tcBorders>
              <w:top w:val="single" w:sz="4" w:space="0" w:color="808080" w:themeColor="background1" w:themeShade="80"/>
              <w:bottom w:val="single" w:sz="4" w:space="0" w:color="808080" w:themeColor="background1" w:themeShade="80"/>
            </w:tcBorders>
          </w:tcPr>
          <w:p w:rsidR="004356C8" w:rsidRPr="00461D9A" w:rsidRDefault="004356C8" w:rsidP="00610C71">
            <w:pPr>
              <w:pStyle w:val="NormalDS"/>
              <w:rPr>
                <w:sz w:val="18"/>
                <w:szCs w:val="18"/>
              </w:rPr>
            </w:pPr>
            <w:r w:rsidRPr="00461D9A">
              <w:rPr>
                <w:sz w:val="18"/>
                <w:szCs w:val="18"/>
              </w:rPr>
              <w:t>Rebranded policy due to Aon Hewitt divestiture</w:t>
            </w:r>
          </w:p>
        </w:tc>
      </w:tr>
      <w:tr w:rsidR="004356C8" w:rsidRPr="00274338" w:rsidTr="00610C71">
        <w:trPr>
          <w:cantSplit/>
        </w:trPr>
        <w:tc>
          <w:tcPr>
            <w:tcW w:w="1646" w:type="dxa"/>
            <w:tcBorders>
              <w:top w:val="single" w:sz="4" w:space="0" w:color="808080" w:themeColor="background1" w:themeShade="80"/>
              <w:bottom w:val="nil"/>
            </w:tcBorders>
            <w:shd w:val="clear" w:color="auto" w:fill="auto"/>
          </w:tcPr>
          <w:p w:rsidR="004356C8" w:rsidRDefault="004356C8" w:rsidP="00610C71">
            <w:pPr>
              <w:pStyle w:val="TableCopy"/>
            </w:pPr>
          </w:p>
        </w:tc>
        <w:tc>
          <w:tcPr>
            <w:tcW w:w="1441" w:type="dxa"/>
            <w:tcBorders>
              <w:top w:val="single" w:sz="4" w:space="0" w:color="808080" w:themeColor="background1" w:themeShade="80"/>
              <w:bottom w:val="nil"/>
            </w:tcBorders>
            <w:shd w:val="clear" w:color="auto" w:fill="auto"/>
          </w:tcPr>
          <w:p w:rsidR="004356C8" w:rsidRPr="009B6065" w:rsidRDefault="004356C8" w:rsidP="00610C71">
            <w:pPr>
              <w:pStyle w:val="NormalDS"/>
            </w:pPr>
          </w:p>
        </w:tc>
        <w:tc>
          <w:tcPr>
            <w:tcW w:w="1979" w:type="dxa"/>
            <w:tcBorders>
              <w:top w:val="single" w:sz="4" w:space="0" w:color="808080" w:themeColor="background1" w:themeShade="80"/>
              <w:bottom w:val="nil"/>
            </w:tcBorders>
            <w:shd w:val="clear" w:color="auto" w:fill="auto"/>
          </w:tcPr>
          <w:p w:rsidR="004356C8" w:rsidRPr="00274338" w:rsidRDefault="004356C8" w:rsidP="00610C71">
            <w:pPr>
              <w:pStyle w:val="TableCopy"/>
            </w:pPr>
          </w:p>
        </w:tc>
        <w:tc>
          <w:tcPr>
            <w:tcW w:w="2942" w:type="dxa"/>
            <w:tcBorders>
              <w:top w:val="single" w:sz="4" w:space="0" w:color="808080" w:themeColor="background1" w:themeShade="80"/>
              <w:bottom w:val="nil"/>
            </w:tcBorders>
          </w:tcPr>
          <w:p w:rsidR="004356C8" w:rsidRPr="00274338" w:rsidRDefault="004356C8" w:rsidP="00610C71">
            <w:pPr>
              <w:pStyle w:val="TableCopy"/>
            </w:pPr>
          </w:p>
        </w:tc>
      </w:tr>
      <w:bookmarkEnd w:id="0"/>
      <w:bookmarkEnd w:id="1"/>
      <w:bookmarkEnd w:id="2"/>
      <w:bookmarkEnd w:id="3"/>
      <w:bookmarkEnd w:id="4"/>
      <w:bookmarkEnd w:id="5"/>
      <w:bookmarkEnd w:id="6"/>
      <w:bookmarkEnd w:id="7"/>
      <w:bookmarkEnd w:id="8"/>
      <w:bookmarkEnd w:id="9"/>
      <w:bookmarkEnd w:id="10"/>
      <w:bookmarkEnd w:id="11"/>
    </w:tbl>
    <w:p w:rsidR="004356C8" w:rsidRPr="00274338" w:rsidRDefault="004356C8" w:rsidP="004356C8"/>
    <w:sectPr w:rsidR="004356C8" w:rsidRPr="00274338" w:rsidSect="00075357">
      <w:footerReference w:type="default" r:id="rId14"/>
      <w:footerReference w:type="first" r:id="rId15"/>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08E" w:rsidRDefault="0062508E" w:rsidP="005B402B">
      <w:r>
        <w:separator/>
      </w:r>
    </w:p>
  </w:endnote>
  <w:endnote w:type="continuationSeparator" w:id="0">
    <w:p w:rsidR="0062508E" w:rsidRDefault="0062508E"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4356C8">
      <w:t>503.00 HIPAA Security Rule Policy and</w:t>
    </w:r>
    <w:r w:rsidR="00623BC3">
      <w:t xml:space="preserve"> Standard</w:t>
    </w:r>
    <w:r>
      <w:tab/>
    </w:r>
    <w:r>
      <w:fldChar w:fldCharType="begin"/>
    </w:r>
    <w:r>
      <w:instrText xml:space="preserve"> PAGE   \* MERGEFORMAT </w:instrText>
    </w:r>
    <w:r>
      <w:fldChar w:fldCharType="separate"/>
    </w:r>
    <w:r w:rsidR="004356C8">
      <w:rPr>
        <w:noProof/>
      </w:rPr>
      <w:t>13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3C754F41" wp14:editId="7B6E4E92">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08E" w:rsidRDefault="0062508E" w:rsidP="005B402B">
      <w:r>
        <w:separator/>
      </w:r>
    </w:p>
  </w:footnote>
  <w:footnote w:type="continuationSeparator" w:id="0">
    <w:p w:rsidR="0062508E" w:rsidRDefault="0062508E"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3C9A16C2"/>
    <w:multiLevelType w:val="hybridMultilevel"/>
    <w:tmpl w:val="7032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2F67"/>
    <w:multiLevelType w:val="multilevel"/>
    <w:tmpl w:val="36A26446"/>
    <w:lvl w:ilvl="0">
      <w:start w:val="1"/>
      <w:numFmt w:val="decimal"/>
      <w:lvlText w:val="%1."/>
      <w:lvlJc w:val="left"/>
      <w:pPr>
        <w:ind w:left="540" w:hanging="360"/>
      </w:pPr>
      <w:rPr>
        <w:rFonts w:hint="default"/>
      </w:rPr>
    </w:lvl>
    <w:lvl w:ilvl="1">
      <w:start w:val="1"/>
      <w:numFmt w:val="decimal"/>
      <w:lvlText w:val="%1.%2."/>
      <w:lvlJc w:val="left"/>
      <w:pPr>
        <w:ind w:left="792" w:hanging="432"/>
      </w:pPr>
      <w:rPr>
        <w:rFonts w:hint="default"/>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C81173"/>
    <w:multiLevelType w:val="multilevel"/>
    <w:tmpl w:val="B3C4D8B2"/>
    <w:numStyleLink w:val="AonList"/>
  </w:abstractNum>
  <w:abstractNum w:abstractNumId="10">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3">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64754BC"/>
    <w:multiLevelType w:val="hybridMultilevel"/>
    <w:tmpl w:val="D916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12"/>
  </w:num>
  <w:num w:numId="5">
    <w:abstractNumId w:val="13"/>
  </w:num>
  <w:num w:numId="6">
    <w:abstractNumId w:val="4"/>
  </w:num>
  <w:num w:numId="7">
    <w:abstractNumId w:val="0"/>
  </w:num>
  <w:num w:numId="8">
    <w:abstractNumId w:val="9"/>
  </w:num>
  <w:num w:numId="9">
    <w:abstractNumId w:val="6"/>
  </w:num>
  <w:num w:numId="10">
    <w:abstractNumId w:val="2"/>
  </w:num>
  <w:num w:numId="11">
    <w:abstractNumId w:val="16"/>
  </w:num>
  <w:num w:numId="12">
    <w:abstractNumId w:val="10"/>
  </w:num>
  <w:num w:numId="13">
    <w:abstractNumId w:val="14"/>
  </w:num>
  <w:num w:numId="14">
    <w:abstractNumId w:val="1"/>
  </w:num>
  <w:num w:numId="15">
    <w:abstractNumId w:val="8"/>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356C8"/>
    <w:rsid w:val="00484C05"/>
    <w:rsid w:val="004A6699"/>
    <w:rsid w:val="004C19C5"/>
    <w:rsid w:val="004F6723"/>
    <w:rsid w:val="00572B9B"/>
    <w:rsid w:val="0058699E"/>
    <w:rsid w:val="00596FE5"/>
    <w:rsid w:val="005B402B"/>
    <w:rsid w:val="005D6101"/>
    <w:rsid w:val="00623BC3"/>
    <w:rsid w:val="0062508E"/>
    <w:rsid w:val="00631213"/>
    <w:rsid w:val="0064411E"/>
    <w:rsid w:val="00657BDB"/>
    <w:rsid w:val="00666F6C"/>
    <w:rsid w:val="006F2AD3"/>
    <w:rsid w:val="007372A8"/>
    <w:rsid w:val="0074779E"/>
    <w:rsid w:val="007B6C0D"/>
    <w:rsid w:val="008671C4"/>
    <w:rsid w:val="00877C5D"/>
    <w:rsid w:val="008F152A"/>
    <w:rsid w:val="008F740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AonSub-Title">
    <w:name w:val="Aon Sub-Title"/>
    <w:basedOn w:val="Normal"/>
    <w:uiPriority w:val="99"/>
    <w:rsid w:val="004356C8"/>
    <w:pPr>
      <w:keepNext/>
      <w:keepLines/>
      <w:suppressAutoHyphens/>
      <w:autoSpaceDE w:val="0"/>
      <w:autoSpaceDN w:val="0"/>
      <w:adjustRightInd w:val="0"/>
      <w:spacing w:before="300" w:after="100" w:line="240" w:lineRule="auto"/>
      <w:textAlignment w:val="center"/>
    </w:pPr>
    <w:rPr>
      <w:rFonts w:ascii="Arial" w:eastAsia="MS Mincho" w:hAnsi="Arial" w:cs="Times New Roman"/>
      <w:i/>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AonSub-Title">
    <w:name w:val="Aon Sub-Title"/>
    <w:basedOn w:val="Normal"/>
    <w:uiPriority w:val="99"/>
    <w:rsid w:val="004356C8"/>
    <w:pPr>
      <w:keepNext/>
      <w:keepLines/>
      <w:suppressAutoHyphens/>
      <w:autoSpaceDE w:val="0"/>
      <w:autoSpaceDN w:val="0"/>
      <w:adjustRightInd w:val="0"/>
      <w:spacing w:before="300" w:after="100" w:line="240" w:lineRule="auto"/>
      <w:textAlignment w:val="center"/>
    </w:pPr>
    <w:rPr>
      <w:rFonts w:ascii="Arial" w:eastAsia="MS Mincho" w:hAnsi="Arial" w:cs="Times New Roman"/>
      <w:i/>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RM.Mailbox@aon.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p.aonavenue.aon.net/myaon/aonasc/en-us/law/Compliance/Pages/Site%20Pages/Global-Privacy-Office-Home.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obal.eoc.mailbox@aon.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one.aon.net/sites/SRM/Lists/Request%20Security%20Services%20GlobalUS/AllItems.aspx" TargetMode="Externa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s://one.aon.net/sites/SRM/RCO/SitePages/IT%20Compliance.aspx"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98D57-5E63-4A1D-A674-7814DD4EC2AB}">
  <ds:schemaRefs>
    <ds:schemaRef ds:uri="http://schemas.openxmlformats.org/officeDocument/2006/bibliography"/>
  </ds:schemaRefs>
</ds:datastoreItem>
</file>

<file path=customXml/itemProps2.xml><?xml version="1.0" encoding="utf-8"?>
<ds:datastoreItem xmlns:ds="http://schemas.openxmlformats.org/officeDocument/2006/customXml" ds:itemID="{90C97026-F202-4EDF-95F9-11A8F2B93CE6}"/>
</file>

<file path=customXml/itemProps3.xml><?xml version="1.0" encoding="utf-8"?>
<ds:datastoreItem xmlns:ds="http://schemas.openxmlformats.org/officeDocument/2006/customXml" ds:itemID="{230E8B75-60E8-4F4B-B959-1F4F674D5EBE}"/>
</file>

<file path=customXml/itemProps4.xml><?xml version="1.0" encoding="utf-8"?>
<ds:datastoreItem xmlns:ds="http://schemas.openxmlformats.org/officeDocument/2006/customXml" ds:itemID="{6D413EF9-24E9-479A-88F0-83790FDEA270}"/>
</file>

<file path=docProps/app.xml><?xml version="1.0" encoding="utf-8"?>
<Properties xmlns="http://schemas.openxmlformats.org/officeDocument/2006/extended-properties" xmlns:vt="http://schemas.openxmlformats.org/officeDocument/2006/docPropsVTypes">
  <Template>Normal.dotm</Template>
  <TotalTime>0</TotalTime>
  <Pages>13</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2</cp:revision>
  <dcterms:created xsi:type="dcterms:W3CDTF">2017-07-20T21:36:00Z</dcterms:created>
  <dcterms:modified xsi:type="dcterms:W3CDTF">2017-07-20T21:36:00Z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