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1r4nwpj5a84" w:id="0"/>
      <w:bookmarkEnd w:id="0"/>
      <w:r w:rsidDel="00000000" w:rsidR="00000000" w:rsidRPr="00000000">
        <w:rPr>
          <w:b w:val="1"/>
          <w:bCs w:val="1"/>
          <w:sz w:val="46"/>
          <w:szCs w:val="46"/>
          <w:rtl w:val="0"/>
        </w:rPr>
        <w:t xml:space="preserve">Business Context And Known Factors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acxy587hmox" w:id="1"/>
      <w:bookmarkEnd w:id="1"/>
      <w:r w:rsidDel="00000000" w:rsidR="00000000" w:rsidRPr="00000000">
        <w:rPr>
          <w:b w:val="1"/>
          <w:bCs w:val="1"/>
          <w:sz w:val="34"/>
          <w:szCs w:val="34"/>
          <w:rtl w:val="0"/>
        </w:rPr>
        <w:t xml:space="preserve">Industry Background</w:t>
      </w:r>
    </w:p>
    <w:p w:rsidR="00000000" w:rsidDel="00000000" w:rsidP="00000000" w:rsidRDefault="00000000" w:rsidRPr="00000000" w14:paraId="00000003">
      <w:pPr>
        <w:spacing w:after="240" w:before="240" w:lineRule="auto"/>
        <w:rPr/>
      </w:pPr>
      <w:r w:rsidDel="00000000" w:rsidR="00000000" w:rsidRPr="00000000">
        <w:rPr>
          <w:rtl w:val="0"/>
        </w:rPr>
        <w:t xml:space="preserve">Hospital readmissions have been a major focus area within the United States healthcare system due to their impact on patient outcomes, hospital performance metrics, and healthcare costs.</w:t>
      </w:r>
    </w:p>
    <w:p w:rsidR="00000000" w:rsidDel="00000000" w:rsidP="00000000" w:rsidRDefault="00000000" w:rsidRPr="00000000" w14:paraId="00000004">
      <w:pPr>
        <w:spacing w:after="240" w:before="240" w:lineRule="auto"/>
        <w:rPr/>
      </w:pPr>
      <w:r w:rsidDel="00000000" w:rsidR="00000000" w:rsidRPr="00000000">
        <w:rPr>
          <w:rtl w:val="0"/>
        </w:rPr>
        <w:t xml:space="preserve">Throughout the study period, healthcare organizations worked to improve care coordination, discharge planning, and chronic disease management in an effort to reduce avoidable readmissions.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gq9exl1pfhd" w:id="2"/>
      <w:bookmarkEnd w:id="2"/>
      <w:r w:rsidDel="00000000" w:rsidR="00000000" w:rsidRPr="00000000">
        <w:rPr>
          <w:b w:val="1"/>
          <w:bCs w:val="1"/>
          <w:sz w:val="34"/>
          <w:szCs w:val="34"/>
          <w:rtl w:val="0"/>
        </w:rPr>
        <w:t xml:space="preserve">Common Healthcare Operational Benchmarks</w:t>
      </w:r>
    </w:p>
    <w:p w:rsidR="00000000" w:rsidDel="00000000" w:rsidP="00000000" w:rsidRDefault="00000000" w:rsidRPr="00000000" w14:paraId="00000006">
      <w:pPr>
        <w:spacing w:after="240" w:before="240" w:lineRule="auto"/>
        <w:rPr/>
      </w:pPr>
      <w:r w:rsidDel="00000000" w:rsidR="00000000" w:rsidRPr="00000000">
        <w:rPr>
          <w:rtl w:val="0"/>
        </w:rPr>
        <w:t xml:space="preserve">The following values represent common healthcare operational ranges and industry practices during the study period.</w:t>
      </w:r>
    </w:p>
    <w:tbl>
      <w:tblPr>
        <w:tblStyle w:val="Table1"/>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3590"/>
        <w:tblGridChange w:id="0">
          <w:tblGrid>
            <w:gridCol w:w="4145"/>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Operational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Typical Range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Primary care appointment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15 to 30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Specialist appointment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20 to 45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Hospital discharge planning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30 to 60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Follow up appointment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Within 7 to 14 days after discharge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Average nurse shift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8 to 12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Average physician clinic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8 to 10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Typical hospital occupancy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80% to 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Average medication reconciliation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10 to 20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Average patient education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15 to 30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Average care coordination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10 to 30 minutes per patient</w:t>
            </w:r>
          </w:p>
        </w:tc>
      </w:tr>
    </w:tbl>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rudv0wfe87f" w:id="3"/>
      <w:bookmarkEnd w:id="3"/>
      <w:r w:rsidDel="00000000" w:rsidR="00000000" w:rsidRPr="00000000">
        <w:rPr>
          <w:b w:val="1"/>
          <w:bCs w:val="1"/>
          <w:sz w:val="34"/>
          <w:szCs w:val="34"/>
          <w:rtl w:val="0"/>
        </w:rPr>
        <w:t xml:space="preserve">Known Healthcare Factors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qh8b1913bsr0" w:id="4"/>
      <w:bookmarkEnd w:id="4"/>
      <w:r w:rsidDel="00000000" w:rsidR="00000000" w:rsidRPr="00000000">
        <w:rPr>
          <w:b w:val="1"/>
          <w:bCs w:val="1"/>
          <w:color w:val="000000"/>
          <w:sz w:val="26"/>
          <w:szCs w:val="26"/>
          <w:rtl w:val="0"/>
        </w:rPr>
        <w:t xml:space="preserve">Patient Education Initiatives</w:t>
      </w:r>
    </w:p>
    <w:p w:rsidR="00000000" w:rsidDel="00000000" w:rsidP="00000000" w:rsidRDefault="00000000" w:rsidRPr="00000000" w14:paraId="0000001F">
      <w:pPr>
        <w:spacing w:after="240" w:before="240" w:lineRule="auto"/>
        <w:rPr/>
      </w:pPr>
      <w:r w:rsidDel="00000000" w:rsidR="00000000" w:rsidRPr="00000000">
        <w:rPr>
          <w:rtl w:val="0"/>
        </w:rPr>
        <w:t xml:space="preserve">Many healthcare organizations expanded patient education efforts during the early to mid 2010s. Common areas of focus included:</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Diabetes management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Weight management</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Nutrition education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Medication adherence</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Discharge instruction programs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8yluguvjurf" w:id="5"/>
      <w:bookmarkEnd w:id="5"/>
      <w:r w:rsidDel="00000000" w:rsidR="00000000" w:rsidRPr="00000000">
        <w:rPr>
          <w:b w:val="1"/>
          <w:bCs w:val="1"/>
          <w:color w:val="000000"/>
          <w:sz w:val="26"/>
          <w:szCs w:val="26"/>
          <w:rtl w:val="0"/>
        </w:rPr>
        <w:t xml:space="preserve">Chronic Disease Management</w:t>
      </w:r>
    </w:p>
    <w:p w:rsidR="00000000" w:rsidDel="00000000" w:rsidP="00000000" w:rsidRDefault="00000000" w:rsidRPr="00000000" w14:paraId="00000026">
      <w:pPr>
        <w:spacing w:after="240" w:before="240" w:lineRule="auto"/>
        <w:rPr/>
      </w:pPr>
      <w:r w:rsidDel="00000000" w:rsidR="00000000" w:rsidRPr="00000000">
        <w:rPr>
          <w:rtl w:val="0"/>
        </w:rPr>
        <w:t xml:space="preserve">Healthcare providers increasingly emphasized management of chronic conditions such as: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Diabetes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Heart disease</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Chronic obstructive pulmonary disease</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Hypertension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nk9vqa77y1y" w:id="6"/>
      <w:bookmarkEnd w:id="6"/>
      <w:r w:rsidDel="00000000" w:rsidR="00000000" w:rsidRPr="00000000">
        <w:rPr>
          <w:b w:val="1"/>
          <w:bCs w:val="1"/>
          <w:color w:val="000000"/>
          <w:sz w:val="26"/>
          <w:szCs w:val="26"/>
          <w:rtl w:val="0"/>
        </w:rPr>
        <w:t xml:space="preserve">Care Coordination Improvements</w:t>
      </w:r>
    </w:p>
    <w:p w:rsidR="00000000" w:rsidDel="00000000" w:rsidP="00000000" w:rsidRDefault="00000000" w:rsidRPr="00000000" w14:paraId="0000002C">
      <w:pPr>
        <w:spacing w:after="240" w:before="240" w:lineRule="auto"/>
        <w:rPr/>
      </w:pPr>
      <w:r w:rsidDel="00000000" w:rsidR="00000000" w:rsidRPr="00000000">
        <w:rPr>
          <w:rtl w:val="0"/>
        </w:rPr>
        <w:t xml:space="preserve">Industry efforts focused on improving communication between:</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Hospitals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Primary care providers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Specialists</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Post acute care facilities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k3h2lowhhy4" w:id="7"/>
      <w:bookmarkEnd w:id="7"/>
      <w:r w:rsidDel="00000000" w:rsidR="00000000" w:rsidRPr="00000000">
        <w:rPr>
          <w:b w:val="1"/>
          <w:bCs w:val="1"/>
          <w:color w:val="000000"/>
          <w:sz w:val="26"/>
          <w:szCs w:val="26"/>
          <w:rtl w:val="0"/>
        </w:rPr>
        <w:t xml:space="preserve">Discharge Planning Practices</w:t>
      </w:r>
    </w:p>
    <w:p w:rsidR="00000000" w:rsidDel="00000000" w:rsidP="00000000" w:rsidRDefault="00000000" w:rsidRPr="00000000" w14:paraId="00000032">
      <w:pPr>
        <w:spacing w:after="240" w:before="240" w:lineRule="auto"/>
        <w:rPr/>
      </w:pPr>
      <w:r w:rsidDel="00000000" w:rsidR="00000000" w:rsidRPr="00000000">
        <w:rPr>
          <w:rtl w:val="0"/>
        </w:rPr>
        <w:t xml:space="preserve">Hospitals continued to strengthen discharge planning processes through:</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Follow up appointment scheduling</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Medication reviews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Patient education</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Care transition programs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v03zwzj8qrlw" w:id="8"/>
      <w:bookmarkEnd w:id="8"/>
      <w:r w:rsidDel="00000000" w:rsidR="00000000" w:rsidRPr="00000000">
        <w:rPr>
          <w:b w:val="1"/>
          <w:bCs w:val="1"/>
          <w:color w:val="000000"/>
          <w:sz w:val="26"/>
          <w:szCs w:val="26"/>
          <w:rtl w:val="0"/>
        </w:rPr>
        <w:t xml:space="preserve">Federal Quality Initiatives</w:t>
      </w:r>
    </w:p>
    <w:p w:rsidR="00000000" w:rsidDel="00000000" w:rsidP="00000000" w:rsidRDefault="00000000" w:rsidRPr="00000000" w14:paraId="00000038">
      <w:pPr>
        <w:spacing w:after="240" w:before="240" w:lineRule="auto"/>
        <w:rPr/>
      </w:pPr>
      <w:r w:rsidDel="00000000" w:rsidR="00000000" w:rsidRPr="00000000">
        <w:rPr>
          <w:rtl w:val="0"/>
        </w:rPr>
        <w:t xml:space="preserve">Healthcare organizations operated within an environment that increasingly emphasized quality improvement and outcome measurement. Readmission reduction became an important performance indicator for many organizations.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gpx0c5xe7q3z" w:id="9"/>
      <w:bookmarkEnd w:id="9"/>
      <w:r w:rsidDel="00000000" w:rsidR="00000000" w:rsidRPr="00000000">
        <w:rPr>
          <w:b w:val="1"/>
          <w:bCs w:val="1"/>
          <w:sz w:val="34"/>
          <w:szCs w:val="34"/>
          <w:rtl w:val="0"/>
        </w:rPr>
        <w:t xml:space="preserve">Program Activity Period</w:t>
      </w:r>
    </w:p>
    <w:p w:rsidR="00000000" w:rsidDel="00000000" w:rsidP="00000000" w:rsidRDefault="00000000" w:rsidRPr="00000000" w14:paraId="0000003A">
      <w:pPr>
        <w:spacing w:after="240" w:before="240" w:lineRule="auto"/>
        <w:rPr/>
      </w:pPr>
      <w:r w:rsidDel="00000000" w:rsidR="00000000" w:rsidRPr="00000000">
        <w:rPr>
          <w:rtl w:val="0"/>
        </w:rPr>
        <w:t xml:space="preserve">Patient education and chronic disease management initiatives were commonly expanded between 2012 and 2015.</w:t>
      </w:r>
    </w:p>
    <w:p w:rsidR="00000000" w:rsidDel="00000000" w:rsidP="00000000" w:rsidRDefault="00000000" w:rsidRPr="00000000" w14:paraId="0000003B">
      <w:pPr>
        <w:spacing w:after="240" w:before="240" w:lineRule="auto"/>
        <w:rPr/>
      </w:pPr>
      <w:r w:rsidDel="00000000" w:rsidR="00000000" w:rsidRPr="00000000">
        <w:rPr>
          <w:rtl w:val="0"/>
        </w:rPr>
        <w:t xml:space="preserve">Examples included:</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Diabetes education programs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Weight management programs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Nutrition counseling</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Lifestyle modification programs</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Care transition initiatives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8r57pwp80p30" w:id="10"/>
      <w:bookmarkEnd w:id="10"/>
      <w:r w:rsidDel="00000000" w:rsidR="00000000" w:rsidRPr="00000000">
        <w:rPr>
          <w:b w:val="1"/>
          <w:bCs w:val="1"/>
          <w:sz w:val="34"/>
          <w:szCs w:val="34"/>
          <w:rtl w:val="0"/>
        </w:rPr>
        <w:t xml:space="preserve">Operational Assumptions</w:t>
      </w:r>
    </w:p>
    <w:p w:rsidR="00000000" w:rsidDel="00000000" w:rsidP="00000000" w:rsidRDefault="00000000" w:rsidRPr="00000000" w14:paraId="00000042">
      <w:pPr>
        <w:spacing w:after="240" w:before="240" w:lineRule="auto"/>
        <w:rPr/>
      </w:pPr>
      <w:r w:rsidDel="00000000" w:rsidR="00000000" w:rsidRPr="00000000">
        <w:rPr>
          <w:rtl w:val="0"/>
        </w:rPr>
        <w:t xml:space="preserve">The dataset does not contain information regarding:</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Staffing levels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Provider workloads</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Individual patient participation in education programs</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Facility specific policies</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Insurance coverage changes</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Local operational changes</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rtl w:val="0"/>
        </w:rPr>
        <w:t xml:space="preserve">Socioeconomic conditions</w:t>
      </w:r>
    </w:p>
    <w:p w:rsidR="00000000" w:rsidDel="00000000" w:rsidP="00000000" w:rsidRDefault="00000000" w:rsidRPr="00000000" w14:paraId="0000004A">
      <w:pPr>
        <w:spacing w:after="240" w:before="240" w:lineRule="auto"/>
        <w:rPr/>
      </w:pPr>
      <w:r w:rsidDel="00000000" w:rsidR="00000000" w:rsidRPr="00000000">
        <w:rPr>
          <w:rtl w:val="0"/>
        </w:rPr>
        <w:t xml:space="preserve">These factors may influence readmission outcomes but are not directly measured within the available dataset.</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3yjmfu4dxn6v" w:id="11"/>
      <w:bookmarkEnd w:id="11"/>
      <w:r w:rsidDel="00000000" w:rsidR="00000000" w:rsidRPr="00000000">
        <w:rPr>
          <w:b w:val="1"/>
          <w:bCs w:val="1"/>
          <w:sz w:val="34"/>
          <w:szCs w:val="34"/>
          <w:rtl w:val="0"/>
        </w:rPr>
        <w:t xml:space="preserve">General Healthcare Environment</w:t>
      </w:r>
    </w:p>
    <w:p w:rsidR="00000000" w:rsidDel="00000000" w:rsidP="00000000" w:rsidRDefault="00000000" w:rsidRPr="00000000" w14:paraId="0000004C">
      <w:pPr>
        <w:spacing w:after="240" w:before="240" w:lineRule="auto"/>
        <w:rPr/>
      </w:pPr>
      <w:r w:rsidDel="00000000" w:rsidR="00000000" w:rsidRPr="00000000">
        <w:rPr>
          <w:rtl w:val="0"/>
        </w:rPr>
        <w:t xml:space="preserve">During the study period, healthcare organizations continued to invest in preventive care, patient engagement, population health management, and quality improvement initiatives. These efforts were intended to improve patient outcomes while reducing unnecessary healthcare utilization.</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