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F1A1" w14:textId="77777777" w:rsidR="00D016AD" w:rsidRPr="00A5571D" w:rsidRDefault="00000000">
      <w:pPr>
        <w:rPr>
          <w:rFonts w:ascii="Arial" w:hAnsi="Arial" w:cs="Arial"/>
          <w:color w:val="000000" w:themeColor="text1"/>
        </w:rPr>
      </w:pPr>
      <w:r w:rsidRPr="00A5571D">
        <w:rPr>
          <w:rFonts w:ascii="Arial" w:hAnsi="Arial" w:cs="Arial"/>
          <w:b/>
          <w:color w:val="000000" w:themeColor="text1"/>
          <w:sz w:val="50"/>
        </w:rPr>
        <w:t>Digital Signal Processing Evaluation and Application Report</w:t>
      </w:r>
    </w:p>
    <w:p w14:paraId="68C51C0D" w14:textId="77777777" w:rsidR="00D016AD" w:rsidRPr="00A5571D" w:rsidRDefault="00000000">
      <w:pPr>
        <w:spacing w:after="40"/>
        <w:rPr>
          <w:rFonts w:ascii="Arial" w:hAnsi="Arial" w:cs="Arial"/>
          <w:color w:val="000000" w:themeColor="text1"/>
        </w:rPr>
      </w:pPr>
      <w:r w:rsidRPr="00A5571D">
        <w:rPr>
          <w:rFonts w:ascii="Arial" w:hAnsi="Arial" w:cs="Arial"/>
          <w:b/>
          <w:color w:val="000000" w:themeColor="text1"/>
        </w:rPr>
        <w:t xml:space="preserve">Project: </w:t>
      </w:r>
      <w:proofErr w:type="spellStart"/>
      <w:r w:rsidRPr="00A5571D">
        <w:rPr>
          <w:rFonts w:ascii="Arial" w:hAnsi="Arial" w:cs="Arial"/>
          <w:color w:val="000000" w:themeColor="text1"/>
        </w:rPr>
        <w:t>Darvycom</w:t>
      </w:r>
      <w:proofErr w:type="spellEnd"/>
      <w:r w:rsidRPr="00A5571D">
        <w:rPr>
          <w:rFonts w:ascii="Arial" w:hAnsi="Arial" w:cs="Arial"/>
          <w:color w:val="000000" w:themeColor="text1"/>
        </w:rPr>
        <w:t xml:space="preserve"> Brisbane Engineering Laboratory Network &amp; DSP Upgrade</w:t>
      </w:r>
    </w:p>
    <w:p w14:paraId="6CD21C60" w14:textId="77777777" w:rsidR="00D016AD" w:rsidRPr="00A5571D" w:rsidRDefault="00000000">
      <w:pPr>
        <w:spacing w:after="40"/>
        <w:rPr>
          <w:rFonts w:ascii="Arial" w:hAnsi="Arial" w:cs="Arial"/>
          <w:color w:val="000000" w:themeColor="text1"/>
        </w:rPr>
      </w:pPr>
      <w:r w:rsidRPr="00A5571D">
        <w:rPr>
          <w:rFonts w:ascii="Arial" w:hAnsi="Arial" w:cs="Arial"/>
          <w:b/>
          <w:color w:val="000000" w:themeColor="text1"/>
        </w:rPr>
        <w:t xml:space="preserve">Location: </w:t>
      </w:r>
      <w:r w:rsidRPr="00A5571D">
        <w:rPr>
          <w:rFonts w:ascii="Arial" w:hAnsi="Arial" w:cs="Arial"/>
          <w:color w:val="000000" w:themeColor="text1"/>
        </w:rPr>
        <w:t>Blocks A and B, Brisbane Engineering Laboratory</w:t>
      </w:r>
    </w:p>
    <w:p w14:paraId="5397802A" w14:textId="77777777" w:rsidR="00D016AD" w:rsidRPr="00A5571D" w:rsidRDefault="00000000">
      <w:pPr>
        <w:spacing w:after="40"/>
        <w:rPr>
          <w:rFonts w:ascii="Arial" w:hAnsi="Arial" w:cs="Arial"/>
          <w:color w:val="000000" w:themeColor="text1"/>
        </w:rPr>
      </w:pPr>
      <w:r w:rsidRPr="00A5571D">
        <w:rPr>
          <w:rFonts w:ascii="Arial" w:hAnsi="Arial" w:cs="Arial"/>
          <w:b/>
          <w:color w:val="000000" w:themeColor="text1"/>
        </w:rPr>
        <w:t xml:space="preserve">Project Manager: </w:t>
      </w:r>
      <w:r w:rsidRPr="00A5571D">
        <w:rPr>
          <w:rFonts w:ascii="Arial" w:hAnsi="Arial" w:cs="Arial"/>
          <w:color w:val="000000" w:themeColor="text1"/>
        </w:rPr>
        <w:t>Leonardo Matias Ciarcia</w:t>
      </w:r>
    </w:p>
    <w:p w14:paraId="761CBDAC" w14:textId="77777777" w:rsidR="00D016AD" w:rsidRPr="00A5571D" w:rsidRDefault="00000000">
      <w:pPr>
        <w:spacing w:after="40"/>
        <w:rPr>
          <w:rFonts w:ascii="Arial" w:hAnsi="Arial" w:cs="Arial"/>
          <w:color w:val="000000" w:themeColor="text1"/>
        </w:rPr>
      </w:pPr>
      <w:r w:rsidRPr="00A5571D">
        <w:rPr>
          <w:rFonts w:ascii="Arial" w:hAnsi="Arial" w:cs="Arial"/>
          <w:b/>
          <w:color w:val="000000" w:themeColor="text1"/>
        </w:rPr>
        <w:t xml:space="preserve">Document ID: </w:t>
      </w:r>
      <w:r w:rsidRPr="00A5571D">
        <w:rPr>
          <w:rFonts w:ascii="Arial" w:hAnsi="Arial" w:cs="Arial"/>
          <w:color w:val="000000" w:themeColor="text1"/>
        </w:rPr>
        <w:t>C6-DSP-01</w:t>
      </w:r>
    </w:p>
    <w:p w14:paraId="47A55756" w14:textId="77777777" w:rsidR="00D016AD" w:rsidRPr="00A5571D" w:rsidRDefault="00000000">
      <w:pPr>
        <w:spacing w:after="40"/>
        <w:rPr>
          <w:rFonts w:ascii="Arial" w:hAnsi="Arial" w:cs="Arial"/>
          <w:color w:val="000000" w:themeColor="text1"/>
        </w:rPr>
      </w:pPr>
      <w:r w:rsidRPr="00A5571D">
        <w:rPr>
          <w:rFonts w:ascii="Arial" w:hAnsi="Arial" w:cs="Arial"/>
          <w:b/>
          <w:color w:val="000000" w:themeColor="text1"/>
        </w:rPr>
        <w:t xml:space="preserve">Version: </w:t>
      </w:r>
      <w:r w:rsidRPr="00A5571D">
        <w:rPr>
          <w:rFonts w:ascii="Arial" w:hAnsi="Arial" w:cs="Arial"/>
          <w:color w:val="000000" w:themeColor="text1"/>
        </w:rPr>
        <w:t>1.0</w:t>
      </w:r>
    </w:p>
    <w:p w14:paraId="2D144EA4" w14:textId="0B6CE9AA" w:rsidR="00D016AD" w:rsidRPr="00A5571D" w:rsidRDefault="00000000">
      <w:pPr>
        <w:spacing w:after="40"/>
        <w:rPr>
          <w:rFonts w:ascii="Arial" w:hAnsi="Arial" w:cs="Arial"/>
          <w:color w:val="000000" w:themeColor="text1"/>
        </w:rPr>
      </w:pPr>
      <w:r w:rsidRPr="00A5571D">
        <w:rPr>
          <w:rFonts w:ascii="Arial" w:hAnsi="Arial" w:cs="Arial"/>
          <w:b/>
          <w:color w:val="000000" w:themeColor="text1"/>
        </w:rPr>
        <w:t xml:space="preserve">Prepared: </w:t>
      </w:r>
      <w:r w:rsidR="00A5571D" w:rsidRPr="00A5571D">
        <w:rPr>
          <w:rFonts w:ascii="Arial" w:hAnsi="Arial" w:cs="Arial"/>
          <w:color w:val="000000" w:themeColor="text1"/>
        </w:rPr>
        <w:t>12 March</w:t>
      </w:r>
      <w:r w:rsidRPr="00A5571D">
        <w:rPr>
          <w:rFonts w:ascii="Arial" w:hAnsi="Arial" w:cs="Arial"/>
          <w:color w:val="000000" w:themeColor="text1"/>
        </w:rPr>
        <w:t xml:space="preserve"> 2026</w:t>
      </w:r>
    </w:p>
    <w:p w14:paraId="5F598A38" w14:textId="124681C9" w:rsidR="00D016AD" w:rsidRPr="00A5571D" w:rsidRDefault="00000000" w:rsidP="00A5571D">
      <w:pPr>
        <w:spacing w:after="40"/>
        <w:rPr>
          <w:rFonts w:ascii="Arial" w:hAnsi="Arial" w:cs="Arial"/>
          <w:color w:val="000000" w:themeColor="text1"/>
        </w:rPr>
      </w:pPr>
      <w:r w:rsidRPr="00A5571D">
        <w:rPr>
          <w:rFonts w:ascii="Arial" w:hAnsi="Arial" w:cs="Arial"/>
          <w:b/>
          <w:color w:val="000000" w:themeColor="text1"/>
        </w:rPr>
        <w:t xml:space="preserve">Baseline: </w:t>
      </w:r>
      <w:r w:rsidRPr="00A5571D">
        <w:rPr>
          <w:rFonts w:ascii="Arial" w:hAnsi="Arial" w:cs="Arial"/>
          <w:color w:val="000000" w:themeColor="text1"/>
        </w:rPr>
        <w:t>24 weeks / AUD 184,800</w:t>
      </w:r>
    </w:p>
    <w:p w14:paraId="09186821"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1. Executive summary</w:t>
      </w:r>
    </w:p>
    <w:p w14:paraId="085F6F0B" w14:textId="77777777" w:rsidR="00D016AD" w:rsidRPr="00A5571D" w:rsidRDefault="00000000">
      <w:pPr>
        <w:rPr>
          <w:rFonts w:ascii="Arial" w:hAnsi="Arial" w:cs="Arial"/>
          <w:color w:val="000000" w:themeColor="text1"/>
        </w:rPr>
      </w:pPr>
      <w:r w:rsidRPr="00A5571D">
        <w:rPr>
          <w:rFonts w:ascii="Arial" w:hAnsi="Arial" w:cs="Arial"/>
          <w:color w:val="000000" w:themeColor="text1"/>
        </w:rPr>
        <w:t xml:space="preserve">Two DSP processes were evaluated for </w:t>
      </w:r>
      <w:proofErr w:type="spellStart"/>
      <w:r w:rsidRPr="00A5571D">
        <w:rPr>
          <w:rFonts w:ascii="Arial" w:hAnsi="Arial" w:cs="Arial"/>
          <w:color w:val="000000" w:themeColor="text1"/>
        </w:rPr>
        <w:t>Darvycom</w:t>
      </w:r>
      <w:proofErr w:type="spellEnd"/>
      <w:r w:rsidRPr="00A5571D">
        <w:rPr>
          <w:rFonts w:ascii="Arial" w:hAnsi="Arial" w:cs="Arial"/>
          <w:color w:val="000000" w:themeColor="text1"/>
        </w:rPr>
        <w:t xml:space="preserve"> communication systems: (1) Fourier/spectrum analysis for identifying useful signal components, noise and bandwidth; and (2) convolution for modelling how a communication channel or filter changes a signal. </w:t>
      </w:r>
      <w:proofErr w:type="spellStart"/>
      <w:r w:rsidRPr="00A5571D">
        <w:rPr>
          <w:rFonts w:ascii="Arial" w:hAnsi="Arial" w:cs="Arial"/>
          <w:color w:val="000000" w:themeColor="text1"/>
        </w:rPr>
        <w:t>Academo</w:t>
      </w:r>
      <w:proofErr w:type="spellEnd"/>
      <w:r w:rsidRPr="00A5571D">
        <w:rPr>
          <w:rFonts w:ascii="Arial" w:hAnsi="Arial" w:cs="Arial"/>
          <w:color w:val="000000" w:themeColor="text1"/>
        </w:rPr>
        <w:t xml:space="preserve"> tools were used for visible time/frequency demonstrations and MATLAB </w:t>
      </w:r>
      <w:proofErr w:type="gramStart"/>
      <w:r w:rsidRPr="00A5571D">
        <w:rPr>
          <w:rFonts w:ascii="Arial" w:hAnsi="Arial" w:cs="Arial"/>
          <w:color w:val="000000" w:themeColor="text1"/>
        </w:rPr>
        <w:t>was</w:t>
      </w:r>
      <w:proofErr w:type="gramEnd"/>
      <w:r w:rsidRPr="00A5571D">
        <w:rPr>
          <w:rFonts w:ascii="Arial" w:hAnsi="Arial" w:cs="Arial"/>
          <w:color w:val="000000" w:themeColor="text1"/>
        </w:rPr>
        <w:t xml:space="preserve"> used for linear and circular convolution. Packet Tracer then provided the communication-system context through Cisco CME voice, VLAN, QoS and end-to-end connectivity testing.</w:t>
      </w:r>
    </w:p>
    <w:p w14:paraId="50339D30"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2. Communication-system context</w:t>
      </w:r>
    </w:p>
    <w:tbl>
      <w:tblPr>
        <w:tblStyle w:val="TableGrid"/>
        <w:tblW w:w="9360" w:type="dxa"/>
        <w:tblLayout w:type="fixed"/>
        <w:tblLook w:val="04A0" w:firstRow="1" w:lastRow="0" w:firstColumn="1" w:lastColumn="0" w:noHBand="0" w:noVBand="1"/>
      </w:tblPr>
      <w:tblGrid>
        <w:gridCol w:w="2952"/>
        <w:gridCol w:w="6408"/>
      </w:tblGrid>
      <w:tr w:rsidR="00D016AD" w:rsidRPr="00A5571D" w14:paraId="78D93899" w14:textId="77777777" w:rsidTr="00A5571D">
        <w:tc>
          <w:tcPr>
            <w:tcW w:w="2952" w:type="dxa"/>
          </w:tcPr>
          <w:p w14:paraId="67220A02" w14:textId="77777777" w:rsidR="00D016AD" w:rsidRPr="00A5571D" w:rsidRDefault="00000000">
            <w:pPr>
              <w:spacing w:after="0"/>
              <w:rPr>
                <w:rFonts w:ascii="Arial" w:hAnsi="Arial" w:cs="Arial"/>
                <w:color w:val="000000" w:themeColor="text1"/>
                <w:sz w:val="20"/>
                <w:szCs w:val="20"/>
              </w:rPr>
            </w:pPr>
            <w:r w:rsidRPr="00A5571D">
              <w:rPr>
                <w:rFonts w:ascii="Arial" w:hAnsi="Arial" w:cs="Arial"/>
                <w:b/>
                <w:color w:val="000000" w:themeColor="text1"/>
                <w:sz w:val="20"/>
                <w:szCs w:val="20"/>
              </w:rPr>
              <w:t>Component</w:t>
            </w:r>
          </w:p>
        </w:tc>
        <w:tc>
          <w:tcPr>
            <w:tcW w:w="6408" w:type="dxa"/>
          </w:tcPr>
          <w:p w14:paraId="1FE6EB2F" w14:textId="77777777" w:rsidR="00D016AD" w:rsidRPr="00A5571D" w:rsidRDefault="00000000">
            <w:pPr>
              <w:spacing w:after="0"/>
              <w:rPr>
                <w:rFonts w:ascii="Arial" w:hAnsi="Arial" w:cs="Arial"/>
                <w:color w:val="000000" w:themeColor="text1"/>
                <w:sz w:val="20"/>
                <w:szCs w:val="20"/>
              </w:rPr>
            </w:pPr>
            <w:r w:rsidRPr="00A5571D">
              <w:rPr>
                <w:rFonts w:ascii="Arial" w:hAnsi="Arial" w:cs="Arial"/>
                <w:b/>
                <w:color w:val="000000" w:themeColor="text1"/>
                <w:sz w:val="20"/>
                <w:szCs w:val="20"/>
              </w:rPr>
              <w:t>DSP relevance</w:t>
            </w:r>
          </w:p>
        </w:tc>
      </w:tr>
      <w:tr w:rsidR="00D016AD" w:rsidRPr="00A5571D" w14:paraId="6F57F06C" w14:textId="77777777" w:rsidTr="00A5571D">
        <w:tc>
          <w:tcPr>
            <w:tcW w:w="2952" w:type="dxa"/>
          </w:tcPr>
          <w:p w14:paraId="405D2D35"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20 IP phones / Cisco CME</w:t>
            </w:r>
          </w:p>
        </w:tc>
        <w:tc>
          <w:tcPr>
            <w:tcW w:w="6408" w:type="dxa"/>
          </w:tcPr>
          <w:p w14:paraId="519C2C2F"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Speech is sampled, encoded, transmitted and reconstructed; delay, jitter, loss and filtering affect intelligibility</w:t>
            </w:r>
          </w:p>
        </w:tc>
      </w:tr>
      <w:tr w:rsidR="00D016AD" w:rsidRPr="00A5571D" w14:paraId="2E312A04" w14:textId="77777777" w:rsidTr="00A5571D">
        <w:tc>
          <w:tcPr>
            <w:tcW w:w="2952" w:type="dxa"/>
          </w:tcPr>
          <w:p w14:paraId="1BAF47E9"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Video-conferencing endpoint</w:t>
            </w:r>
          </w:p>
        </w:tc>
        <w:tc>
          <w:tcPr>
            <w:tcW w:w="6408" w:type="dxa"/>
          </w:tcPr>
          <w:p w14:paraId="2E66860B"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Audio/video streams require compression, filtering, timing and adequate bandwidth</w:t>
            </w:r>
          </w:p>
        </w:tc>
      </w:tr>
      <w:tr w:rsidR="00D016AD" w:rsidRPr="00A5571D" w14:paraId="50205670" w14:textId="77777777" w:rsidTr="00A5571D">
        <w:tc>
          <w:tcPr>
            <w:tcW w:w="2952" w:type="dxa"/>
          </w:tcPr>
          <w:p w14:paraId="2F25A303"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Headsets</w:t>
            </w:r>
          </w:p>
        </w:tc>
        <w:tc>
          <w:tcPr>
            <w:tcW w:w="6408" w:type="dxa"/>
          </w:tcPr>
          <w:p w14:paraId="51EB6F79"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Microphone and earpiece response affect amplitude, noise and perceived quality</w:t>
            </w:r>
          </w:p>
        </w:tc>
      </w:tr>
      <w:tr w:rsidR="00D016AD" w:rsidRPr="00A5571D" w14:paraId="76EA1A43" w14:textId="77777777" w:rsidTr="00A5571D">
        <w:tc>
          <w:tcPr>
            <w:tcW w:w="2952" w:type="dxa"/>
          </w:tcPr>
          <w:p w14:paraId="03A0EC98"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QoS and VLANs</w:t>
            </w:r>
          </w:p>
        </w:tc>
        <w:tc>
          <w:tcPr>
            <w:tcW w:w="6408" w:type="dxa"/>
          </w:tcPr>
          <w:p w14:paraId="4FA137E5" w14:textId="77777777" w:rsidR="00D016AD" w:rsidRPr="00A5571D" w:rsidRDefault="00000000">
            <w:pPr>
              <w:spacing w:after="0" w:line="252" w:lineRule="auto"/>
              <w:rPr>
                <w:rFonts w:ascii="Arial" w:hAnsi="Arial" w:cs="Arial"/>
                <w:color w:val="000000" w:themeColor="text1"/>
                <w:sz w:val="20"/>
                <w:szCs w:val="20"/>
              </w:rPr>
            </w:pPr>
            <w:r w:rsidRPr="00A5571D">
              <w:rPr>
                <w:rFonts w:ascii="Arial" w:hAnsi="Arial" w:cs="Arial"/>
                <w:color w:val="000000" w:themeColor="text1"/>
                <w:sz w:val="20"/>
                <w:szCs w:val="20"/>
              </w:rPr>
              <w:t>Network controls do not perform the audio DSP, but they preserve timing and packet delivery needed by the processed signal</w:t>
            </w:r>
          </w:p>
        </w:tc>
      </w:tr>
    </w:tbl>
    <w:p w14:paraId="0DFE86E3" w14:textId="77777777" w:rsidR="00D016AD" w:rsidRPr="00A5571D" w:rsidRDefault="00D016AD">
      <w:pPr>
        <w:spacing w:after="20"/>
        <w:rPr>
          <w:rFonts w:ascii="Arial" w:hAnsi="Arial" w:cs="Arial"/>
          <w:color w:val="000000" w:themeColor="text1"/>
        </w:rPr>
      </w:pPr>
    </w:p>
    <w:p w14:paraId="78896065"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3. DSP Process 1 - Fourier and spectrum analysis</w:t>
      </w:r>
    </w:p>
    <w:p w14:paraId="4943E9CB" w14:textId="77777777" w:rsidR="00D016AD" w:rsidRPr="00A5571D" w:rsidRDefault="00000000">
      <w:pPr>
        <w:rPr>
          <w:rFonts w:ascii="Arial" w:hAnsi="Arial" w:cs="Arial"/>
          <w:color w:val="000000" w:themeColor="text1"/>
        </w:rPr>
      </w:pPr>
      <w:r w:rsidRPr="00A5571D">
        <w:rPr>
          <w:rFonts w:ascii="Arial" w:hAnsi="Arial" w:cs="Arial"/>
          <w:color w:val="000000" w:themeColor="text1"/>
        </w:rPr>
        <w:t xml:space="preserve">The discrete Fourier transform converts a sampled time signal x[n] into frequency components X[k]. For N samples, the frequency spacing is </w:t>
      </w:r>
      <w:proofErr w:type="spellStart"/>
      <w:r w:rsidRPr="00A5571D">
        <w:rPr>
          <w:rFonts w:ascii="Arial" w:hAnsi="Arial" w:cs="Arial"/>
          <w:color w:val="000000" w:themeColor="text1"/>
        </w:rPr>
        <w:t>delta_f</w:t>
      </w:r>
      <w:proofErr w:type="spellEnd"/>
      <w:r w:rsidRPr="00A5571D">
        <w:rPr>
          <w:rFonts w:ascii="Arial" w:hAnsi="Arial" w:cs="Arial"/>
          <w:color w:val="000000" w:themeColor="text1"/>
        </w:rPr>
        <w:t xml:space="preserve"> = Fs / N. With Fs = 8000 samples/s and N = 1024, </w:t>
      </w:r>
      <w:proofErr w:type="spellStart"/>
      <w:r w:rsidRPr="00A5571D">
        <w:rPr>
          <w:rFonts w:ascii="Arial" w:hAnsi="Arial" w:cs="Arial"/>
          <w:color w:val="000000" w:themeColor="text1"/>
        </w:rPr>
        <w:t>delta_f</w:t>
      </w:r>
      <w:proofErr w:type="spellEnd"/>
      <w:r w:rsidRPr="00A5571D">
        <w:rPr>
          <w:rFonts w:ascii="Arial" w:hAnsi="Arial" w:cs="Arial"/>
          <w:color w:val="000000" w:themeColor="text1"/>
        </w:rPr>
        <w:t xml:space="preserve"> = 7.8125 Hz. This resolution is suitable for observing dominant speech-band components and unwanted narrow-band tones in a laboratory demonstration.</w:t>
      </w:r>
    </w:p>
    <w:tbl>
      <w:tblPr>
        <w:tblStyle w:val="TableGrid"/>
        <w:tblW w:w="9360" w:type="dxa"/>
        <w:tblLayout w:type="fixed"/>
        <w:tblLook w:val="04A0" w:firstRow="1" w:lastRow="0" w:firstColumn="1" w:lastColumn="0" w:noHBand="0" w:noVBand="1"/>
      </w:tblPr>
      <w:tblGrid>
        <w:gridCol w:w="1944"/>
        <w:gridCol w:w="3672"/>
        <w:gridCol w:w="3744"/>
      </w:tblGrid>
      <w:tr w:rsidR="00D016AD" w:rsidRPr="00A5571D" w14:paraId="68AAFA0A" w14:textId="77777777" w:rsidTr="00A5571D">
        <w:tc>
          <w:tcPr>
            <w:tcW w:w="1944" w:type="dxa"/>
          </w:tcPr>
          <w:p w14:paraId="4D6CE830" w14:textId="77777777" w:rsidR="00D016AD" w:rsidRPr="00A5571D" w:rsidRDefault="00000000">
            <w:pPr>
              <w:spacing w:after="0"/>
              <w:rPr>
                <w:rFonts w:ascii="Arial" w:hAnsi="Arial" w:cs="Arial"/>
                <w:color w:val="000000" w:themeColor="text1"/>
                <w:sz w:val="20"/>
                <w:szCs w:val="28"/>
              </w:rPr>
            </w:pPr>
            <w:r w:rsidRPr="00A5571D">
              <w:rPr>
                <w:rFonts w:ascii="Arial" w:hAnsi="Arial" w:cs="Arial"/>
                <w:b/>
                <w:color w:val="000000" w:themeColor="text1"/>
                <w:sz w:val="20"/>
                <w:szCs w:val="28"/>
              </w:rPr>
              <w:t>Test</w:t>
            </w:r>
          </w:p>
        </w:tc>
        <w:tc>
          <w:tcPr>
            <w:tcW w:w="3672" w:type="dxa"/>
          </w:tcPr>
          <w:p w14:paraId="6614524D" w14:textId="77777777" w:rsidR="00D016AD" w:rsidRPr="00A5571D" w:rsidRDefault="00000000">
            <w:pPr>
              <w:spacing w:after="0"/>
              <w:rPr>
                <w:rFonts w:ascii="Arial" w:hAnsi="Arial" w:cs="Arial"/>
                <w:color w:val="000000" w:themeColor="text1"/>
                <w:sz w:val="20"/>
                <w:szCs w:val="28"/>
              </w:rPr>
            </w:pPr>
            <w:r w:rsidRPr="00A5571D">
              <w:rPr>
                <w:rFonts w:ascii="Arial" w:hAnsi="Arial" w:cs="Arial"/>
                <w:b/>
                <w:color w:val="000000" w:themeColor="text1"/>
                <w:sz w:val="20"/>
                <w:szCs w:val="28"/>
              </w:rPr>
              <w:t>Procedure</w:t>
            </w:r>
          </w:p>
        </w:tc>
        <w:tc>
          <w:tcPr>
            <w:tcW w:w="3744" w:type="dxa"/>
          </w:tcPr>
          <w:p w14:paraId="34A63E26" w14:textId="77777777" w:rsidR="00D016AD" w:rsidRPr="00A5571D" w:rsidRDefault="00000000">
            <w:pPr>
              <w:spacing w:after="0"/>
              <w:rPr>
                <w:rFonts w:ascii="Arial" w:hAnsi="Arial" w:cs="Arial"/>
                <w:color w:val="000000" w:themeColor="text1"/>
                <w:sz w:val="20"/>
                <w:szCs w:val="28"/>
              </w:rPr>
            </w:pPr>
            <w:r w:rsidRPr="00A5571D">
              <w:rPr>
                <w:rFonts w:ascii="Arial" w:hAnsi="Arial" w:cs="Arial"/>
                <w:b/>
                <w:color w:val="000000" w:themeColor="text1"/>
                <w:sz w:val="20"/>
                <w:szCs w:val="28"/>
              </w:rPr>
              <w:t>Observation / evaluation</w:t>
            </w:r>
          </w:p>
        </w:tc>
      </w:tr>
      <w:tr w:rsidR="00D016AD" w:rsidRPr="00A5571D" w14:paraId="3F4E2F2B" w14:textId="77777777" w:rsidTr="00A5571D">
        <w:tc>
          <w:tcPr>
            <w:tcW w:w="1944" w:type="dxa"/>
          </w:tcPr>
          <w:p w14:paraId="0247415B"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Spectrum - linear scale</w:t>
            </w:r>
          </w:p>
        </w:tc>
        <w:tc>
          <w:tcPr>
            <w:tcW w:w="3672" w:type="dxa"/>
          </w:tcPr>
          <w:p w14:paraId="02A2ECDF"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 xml:space="preserve">Load Audio Sample 1 in </w:t>
            </w:r>
            <w:proofErr w:type="spellStart"/>
            <w:r w:rsidRPr="00A5571D">
              <w:rPr>
                <w:rFonts w:ascii="Arial" w:hAnsi="Arial" w:cs="Arial"/>
                <w:color w:val="000000" w:themeColor="text1"/>
                <w:sz w:val="20"/>
                <w:szCs w:val="28"/>
              </w:rPr>
              <w:t>Academo</w:t>
            </w:r>
            <w:proofErr w:type="spellEnd"/>
            <w:r w:rsidRPr="00A5571D">
              <w:rPr>
                <w:rFonts w:ascii="Arial" w:hAnsi="Arial" w:cs="Arial"/>
                <w:color w:val="000000" w:themeColor="text1"/>
                <w:sz w:val="20"/>
                <w:szCs w:val="28"/>
              </w:rPr>
              <w:t xml:space="preserve"> Spectrum Analyzer and record dominant peaks</w:t>
            </w:r>
          </w:p>
        </w:tc>
        <w:tc>
          <w:tcPr>
            <w:tcW w:w="3744" w:type="dxa"/>
          </w:tcPr>
          <w:p w14:paraId="3F65CBF4"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Shows the relative amplitudes directly; useful for identifying the strongest components</w:t>
            </w:r>
          </w:p>
        </w:tc>
      </w:tr>
      <w:tr w:rsidR="00D016AD" w:rsidRPr="00A5571D" w14:paraId="456C3CA9" w14:textId="77777777" w:rsidTr="00A5571D">
        <w:tc>
          <w:tcPr>
            <w:tcW w:w="1944" w:type="dxa"/>
          </w:tcPr>
          <w:p w14:paraId="35746D86"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 xml:space="preserve">Spectrum - </w:t>
            </w:r>
            <w:r w:rsidRPr="00A5571D">
              <w:rPr>
                <w:rFonts w:ascii="Arial" w:hAnsi="Arial" w:cs="Arial"/>
                <w:color w:val="000000" w:themeColor="text1"/>
                <w:sz w:val="20"/>
                <w:szCs w:val="28"/>
              </w:rPr>
              <w:lastRenderedPageBreak/>
              <w:t>logarithmic scale</w:t>
            </w:r>
          </w:p>
        </w:tc>
        <w:tc>
          <w:tcPr>
            <w:tcW w:w="3672" w:type="dxa"/>
          </w:tcPr>
          <w:p w14:paraId="4E9A6C8B"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lastRenderedPageBreak/>
              <w:t xml:space="preserve">Change the same sample to </w:t>
            </w:r>
            <w:r w:rsidRPr="00A5571D">
              <w:rPr>
                <w:rFonts w:ascii="Arial" w:hAnsi="Arial" w:cs="Arial"/>
                <w:color w:val="000000" w:themeColor="text1"/>
                <w:sz w:val="20"/>
                <w:szCs w:val="28"/>
              </w:rPr>
              <w:lastRenderedPageBreak/>
              <w:t>logarithmic/dB view</w:t>
            </w:r>
          </w:p>
        </w:tc>
        <w:tc>
          <w:tcPr>
            <w:tcW w:w="3744" w:type="dxa"/>
          </w:tcPr>
          <w:p w14:paraId="1542F98C"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lastRenderedPageBreak/>
              <w:t xml:space="preserve">Makes weaker components and noise </w:t>
            </w:r>
            <w:r w:rsidRPr="00A5571D">
              <w:rPr>
                <w:rFonts w:ascii="Arial" w:hAnsi="Arial" w:cs="Arial"/>
                <w:color w:val="000000" w:themeColor="text1"/>
                <w:sz w:val="20"/>
                <w:szCs w:val="28"/>
              </w:rPr>
              <w:lastRenderedPageBreak/>
              <w:t>floor easier to observe</w:t>
            </w:r>
          </w:p>
        </w:tc>
      </w:tr>
      <w:tr w:rsidR="00D016AD" w:rsidRPr="00A5571D" w14:paraId="35F11CA1" w14:textId="77777777" w:rsidTr="00A5571D">
        <w:tc>
          <w:tcPr>
            <w:tcW w:w="1944" w:type="dxa"/>
          </w:tcPr>
          <w:p w14:paraId="64600033"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lastRenderedPageBreak/>
              <w:t>Time and frequency view</w:t>
            </w:r>
          </w:p>
        </w:tc>
        <w:tc>
          <w:tcPr>
            <w:tcW w:w="3672" w:type="dxa"/>
          </w:tcPr>
          <w:p w14:paraId="51F49871"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 xml:space="preserve">Open the sample in </w:t>
            </w:r>
            <w:proofErr w:type="spellStart"/>
            <w:r w:rsidRPr="00A5571D">
              <w:rPr>
                <w:rFonts w:ascii="Arial" w:hAnsi="Arial" w:cs="Arial"/>
                <w:color w:val="000000" w:themeColor="text1"/>
                <w:sz w:val="20"/>
                <w:szCs w:val="28"/>
              </w:rPr>
              <w:t>Academo</w:t>
            </w:r>
            <w:proofErr w:type="spellEnd"/>
            <w:r w:rsidRPr="00A5571D">
              <w:rPr>
                <w:rFonts w:ascii="Arial" w:hAnsi="Arial" w:cs="Arial"/>
                <w:color w:val="000000" w:themeColor="text1"/>
                <w:sz w:val="20"/>
                <w:szCs w:val="28"/>
              </w:rPr>
              <w:t xml:space="preserve"> Virtual Oscilloscope and compare waveform and Fourier display</w:t>
            </w:r>
          </w:p>
        </w:tc>
        <w:tc>
          <w:tcPr>
            <w:tcW w:w="3744" w:type="dxa"/>
          </w:tcPr>
          <w:p w14:paraId="2F8900D1"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Links time-domain amplitude changes to frequency-domain content</w:t>
            </w:r>
          </w:p>
        </w:tc>
      </w:tr>
      <w:tr w:rsidR="00D016AD" w:rsidRPr="00A5571D" w14:paraId="326DD50C" w14:textId="77777777" w:rsidTr="00A5571D">
        <w:tc>
          <w:tcPr>
            <w:tcW w:w="1944" w:type="dxa"/>
          </w:tcPr>
          <w:p w14:paraId="7DE429FF"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Second sample comparison</w:t>
            </w:r>
          </w:p>
        </w:tc>
        <w:tc>
          <w:tcPr>
            <w:tcW w:w="3672" w:type="dxa"/>
          </w:tcPr>
          <w:p w14:paraId="352C0FDA"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Repeat with Audio Sample 2 using identical settings</w:t>
            </w:r>
          </w:p>
        </w:tc>
        <w:tc>
          <w:tcPr>
            <w:tcW w:w="3744" w:type="dxa"/>
          </w:tcPr>
          <w:p w14:paraId="7668ED8B"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Demonstrates that different signals produce different spectral signatures</w:t>
            </w:r>
          </w:p>
        </w:tc>
      </w:tr>
    </w:tbl>
    <w:p w14:paraId="3A930840" w14:textId="77777777" w:rsidR="00D016AD" w:rsidRPr="00A5571D" w:rsidRDefault="00D016AD">
      <w:pPr>
        <w:spacing w:after="20"/>
        <w:rPr>
          <w:rFonts w:ascii="Arial" w:hAnsi="Arial" w:cs="Arial"/>
          <w:color w:val="000000" w:themeColor="text1"/>
        </w:rPr>
      </w:pPr>
    </w:p>
    <w:p w14:paraId="0BC1320D" w14:textId="0DA9CD0E" w:rsidR="00A5571D" w:rsidRPr="00A5571D" w:rsidRDefault="00A5571D">
      <w:pPr>
        <w:spacing w:after="20"/>
        <w:rPr>
          <w:rFonts w:ascii="Arial" w:hAnsi="Arial" w:cs="Arial"/>
          <w:color w:val="000000" w:themeColor="text1"/>
        </w:rPr>
      </w:pPr>
      <w:r w:rsidRPr="00A5571D">
        <w:rPr>
          <w:rFonts w:ascii="Arial" w:hAnsi="Arial" w:cs="Arial"/>
          <w:b/>
          <w:color w:val="000000" w:themeColor="text1"/>
        </w:rPr>
        <w:t xml:space="preserve">Application: </w:t>
      </w:r>
      <w:r w:rsidRPr="00A5571D">
        <w:rPr>
          <w:rFonts w:ascii="Arial" w:hAnsi="Arial" w:cs="Arial"/>
          <w:color w:val="000000" w:themeColor="text1"/>
        </w:rPr>
        <w:t>Use spectrum analysis to compare microphone/headset signals, identify hum or noise, check whether filtering is required and confirm that most voice energy remains within the intended communication band.</w:t>
      </w:r>
    </w:p>
    <w:p w14:paraId="59E19A6F" w14:textId="77777777" w:rsidR="00D016AD" w:rsidRPr="00A5571D" w:rsidRDefault="00D016AD">
      <w:pPr>
        <w:spacing w:after="20"/>
        <w:rPr>
          <w:rFonts w:ascii="Arial" w:hAnsi="Arial" w:cs="Arial"/>
          <w:color w:val="000000" w:themeColor="text1"/>
        </w:rPr>
      </w:pPr>
    </w:p>
    <w:p w14:paraId="3EEE7B80"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4. DSP Process 2 - Linear and circular convolution</w:t>
      </w:r>
    </w:p>
    <w:p w14:paraId="5E04BBE8" w14:textId="77777777" w:rsidR="00D016AD" w:rsidRPr="00A5571D" w:rsidRDefault="00000000">
      <w:pPr>
        <w:rPr>
          <w:rFonts w:ascii="Arial" w:hAnsi="Arial" w:cs="Arial"/>
          <w:color w:val="000000" w:themeColor="text1"/>
        </w:rPr>
      </w:pPr>
      <w:r w:rsidRPr="00A5571D">
        <w:rPr>
          <w:rFonts w:ascii="Arial" w:hAnsi="Arial" w:cs="Arial"/>
          <w:color w:val="000000" w:themeColor="text1"/>
        </w:rPr>
        <w:t>Convolution models the output of a linear time-invariant system. For input x[n] and channel/filter impulse response h[n], linear convolution is y[n] = sum x[k]h[n-k]. Using x = [1, 2, 1] and h = [1, 0.5], the linear output is [1, 2.5, 2, 0.5]. The result is longer because it includes the complete channel response. A 3-point circular convolution with h padded to [1, 0.5, 0] gives [1.5, 2.5, 2]; wrap-around changes the first sample.</w:t>
      </w:r>
    </w:p>
    <w:tbl>
      <w:tblPr>
        <w:tblStyle w:val="TableGrid"/>
        <w:tblW w:w="9360" w:type="dxa"/>
        <w:tblLayout w:type="fixed"/>
        <w:tblLook w:val="04A0" w:firstRow="1" w:lastRow="0" w:firstColumn="1" w:lastColumn="0" w:noHBand="0" w:noVBand="1"/>
      </w:tblPr>
      <w:tblGrid>
        <w:gridCol w:w="2016"/>
        <w:gridCol w:w="2520"/>
        <w:gridCol w:w="4824"/>
      </w:tblGrid>
      <w:tr w:rsidR="00D016AD" w:rsidRPr="00A5571D" w14:paraId="1AA54F3D" w14:textId="77777777" w:rsidTr="00A5571D">
        <w:tc>
          <w:tcPr>
            <w:tcW w:w="2016" w:type="dxa"/>
          </w:tcPr>
          <w:p w14:paraId="76A9AE63" w14:textId="77777777" w:rsidR="00D016AD" w:rsidRPr="00A5571D" w:rsidRDefault="00000000">
            <w:pPr>
              <w:spacing w:after="0"/>
              <w:rPr>
                <w:rFonts w:ascii="Arial" w:hAnsi="Arial" w:cs="Arial"/>
                <w:color w:val="000000" w:themeColor="text1"/>
                <w:sz w:val="21"/>
                <w:szCs w:val="28"/>
              </w:rPr>
            </w:pPr>
            <w:r w:rsidRPr="00A5571D">
              <w:rPr>
                <w:rFonts w:ascii="Arial" w:hAnsi="Arial" w:cs="Arial"/>
                <w:b/>
                <w:color w:val="000000" w:themeColor="text1"/>
                <w:sz w:val="21"/>
                <w:szCs w:val="28"/>
              </w:rPr>
              <w:t>Process</w:t>
            </w:r>
          </w:p>
        </w:tc>
        <w:tc>
          <w:tcPr>
            <w:tcW w:w="2520" w:type="dxa"/>
          </w:tcPr>
          <w:p w14:paraId="6693F683" w14:textId="77777777" w:rsidR="00D016AD" w:rsidRPr="00A5571D" w:rsidRDefault="00000000">
            <w:pPr>
              <w:spacing w:after="0"/>
              <w:rPr>
                <w:rFonts w:ascii="Arial" w:hAnsi="Arial" w:cs="Arial"/>
                <w:color w:val="000000" w:themeColor="text1"/>
                <w:sz w:val="21"/>
                <w:szCs w:val="28"/>
              </w:rPr>
            </w:pPr>
            <w:r w:rsidRPr="00A5571D">
              <w:rPr>
                <w:rFonts w:ascii="Arial" w:hAnsi="Arial" w:cs="Arial"/>
                <w:b/>
                <w:color w:val="000000" w:themeColor="text1"/>
                <w:sz w:val="21"/>
                <w:szCs w:val="28"/>
              </w:rPr>
              <w:t>MATLAB operation</w:t>
            </w:r>
          </w:p>
        </w:tc>
        <w:tc>
          <w:tcPr>
            <w:tcW w:w="4824" w:type="dxa"/>
          </w:tcPr>
          <w:p w14:paraId="5564E4AB" w14:textId="77777777" w:rsidR="00D016AD" w:rsidRPr="00A5571D" w:rsidRDefault="00000000">
            <w:pPr>
              <w:spacing w:after="0"/>
              <w:rPr>
                <w:rFonts w:ascii="Arial" w:hAnsi="Arial" w:cs="Arial"/>
                <w:color w:val="000000" w:themeColor="text1"/>
                <w:sz w:val="21"/>
                <w:szCs w:val="28"/>
              </w:rPr>
            </w:pPr>
            <w:r w:rsidRPr="00A5571D">
              <w:rPr>
                <w:rFonts w:ascii="Arial" w:hAnsi="Arial" w:cs="Arial"/>
                <w:b/>
                <w:color w:val="000000" w:themeColor="text1"/>
                <w:sz w:val="21"/>
                <w:szCs w:val="28"/>
              </w:rPr>
              <w:t>Communication interpretation</w:t>
            </w:r>
          </w:p>
        </w:tc>
      </w:tr>
      <w:tr w:rsidR="00D016AD" w:rsidRPr="00A5571D" w14:paraId="1E153BCF" w14:textId="77777777" w:rsidTr="00A5571D">
        <w:tc>
          <w:tcPr>
            <w:tcW w:w="2016" w:type="dxa"/>
          </w:tcPr>
          <w:p w14:paraId="52DD85D7"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Linear convolution</w:t>
            </w:r>
          </w:p>
        </w:tc>
        <w:tc>
          <w:tcPr>
            <w:tcW w:w="2520" w:type="dxa"/>
          </w:tcPr>
          <w:p w14:paraId="1764692B"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conv(</w:t>
            </w:r>
            <w:proofErr w:type="spellStart"/>
            <w:proofErr w:type="gramStart"/>
            <w:r w:rsidRPr="00A5571D">
              <w:rPr>
                <w:rFonts w:ascii="Arial" w:hAnsi="Arial" w:cs="Arial"/>
                <w:color w:val="000000" w:themeColor="text1"/>
                <w:sz w:val="21"/>
                <w:szCs w:val="28"/>
              </w:rPr>
              <w:t>x,h</w:t>
            </w:r>
            <w:proofErr w:type="spellEnd"/>
            <w:proofErr w:type="gramEnd"/>
            <w:r w:rsidRPr="00A5571D">
              <w:rPr>
                <w:rFonts w:ascii="Arial" w:hAnsi="Arial" w:cs="Arial"/>
                <w:color w:val="000000" w:themeColor="text1"/>
                <w:sz w:val="21"/>
                <w:szCs w:val="28"/>
              </w:rPr>
              <w:t>)</w:t>
            </w:r>
          </w:p>
        </w:tc>
        <w:tc>
          <w:tcPr>
            <w:tcW w:w="4824" w:type="dxa"/>
          </w:tcPr>
          <w:p w14:paraId="022344DB" w14:textId="77777777" w:rsidR="00D016AD" w:rsidRPr="00A5571D" w:rsidRDefault="00000000">
            <w:pPr>
              <w:spacing w:after="0" w:line="252" w:lineRule="auto"/>
              <w:rPr>
                <w:rFonts w:ascii="Arial" w:hAnsi="Arial" w:cs="Arial"/>
                <w:color w:val="000000" w:themeColor="text1"/>
                <w:sz w:val="21"/>
                <w:szCs w:val="28"/>
              </w:rPr>
            </w:pPr>
            <w:proofErr w:type="gramStart"/>
            <w:r w:rsidRPr="00A5571D">
              <w:rPr>
                <w:rFonts w:ascii="Arial" w:hAnsi="Arial" w:cs="Arial"/>
                <w:color w:val="000000" w:themeColor="text1"/>
                <w:sz w:val="21"/>
                <w:szCs w:val="28"/>
              </w:rPr>
              <w:t>Models</w:t>
            </w:r>
            <w:proofErr w:type="gramEnd"/>
            <w:r w:rsidRPr="00A5571D">
              <w:rPr>
                <w:rFonts w:ascii="Arial" w:hAnsi="Arial" w:cs="Arial"/>
                <w:color w:val="000000" w:themeColor="text1"/>
                <w:sz w:val="21"/>
                <w:szCs w:val="28"/>
              </w:rPr>
              <w:t xml:space="preserve"> finite impulse response filtering, echo paths and channel response without wrap-around</w:t>
            </w:r>
          </w:p>
        </w:tc>
      </w:tr>
      <w:tr w:rsidR="00D016AD" w:rsidRPr="00A5571D" w14:paraId="6AEA9B21" w14:textId="77777777" w:rsidTr="00A5571D">
        <w:tc>
          <w:tcPr>
            <w:tcW w:w="2016" w:type="dxa"/>
          </w:tcPr>
          <w:p w14:paraId="2FA43B29"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Circular convolution</w:t>
            </w:r>
          </w:p>
        </w:tc>
        <w:tc>
          <w:tcPr>
            <w:tcW w:w="2520" w:type="dxa"/>
          </w:tcPr>
          <w:p w14:paraId="4A7E5EE6" w14:textId="77777777" w:rsidR="00D016AD" w:rsidRPr="00A5571D" w:rsidRDefault="00000000">
            <w:pPr>
              <w:spacing w:after="0" w:line="252" w:lineRule="auto"/>
              <w:rPr>
                <w:rFonts w:ascii="Arial" w:hAnsi="Arial" w:cs="Arial"/>
                <w:color w:val="000000" w:themeColor="text1"/>
                <w:sz w:val="21"/>
                <w:szCs w:val="28"/>
              </w:rPr>
            </w:pPr>
            <w:proofErr w:type="spellStart"/>
            <w:r w:rsidRPr="00A5571D">
              <w:rPr>
                <w:rFonts w:ascii="Arial" w:hAnsi="Arial" w:cs="Arial"/>
                <w:color w:val="000000" w:themeColor="text1"/>
                <w:sz w:val="21"/>
                <w:szCs w:val="28"/>
              </w:rPr>
              <w:t>cconv</w:t>
            </w:r>
            <w:proofErr w:type="spellEnd"/>
            <w:r w:rsidRPr="00A5571D">
              <w:rPr>
                <w:rFonts w:ascii="Arial" w:hAnsi="Arial" w:cs="Arial"/>
                <w:color w:val="000000" w:themeColor="text1"/>
                <w:sz w:val="21"/>
                <w:szCs w:val="28"/>
              </w:rPr>
              <w:t>(</w:t>
            </w:r>
            <w:proofErr w:type="spellStart"/>
            <w:proofErr w:type="gramStart"/>
            <w:r w:rsidRPr="00A5571D">
              <w:rPr>
                <w:rFonts w:ascii="Arial" w:hAnsi="Arial" w:cs="Arial"/>
                <w:color w:val="000000" w:themeColor="text1"/>
                <w:sz w:val="21"/>
                <w:szCs w:val="28"/>
              </w:rPr>
              <w:t>x,h</w:t>
            </w:r>
            <w:proofErr w:type="gramEnd"/>
            <w:r w:rsidRPr="00A5571D">
              <w:rPr>
                <w:rFonts w:ascii="Arial" w:hAnsi="Arial" w:cs="Arial"/>
                <w:color w:val="000000" w:themeColor="text1"/>
                <w:sz w:val="21"/>
                <w:szCs w:val="28"/>
              </w:rPr>
              <w:t>,N</w:t>
            </w:r>
            <w:proofErr w:type="spellEnd"/>
            <w:r w:rsidRPr="00A5571D">
              <w:rPr>
                <w:rFonts w:ascii="Arial" w:hAnsi="Arial" w:cs="Arial"/>
                <w:color w:val="000000" w:themeColor="text1"/>
                <w:sz w:val="21"/>
                <w:szCs w:val="28"/>
              </w:rPr>
              <w:t>)</w:t>
            </w:r>
          </w:p>
        </w:tc>
        <w:tc>
          <w:tcPr>
            <w:tcW w:w="4824" w:type="dxa"/>
          </w:tcPr>
          <w:p w14:paraId="6D0B7093"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 xml:space="preserve">Models block-based DSP and the wrap-around </w:t>
            </w:r>
            <w:proofErr w:type="spellStart"/>
            <w:r w:rsidRPr="00A5571D">
              <w:rPr>
                <w:rFonts w:ascii="Arial" w:hAnsi="Arial" w:cs="Arial"/>
                <w:color w:val="000000" w:themeColor="text1"/>
                <w:sz w:val="21"/>
                <w:szCs w:val="28"/>
              </w:rPr>
              <w:t>behaviour</w:t>
            </w:r>
            <w:proofErr w:type="spellEnd"/>
            <w:r w:rsidRPr="00A5571D">
              <w:rPr>
                <w:rFonts w:ascii="Arial" w:hAnsi="Arial" w:cs="Arial"/>
                <w:color w:val="000000" w:themeColor="text1"/>
                <w:sz w:val="21"/>
                <w:szCs w:val="28"/>
              </w:rPr>
              <w:t xml:space="preserve"> used with DFT processing</w:t>
            </w:r>
          </w:p>
        </w:tc>
      </w:tr>
      <w:tr w:rsidR="00D016AD" w:rsidRPr="00A5571D" w14:paraId="3D869B1E" w14:textId="77777777" w:rsidTr="00A5571D">
        <w:tc>
          <w:tcPr>
            <w:tcW w:w="2016" w:type="dxa"/>
          </w:tcPr>
          <w:p w14:paraId="454E3833"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Comparison</w:t>
            </w:r>
          </w:p>
        </w:tc>
        <w:tc>
          <w:tcPr>
            <w:tcW w:w="2520" w:type="dxa"/>
          </w:tcPr>
          <w:p w14:paraId="64CED611"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Plot input, impulse response and both outputs</w:t>
            </w:r>
          </w:p>
        </w:tc>
        <w:tc>
          <w:tcPr>
            <w:tcW w:w="4824" w:type="dxa"/>
          </w:tcPr>
          <w:p w14:paraId="6DF72656" w14:textId="77777777" w:rsidR="00D016AD" w:rsidRPr="00A5571D" w:rsidRDefault="00000000">
            <w:pPr>
              <w:spacing w:after="0" w:line="252" w:lineRule="auto"/>
              <w:rPr>
                <w:rFonts w:ascii="Arial" w:hAnsi="Arial" w:cs="Arial"/>
                <w:color w:val="000000" w:themeColor="text1"/>
                <w:sz w:val="21"/>
                <w:szCs w:val="28"/>
              </w:rPr>
            </w:pPr>
            <w:r w:rsidRPr="00A5571D">
              <w:rPr>
                <w:rFonts w:ascii="Arial" w:hAnsi="Arial" w:cs="Arial"/>
                <w:color w:val="000000" w:themeColor="text1"/>
                <w:sz w:val="21"/>
                <w:szCs w:val="28"/>
              </w:rPr>
              <w:t>Shows why sufficient zero-padding is required when frequency-domain processing is intended to reproduce linear convolution</w:t>
            </w:r>
          </w:p>
        </w:tc>
      </w:tr>
    </w:tbl>
    <w:p w14:paraId="6FF99AB3" w14:textId="77777777" w:rsidR="00D016AD" w:rsidRPr="00A5571D" w:rsidRDefault="00D016AD">
      <w:pPr>
        <w:spacing w:after="20"/>
        <w:rPr>
          <w:rFonts w:ascii="Arial" w:hAnsi="Arial" w:cs="Arial"/>
          <w:color w:val="000000" w:themeColor="text1"/>
        </w:rPr>
      </w:pPr>
    </w:p>
    <w:p w14:paraId="55B0A5D5"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5. Evaluation of results</w:t>
      </w:r>
    </w:p>
    <w:tbl>
      <w:tblPr>
        <w:tblStyle w:val="TableGrid"/>
        <w:tblW w:w="9360" w:type="dxa"/>
        <w:tblLayout w:type="fixed"/>
        <w:tblLook w:val="04A0" w:firstRow="1" w:lastRow="0" w:firstColumn="1" w:lastColumn="0" w:noHBand="0" w:noVBand="1"/>
      </w:tblPr>
      <w:tblGrid>
        <w:gridCol w:w="1800"/>
        <w:gridCol w:w="3744"/>
        <w:gridCol w:w="3816"/>
      </w:tblGrid>
      <w:tr w:rsidR="00D016AD" w:rsidRPr="00A5571D" w14:paraId="289F9155" w14:textId="77777777" w:rsidTr="00A5571D">
        <w:tc>
          <w:tcPr>
            <w:tcW w:w="1800" w:type="dxa"/>
          </w:tcPr>
          <w:p w14:paraId="74D6D04A" w14:textId="77777777" w:rsidR="00D016AD" w:rsidRPr="00A5571D" w:rsidRDefault="00000000">
            <w:pPr>
              <w:spacing w:after="0"/>
              <w:rPr>
                <w:rFonts w:ascii="Arial" w:hAnsi="Arial" w:cs="Arial"/>
                <w:color w:val="000000" w:themeColor="text1"/>
                <w:sz w:val="20"/>
                <w:szCs w:val="28"/>
              </w:rPr>
            </w:pPr>
            <w:r w:rsidRPr="00A5571D">
              <w:rPr>
                <w:rFonts w:ascii="Arial" w:hAnsi="Arial" w:cs="Arial"/>
                <w:b/>
                <w:color w:val="000000" w:themeColor="text1"/>
                <w:sz w:val="20"/>
                <w:szCs w:val="28"/>
              </w:rPr>
              <w:t>Criterion</w:t>
            </w:r>
          </w:p>
        </w:tc>
        <w:tc>
          <w:tcPr>
            <w:tcW w:w="3744" w:type="dxa"/>
          </w:tcPr>
          <w:p w14:paraId="7001A702" w14:textId="77777777" w:rsidR="00D016AD" w:rsidRPr="00A5571D" w:rsidRDefault="00000000">
            <w:pPr>
              <w:spacing w:after="0"/>
              <w:rPr>
                <w:rFonts w:ascii="Arial" w:hAnsi="Arial" w:cs="Arial"/>
                <w:color w:val="000000" w:themeColor="text1"/>
                <w:sz w:val="20"/>
                <w:szCs w:val="28"/>
              </w:rPr>
            </w:pPr>
            <w:r w:rsidRPr="00A5571D">
              <w:rPr>
                <w:rFonts w:ascii="Arial" w:hAnsi="Arial" w:cs="Arial"/>
                <w:b/>
                <w:color w:val="000000" w:themeColor="text1"/>
                <w:sz w:val="20"/>
                <w:szCs w:val="28"/>
              </w:rPr>
              <w:t>Fourier/spectrum process</w:t>
            </w:r>
          </w:p>
        </w:tc>
        <w:tc>
          <w:tcPr>
            <w:tcW w:w="3816" w:type="dxa"/>
          </w:tcPr>
          <w:p w14:paraId="0A70E8CC" w14:textId="77777777" w:rsidR="00D016AD" w:rsidRPr="00A5571D" w:rsidRDefault="00000000">
            <w:pPr>
              <w:spacing w:after="0"/>
              <w:rPr>
                <w:rFonts w:ascii="Arial" w:hAnsi="Arial" w:cs="Arial"/>
                <w:color w:val="000000" w:themeColor="text1"/>
                <w:sz w:val="20"/>
                <w:szCs w:val="28"/>
              </w:rPr>
            </w:pPr>
            <w:r w:rsidRPr="00A5571D">
              <w:rPr>
                <w:rFonts w:ascii="Arial" w:hAnsi="Arial" w:cs="Arial"/>
                <w:b/>
                <w:color w:val="000000" w:themeColor="text1"/>
                <w:sz w:val="20"/>
                <w:szCs w:val="28"/>
              </w:rPr>
              <w:t>Convolution process</w:t>
            </w:r>
          </w:p>
        </w:tc>
      </w:tr>
      <w:tr w:rsidR="00D016AD" w:rsidRPr="00A5571D" w14:paraId="55B8509C" w14:textId="77777777" w:rsidTr="00A5571D">
        <w:tc>
          <w:tcPr>
            <w:tcW w:w="1800" w:type="dxa"/>
          </w:tcPr>
          <w:p w14:paraId="0C973EB4"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 xml:space="preserve">Value to </w:t>
            </w:r>
            <w:proofErr w:type="spellStart"/>
            <w:r w:rsidRPr="00A5571D">
              <w:rPr>
                <w:rFonts w:ascii="Arial" w:hAnsi="Arial" w:cs="Arial"/>
                <w:color w:val="000000" w:themeColor="text1"/>
                <w:sz w:val="20"/>
                <w:szCs w:val="28"/>
              </w:rPr>
              <w:t>Darvycom</w:t>
            </w:r>
            <w:proofErr w:type="spellEnd"/>
          </w:p>
        </w:tc>
        <w:tc>
          <w:tcPr>
            <w:tcW w:w="3744" w:type="dxa"/>
          </w:tcPr>
          <w:p w14:paraId="214D242F"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Identifies bandwidth, tones, noise and spectral changes</w:t>
            </w:r>
          </w:p>
        </w:tc>
        <w:tc>
          <w:tcPr>
            <w:tcW w:w="3816" w:type="dxa"/>
          </w:tcPr>
          <w:p w14:paraId="2771D9AC"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Predicts the effect of filters, channels and echo responses</w:t>
            </w:r>
          </w:p>
        </w:tc>
      </w:tr>
      <w:tr w:rsidR="00D016AD" w:rsidRPr="00A5571D" w14:paraId="3F2441A7" w14:textId="77777777" w:rsidTr="00A5571D">
        <w:tc>
          <w:tcPr>
            <w:tcW w:w="1800" w:type="dxa"/>
          </w:tcPr>
          <w:p w14:paraId="1AF94232"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Strength</w:t>
            </w:r>
          </w:p>
        </w:tc>
        <w:tc>
          <w:tcPr>
            <w:tcW w:w="3744" w:type="dxa"/>
          </w:tcPr>
          <w:p w14:paraId="676D439D"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Fast visual diagnosis and easy before/after comparison</w:t>
            </w:r>
          </w:p>
        </w:tc>
        <w:tc>
          <w:tcPr>
            <w:tcW w:w="3816" w:type="dxa"/>
          </w:tcPr>
          <w:p w14:paraId="65C7DADD"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Mathematically precise and directly implementable in MATLAB</w:t>
            </w:r>
          </w:p>
        </w:tc>
      </w:tr>
      <w:tr w:rsidR="00D016AD" w:rsidRPr="00A5571D" w14:paraId="2F189CA2" w14:textId="77777777" w:rsidTr="00A5571D">
        <w:tc>
          <w:tcPr>
            <w:tcW w:w="1800" w:type="dxa"/>
          </w:tcPr>
          <w:p w14:paraId="6CF776B0"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Limitation</w:t>
            </w:r>
          </w:p>
        </w:tc>
        <w:tc>
          <w:tcPr>
            <w:tcW w:w="3744" w:type="dxa"/>
          </w:tcPr>
          <w:p w14:paraId="6C9121AA"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A spectrum does not show when a short event occurred unless windowing/time analysis is added</w:t>
            </w:r>
          </w:p>
        </w:tc>
        <w:tc>
          <w:tcPr>
            <w:tcW w:w="3816" w:type="dxa"/>
          </w:tcPr>
          <w:p w14:paraId="16C56DF9"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The result depends on a valid impulse response; circular convolution can mislead without padding</w:t>
            </w:r>
          </w:p>
        </w:tc>
      </w:tr>
      <w:tr w:rsidR="00D016AD" w:rsidRPr="00A5571D" w14:paraId="5D6D3957" w14:textId="77777777" w:rsidTr="00A5571D">
        <w:tc>
          <w:tcPr>
            <w:tcW w:w="1800" w:type="dxa"/>
          </w:tcPr>
          <w:p w14:paraId="5E3DCF03"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Recommended use</w:t>
            </w:r>
          </w:p>
        </w:tc>
        <w:tc>
          <w:tcPr>
            <w:tcW w:w="3744" w:type="dxa"/>
          </w:tcPr>
          <w:p w14:paraId="043B8FF8"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Headset/audio comparison and troubleshooting</w:t>
            </w:r>
          </w:p>
        </w:tc>
        <w:tc>
          <w:tcPr>
            <w:tcW w:w="3816" w:type="dxa"/>
          </w:tcPr>
          <w:p w14:paraId="7C0EC374" w14:textId="77777777" w:rsidR="00D016AD" w:rsidRPr="00A5571D" w:rsidRDefault="00000000">
            <w:pPr>
              <w:spacing w:after="0" w:line="252" w:lineRule="auto"/>
              <w:rPr>
                <w:rFonts w:ascii="Arial" w:hAnsi="Arial" w:cs="Arial"/>
                <w:color w:val="000000" w:themeColor="text1"/>
                <w:sz w:val="20"/>
                <w:szCs w:val="28"/>
              </w:rPr>
            </w:pPr>
            <w:r w:rsidRPr="00A5571D">
              <w:rPr>
                <w:rFonts w:ascii="Arial" w:hAnsi="Arial" w:cs="Arial"/>
                <w:color w:val="000000" w:themeColor="text1"/>
                <w:sz w:val="20"/>
                <w:szCs w:val="28"/>
              </w:rPr>
              <w:t>Filter/channel simulation before communication-system implementation</w:t>
            </w:r>
          </w:p>
        </w:tc>
      </w:tr>
    </w:tbl>
    <w:p w14:paraId="423DB6B7" w14:textId="77777777" w:rsidR="00D016AD" w:rsidRPr="00A5571D" w:rsidRDefault="00D016AD">
      <w:pPr>
        <w:spacing w:after="20"/>
        <w:rPr>
          <w:rFonts w:ascii="Arial" w:hAnsi="Arial" w:cs="Arial"/>
          <w:color w:val="000000" w:themeColor="text1"/>
        </w:rPr>
      </w:pPr>
    </w:p>
    <w:p w14:paraId="54976AD6"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6. Relationship to network tests</w:t>
      </w:r>
    </w:p>
    <w:p w14:paraId="4FEA8435" w14:textId="77777777" w:rsidR="00D016AD" w:rsidRPr="00A5571D" w:rsidRDefault="00000000">
      <w:pPr>
        <w:rPr>
          <w:rFonts w:ascii="Arial" w:hAnsi="Arial" w:cs="Arial"/>
          <w:color w:val="000000" w:themeColor="text1"/>
        </w:rPr>
      </w:pPr>
      <w:r w:rsidRPr="00A5571D">
        <w:rPr>
          <w:rFonts w:ascii="Arial" w:hAnsi="Arial" w:cs="Arial"/>
          <w:color w:val="000000" w:themeColor="text1"/>
        </w:rPr>
        <w:t xml:space="preserve">Packet Tracer tests confirmed that the communication path can carry the processed information: Cisco CME/IP telephony was configured on a Cisco 2911, voice/data VLANs and </w:t>
      </w:r>
      <w:r w:rsidRPr="00A5571D">
        <w:rPr>
          <w:rFonts w:ascii="Arial" w:hAnsi="Arial" w:cs="Arial"/>
          <w:color w:val="000000" w:themeColor="text1"/>
        </w:rPr>
        <w:lastRenderedPageBreak/>
        <w:t>trunks were corrected, QoS was included in the selected design, and connectivity to the video endpoint 10.10.40.10 and Server1 10.10.60.10 succeeded after configuration faults were corrected. These tests validate transport and control, while the DSP tests validate signal analysis and transformation.</w:t>
      </w:r>
    </w:p>
    <w:p w14:paraId="786D453E" w14:textId="77777777" w:rsidR="00D016AD" w:rsidRPr="00A5571D" w:rsidRDefault="00D016AD">
      <w:pPr>
        <w:spacing w:after="20"/>
        <w:rPr>
          <w:rFonts w:ascii="Arial" w:hAnsi="Arial" w:cs="Arial"/>
          <w:color w:val="000000" w:themeColor="text1"/>
        </w:rPr>
      </w:pPr>
    </w:p>
    <w:p w14:paraId="130642A1"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8. Conclusion</w:t>
      </w:r>
    </w:p>
    <w:p w14:paraId="7236CB90" w14:textId="77777777" w:rsidR="00D016AD" w:rsidRPr="00A5571D" w:rsidRDefault="00000000">
      <w:pPr>
        <w:rPr>
          <w:rFonts w:ascii="Arial" w:hAnsi="Arial" w:cs="Arial"/>
          <w:color w:val="000000" w:themeColor="text1"/>
        </w:rPr>
      </w:pPr>
      <w:r w:rsidRPr="00A5571D">
        <w:rPr>
          <w:rFonts w:ascii="Arial" w:hAnsi="Arial" w:cs="Arial"/>
          <w:color w:val="000000" w:themeColor="text1"/>
        </w:rPr>
        <w:t xml:space="preserve">Fourier/spectrum analysis and convolution are appropriate complementary processes for </w:t>
      </w:r>
      <w:proofErr w:type="spellStart"/>
      <w:r w:rsidRPr="00A5571D">
        <w:rPr>
          <w:rFonts w:ascii="Arial" w:hAnsi="Arial" w:cs="Arial"/>
          <w:color w:val="000000" w:themeColor="text1"/>
        </w:rPr>
        <w:t>Darvycom</w:t>
      </w:r>
      <w:proofErr w:type="spellEnd"/>
      <w:r w:rsidRPr="00A5571D">
        <w:rPr>
          <w:rFonts w:ascii="Arial" w:hAnsi="Arial" w:cs="Arial"/>
          <w:color w:val="000000" w:themeColor="text1"/>
        </w:rPr>
        <w:t>. Spectrum analysis supports observation and fault identification; convolution supports modelling and design. Together with VLAN, QoS and communication-path tests, they provide a defensible DSP evaluation for the upgraded laboratory.</w:t>
      </w:r>
    </w:p>
    <w:p w14:paraId="3B2C528B" w14:textId="77777777" w:rsidR="00D016AD" w:rsidRPr="00A5571D" w:rsidRDefault="00000000">
      <w:pPr>
        <w:pStyle w:val="Heading1"/>
        <w:rPr>
          <w:rFonts w:ascii="Arial" w:hAnsi="Arial" w:cs="Arial"/>
          <w:color w:val="000000" w:themeColor="text1"/>
        </w:rPr>
      </w:pPr>
      <w:r w:rsidRPr="00A5571D">
        <w:rPr>
          <w:rFonts w:ascii="Arial" w:hAnsi="Arial" w:cs="Arial"/>
          <w:color w:val="000000" w:themeColor="text1"/>
        </w:rPr>
        <w:t>9. Sign-off</w:t>
      </w:r>
    </w:p>
    <w:tbl>
      <w:tblPr>
        <w:tblStyle w:val="PlainTable1"/>
        <w:tblW w:w="9360" w:type="dxa"/>
        <w:tblLayout w:type="fixed"/>
        <w:tblLook w:val="04A0" w:firstRow="1" w:lastRow="0" w:firstColumn="1" w:lastColumn="0" w:noHBand="0" w:noVBand="1"/>
      </w:tblPr>
      <w:tblGrid>
        <w:gridCol w:w="1872"/>
        <w:gridCol w:w="2880"/>
        <w:gridCol w:w="2880"/>
        <w:gridCol w:w="1728"/>
      </w:tblGrid>
      <w:tr w:rsidR="00A5571D" w:rsidRPr="00A5571D" w14:paraId="5F8DFD66" w14:textId="77777777" w:rsidTr="00870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073785B" w14:textId="77777777" w:rsidR="00A5571D" w:rsidRPr="00A5571D" w:rsidRDefault="00A5571D" w:rsidP="00870ACB">
            <w:pPr>
              <w:spacing w:after="0"/>
              <w:rPr>
                <w:rFonts w:ascii="Arial" w:hAnsi="Arial" w:cs="Arial"/>
                <w:color w:val="000000" w:themeColor="text1"/>
                <w:sz w:val="24"/>
                <w:szCs w:val="24"/>
              </w:rPr>
            </w:pPr>
            <w:r w:rsidRPr="00A5571D">
              <w:rPr>
                <w:rFonts w:ascii="Arial" w:hAnsi="Arial" w:cs="Arial"/>
                <w:color w:val="000000" w:themeColor="text1"/>
                <w:sz w:val="20"/>
                <w:szCs w:val="24"/>
              </w:rPr>
              <w:t>Role</w:t>
            </w:r>
          </w:p>
        </w:tc>
        <w:tc>
          <w:tcPr>
            <w:tcW w:w="2880" w:type="dxa"/>
          </w:tcPr>
          <w:p w14:paraId="58DD126C" w14:textId="77777777" w:rsidR="00A5571D" w:rsidRPr="00A5571D" w:rsidRDefault="00A5571D" w:rsidP="00870ACB">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Name</w:t>
            </w:r>
          </w:p>
        </w:tc>
        <w:tc>
          <w:tcPr>
            <w:tcW w:w="2880" w:type="dxa"/>
          </w:tcPr>
          <w:p w14:paraId="3418B17F" w14:textId="77777777" w:rsidR="00A5571D" w:rsidRPr="00A5571D" w:rsidRDefault="00A5571D" w:rsidP="00870ACB">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Decision</w:t>
            </w:r>
          </w:p>
        </w:tc>
        <w:tc>
          <w:tcPr>
            <w:tcW w:w="1728" w:type="dxa"/>
          </w:tcPr>
          <w:p w14:paraId="325E1D12" w14:textId="77777777" w:rsidR="00A5571D" w:rsidRPr="00A5571D" w:rsidRDefault="00A5571D" w:rsidP="00870ACB">
            <w:pPr>
              <w:spacing w:after="0"/>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Date</w:t>
            </w:r>
          </w:p>
        </w:tc>
      </w:tr>
      <w:tr w:rsidR="00A5571D" w:rsidRPr="00A5571D" w14:paraId="54B359BE" w14:textId="77777777" w:rsidTr="0087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53F254B" w14:textId="77777777" w:rsidR="00A5571D" w:rsidRPr="00A5571D" w:rsidRDefault="00A5571D" w:rsidP="00870ACB">
            <w:pPr>
              <w:spacing w:after="0" w:line="252" w:lineRule="auto"/>
              <w:rPr>
                <w:rFonts w:ascii="Arial" w:hAnsi="Arial" w:cs="Arial"/>
                <w:color w:val="000000" w:themeColor="text1"/>
                <w:sz w:val="24"/>
                <w:szCs w:val="24"/>
              </w:rPr>
            </w:pPr>
            <w:r w:rsidRPr="00A5571D">
              <w:rPr>
                <w:rFonts w:ascii="Arial" w:hAnsi="Arial" w:cs="Arial"/>
                <w:color w:val="000000" w:themeColor="text1"/>
                <w:sz w:val="20"/>
                <w:szCs w:val="24"/>
              </w:rPr>
              <w:t>Prepared by</w:t>
            </w:r>
          </w:p>
        </w:tc>
        <w:tc>
          <w:tcPr>
            <w:tcW w:w="2880" w:type="dxa"/>
          </w:tcPr>
          <w:p w14:paraId="42869606" w14:textId="77777777" w:rsidR="00A5571D" w:rsidRPr="00A5571D" w:rsidRDefault="00A5571D"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Leonardo Matias Ciarcia</w:t>
            </w:r>
          </w:p>
        </w:tc>
        <w:tc>
          <w:tcPr>
            <w:tcW w:w="2880" w:type="dxa"/>
          </w:tcPr>
          <w:p w14:paraId="40362D9C" w14:textId="77777777" w:rsidR="00A5571D" w:rsidRPr="00A5571D" w:rsidRDefault="00A5571D"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Completed</w:t>
            </w:r>
          </w:p>
        </w:tc>
        <w:tc>
          <w:tcPr>
            <w:tcW w:w="1728" w:type="dxa"/>
          </w:tcPr>
          <w:p w14:paraId="798093CF" w14:textId="120D1E25" w:rsidR="00A5571D" w:rsidRPr="00A5571D" w:rsidRDefault="00A5571D"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0"/>
                <w:szCs w:val="24"/>
              </w:rPr>
              <w:t>1</w:t>
            </w:r>
            <w:r w:rsidRPr="00A5571D">
              <w:rPr>
                <w:rFonts w:ascii="Arial" w:hAnsi="Arial" w:cs="Arial"/>
                <w:color w:val="000000" w:themeColor="text1"/>
                <w:sz w:val="20"/>
                <w:szCs w:val="24"/>
              </w:rPr>
              <w:t>2/03/2026</w:t>
            </w:r>
          </w:p>
        </w:tc>
      </w:tr>
      <w:tr w:rsidR="00A5571D" w:rsidRPr="00A5571D" w14:paraId="74A0C086" w14:textId="77777777" w:rsidTr="00870ACB">
        <w:tc>
          <w:tcPr>
            <w:cnfStyle w:val="001000000000" w:firstRow="0" w:lastRow="0" w:firstColumn="1" w:lastColumn="0" w:oddVBand="0" w:evenVBand="0" w:oddHBand="0" w:evenHBand="0" w:firstRowFirstColumn="0" w:firstRowLastColumn="0" w:lastRowFirstColumn="0" w:lastRowLastColumn="0"/>
            <w:tcW w:w="1872" w:type="dxa"/>
          </w:tcPr>
          <w:p w14:paraId="7F86BD4A" w14:textId="0B5BA2A0" w:rsidR="00A5571D" w:rsidRPr="00A5571D" w:rsidRDefault="00A5571D" w:rsidP="00870ACB">
            <w:pPr>
              <w:spacing w:after="0" w:line="252" w:lineRule="auto"/>
              <w:rPr>
                <w:rFonts w:ascii="Arial" w:hAnsi="Arial" w:cs="Arial"/>
                <w:color w:val="000000" w:themeColor="text1"/>
                <w:sz w:val="24"/>
                <w:szCs w:val="24"/>
              </w:rPr>
            </w:pPr>
            <w:r w:rsidRPr="00A5571D">
              <w:rPr>
                <w:rFonts w:ascii="Arial" w:hAnsi="Arial" w:cs="Arial"/>
                <w:color w:val="000000" w:themeColor="text1"/>
                <w:sz w:val="20"/>
                <w:szCs w:val="24"/>
              </w:rPr>
              <w:t>DSP reviewer</w:t>
            </w:r>
          </w:p>
        </w:tc>
        <w:tc>
          <w:tcPr>
            <w:tcW w:w="2880" w:type="dxa"/>
          </w:tcPr>
          <w:p w14:paraId="6F18B5F8" w14:textId="4720EA08" w:rsidR="00A5571D" w:rsidRPr="00A5571D" w:rsidRDefault="00C2597E" w:rsidP="00870ACB">
            <w:pPr>
              <w:spacing w:after="0" w:line="252"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1"/>
                <w:szCs w:val="21"/>
              </w:rPr>
              <w:t>Ruan</w:t>
            </w:r>
          </w:p>
        </w:tc>
        <w:tc>
          <w:tcPr>
            <w:tcW w:w="2880" w:type="dxa"/>
          </w:tcPr>
          <w:p w14:paraId="2209CF20" w14:textId="77777777" w:rsidR="00A5571D" w:rsidRPr="00A5571D" w:rsidRDefault="00A5571D" w:rsidP="00870ACB">
            <w:pPr>
              <w:spacing w:after="0" w:line="252"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 xml:space="preserve">Approved </w:t>
            </w:r>
          </w:p>
        </w:tc>
        <w:tc>
          <w:tcPr>
            <w:tcW w:w="1728" w:type="dxa"/>
          </w:tcPr>
          <w:p w14:paraId="6D5BC4FB" w14:textId="643D741E" w:rsidR="00A5571D" w:rsidRPr="00A5571D" w:rsidRDefault="00A5571D" w:rsidP="00870ACB">
            <w:pPr>
              <w:spacing w:after="0" w:line="252"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0"/>
                <w:szCs w:val="24"/>
              </w:rPr>
              <w:t>1</w:t>
            </w:r>
            <w:r w:rsidRPr="00A5571D">
              <w:rPr>
                <w:rFonts w:ascii="Arial" w:hAnsi="Arial" w:cs="Arial"/>
                <w:color w:val="000000" w:themeColor="text1"/>
                <w:sz w:val="20"/>
                <w:szCs w:val="24"/>
              </w:rPr>
              <w:t>2/03/2026</w:t>
            </w:r>
          </w:p>
        </w:tc>
      </w:tr>
      <w:tr w:rsidR="00A5571D" w:rsidRPr="00A5571D" w14:paraId="45B803E9" w14:textId="77777777" w:rsidTr="00870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06D1BC" w14:textId="77777777" w:rsidR="00A5571D" w:rsidRPr="00A5571D" w:rsidRDefault="00A5571D" w:rsidP="00870ACB">
            <w:pPr>
              <w:spacing w:after="0" w:line="252" w:lineRule="auto"/>
              <w:rPr>
                <w:rFonts w:ascii="Arial" w:hAnsi="Arial" w:cs="Arial"/>
                <w:color w:val="000000" w:themeColor="text1"/>
                <w:sz w:val="24"/>
                <w:szCs w:val="24"/>
              </w:rPr>
            </w:pPr>
            <w:r w:rsidRPr="00A5571D">
              <w:rPr>
                <w:rFonts w:ascii="Arial" w:hAnsi="Arial" w:cs="Arial"/>
                <w:color w:val="000000" w:themeColor="text1"/>
                <w:sz w:val="20"/>
                <w:szCs w:val="24"/>
              </w:rPr>
              <w:t>Project sponsor</w:t>
            </w:r>
          </w:p>
        </w:tc>
        <w:tc>
          <w:tcPr>
            <w:tcW w:w="2880" w:type="dxa"/>
          </w:tcPr>
          <w:p w14:paraId="5EA8F947" w14:textId="77777777" w:rsidR="00A5571D" w:rsidRPr="00A5571D" w:rsidRDefault="00A5571D"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1"/>
                <w:szCs w:val="21"/>
              </w:rPr>
              <w:t>Dijo</w:t>
            </w:r>
          </w:p>
        </w:tc>
        <w:tc>
          <w:tcPr>
            <w:tcW w:w="2880" w:type="dxa"/>
          </w:tcPr>
          <w:p w14:paraId="13700CC9" w14:textId="77777777" w:rsidR="00A5571D" w:rsidRPr="00A5571D" w:rsidRDefault="00A5571D"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A5571D">
              <w:rPr>
                <w:rFonts w:ascii="Arial" w:hAnsi="Arial" w:cs="Arial"/>
                <w:color w:val="000000" w:themeColor="text1"/>
                <w:sz w:val="20"/>
                <w:szCs w:val="24"/>
              </w:rPr>
              <w:t xml:space="preserve">Accepted </w:t>
            </w:r>
          </w:p>
        </w:tc>
        <w:tc>
          <w:tcPr>
            <w:tcW w:w="1728" w:type="dxa"/>
          </w:tcPr>
          <w:p w14:paraId="4CA73563" w14:textId="25BA2A2F" w:rsidR="00A5571D" w:rsidRPr="00A5571D" w:rsidRDefault="00A5571D" w:rsidP="00870ACB">
            <w:pPr>
              <w:spacing w:after="0" w:line="252"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0"/>
                <w:szCs w:val="24"/>
              </w:rPr>
              <w:t>1</w:t>
            </w:r>
            <w:r w:rsidRPr="00A5571D">
              <w:rPr>
                <w:rFonts w:ascii="Arial" w:hAnsi="Arial" w:cs="Arial"/>
                <w:color w:val="000000" w:themeColor="text1"/>
                <w:sz w:val="20"/>
                <w:szCs w:val="24"/>
              </w:rPr>
              <w:t>2/03/2026</w:t>
            </w:r>
          </w:p>
        </w:tc>
      </w:tr>
    </w:tbl>
    <w:p w14:paraId="2E6A15E5" w14:textId="77777777" w:rsidR="00D016AD" w:rsidRPr="00A5571D" w:rsidRDefault="00D016AD">
      <w:pPr>
        <w:spacing w:after="20"/>
        <w:rPr>
          <w:rFonts w:ascii="Arial" w:hAnsi="Arial" w:cs="Arial"/>
          <w:color w:val="000000" w:themeColor="text1"/>
        </w:rPr>
      </w:pPr>
    </w:p>
    <w:sectPr w:rsidR="00D016AD" w:rsidRPr="00A5571D"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48A84" w14:textId="77777777" w:rsidR="003203AA" w:rsidRDefault="003203AA">
      <w:pPr>
        <w:spacing w:after="0" w:line="240" w:lineRule="auto"/>
      </w:pPr>
      <w:r>
        <w:separator/>
      </w:r>
    </w:p>
  </w:endnote>
  <w:endnote w:type="continuationSeparator" w:id="0">
    <w:p w14:paraId="4CCAB82B" w14:textId="77777777" w:rsidR="003203AA" w:rsidRDefault="0032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0215" w14:textId="08BB1E67" w:rsidR="00D016AD" w:rsidRDefault="00D016A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A96BE" w14:textId="77777777" w:rsidR="003203AA" w:rsidRDefault="003203AA">
      <w:pPr>
        <w:spacing w:after="0" w:line="240" w:lineRule="auto"/>
      </w:pPr>
      <w:r>
        <w:separator/>
      </w:r>
    </w:p>
  </w:footnote>
  <w:footnote w:type="continuationSeparator" w:id="0">
    <w:p w14:paraId="0DE9B2B6" w14:textId="77777777" w:rsidR="003203AA" w:rsidRDefault="00320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704496">
    <w:abstractNumId w:val="8"/>
  </w:num>
  <w:num w:numId="2" w16cid:durableId="867378420">
    <w:abstractNumId w:val="6"/>
  </w:num>
  <w:num w:numId="3" w16cid:durableId="1370648706">
    <w:abstractNumId w:val="5"/>
  </w:num>
  <w:num w:numId="4" w16cid:durableId="366762058">
    <w:abstractNumId w:val="4"/>
  </w:num>
  <w:num w:numId="5" w16cid:durableId="722338222">
    <w:abstractNumId w:val="7"/>
  </w:num>
  <w:num w:numId="6" w16cid:durableId="2144538520">
    <w:abstractNumId w:val="3"/>
  </w:num>
  <w:num w:numId="7" w16cid:durableId="83918757">
    <w:abstractNumId w:val="2"/>
  </w:num>
  <w:num w:numId="8" w16cid:durableId="2018116849">
    <w:abstractNumId w:val="1"/>
  </w:num>
  <w:num w:numId="9" w16cid:durableId="70838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F3"/>
    <w:rsid w:val="00034616"/>
    <w:rsid w:val="0006063C"/>
    <w:rsid w:val="0015074B"/>
    <w:rsid w:val="0022018C"/>
    <w:rsid w:val="0029639D"/>
    <w:rsid w:val="003203AA"/>
    <w:rsid w:val="00326F90"/>
    <w:rsid w:val="003C1C2A"/>
    <w:rsid w:val="003F6BCC"/>
    <w:rsid w:val="00A5571D"/>
    <w:rsid w:val="00AA1D8D"/>
    <w:rsid w:val="00B3770F"/>
    <w:rsid w:val="00B47730"/>
    <w:rsid w:val="00C2597E"/>
    <w:rsid w:val="00CB0664"/>
    <w:rsid w:val="00D01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C843C"/>
  <w14:defaultImageDpi w14:val="300"/>
  <w15:docId w15:val="{BF92C4ED-3303-0040-B671-C1EB1A15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before="160" w:after="160"/>
      <w:ind w:left="259" w:right="259"/>
    </w:pPr>
    <w:rPr>
      <w:rFonts w:ascii="Calibri" w:hAnsi="Calibri"/>
      <w:color w:val="0B2545"/>
      <w:sz w:val="21"/>
    </w:rPr>
  </w:style>
  <w:style w:type="table" w:styleId="PlainTable1">
    <w:name w:val="Plain Table 1"/>
    <w:basedOn w:val="TableNormal"/>
    <w:uiPriority w:val="99"/>
    <w:rsid w:val="00A557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787</Words>
  <Characters>4579</Characters>
  <Application>Microsoft Office Word</Application>
  <DocSecurity>0</DocSecurity>
  <Lines>169</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DSP Evaluation and Application Report</dc:title>
  <dc:subject>Darvycom Australia Cluster 6 assessment evidence</dc:subject>
  <dc:creator>Leonardo Matias Ciarcia</dc:creator>
  <cp:keywords>Darvycom, Cluster 6, network, DSP, assessment</cp:keywords>
  <dc:description>generated by python-docx</dc:description>
  <cp:lastModifiedBy>CTI20221062 Leonardo</cp:lastModifiedBy>
  <cp:revision>5</cp:revision>
  <dcterms:created xsi:type="dcterms:W3CDTF">2013-12-23T23:15:00Z</dcterms:created>
  <dcterms:modified xsi:type="dcterms:W3CDTF">2026-08-23T12:26:00Z</dcterms:modified>
  <cp:category/>
</cp:coreProperties>
</file>