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B4E3D" w14:textId="77777777" w:rsidR="00D55F4C" w:rsidRPr="00883E3D" w:rsidRDefault="00000000">
      <w:pPr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b/>
          <w:color w:val="000000" w:themeColor="text1"/>
          <w:sz w:val="50"/>
        </w:rPr>
        <w:t>Legislation Impact Summary Report 2</w:t>
      </w:r>
    </w:p>
    <w:p w14:paraId="77355AF7" w14:textId="77777777" w:rsidR="00D55F4C" w:rsidRPr="00883E3D" w:rsidRDefault="00000000">
      <w:pPr>
        <w:spacing w:after="360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color w:val="000000" w:themeColor="text1"/>
          <w:sz w:val="26"/>
        </w:rPr>
        <w:t>Disability Access and Accessibility to Networks</w:t>
      </w:r>
    </w:p>
    <w:p w14:paraId="54EFA9A5" w14:textId="77777777" w:rsidR="00D55F4C" w:rsidRPr="00883E3D" w:rsidRDefault="00000000">
      <w:pPr>
        <w:spacing w:after="40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b/>
          <w:color w:val="000000" w:themeColor="text1"/>
        </w:rPr>
        <w:t xml:space="preserve">Project: </w:t>
      </w:r>
      <w:r w:rsidRPr="00883E3D">
        <w:rPr>
          <w:rFonts w:ascii="Arial" w:hAnsi="Arial" w:cs="Arial"/>
          <w:color w:val="000000" w:themeColor="text1"/>
        </w:rPr>
        <w:t>Darvycom Brisbane Engineering Laboratory Network &amp; DSP Upgrade</w:t>
      </w:r>
    </w:p>
    <w:p w14:paraId="094BF8C9" w14:textId="77777777" w:rsidR="00D55F4C" w:rsidRPr="00883E3D" w:rsidRDefault="00000000">
      <w:pPr>
        <w:spacing w:after="40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b/>
          <w:color w:val="000000" w:themeColor="text1"/>
        </w:rPr>
        <w:t xml:space="preserve">Location: </w:t>
      </w:r>
      <w:r w:rsidRPr="00883E3D">
        <w:rPr>
          <w:rFonts w:ascii="Arial" w:hAnsi="Arial" w:cs="Arial"/>
          <w:color w:val="000000" w:themeColor="text1"/>
        </w:rPr>
        <w:t>Blocks A and B, Brisbane Engineering Laboratory</w:t>
      </w:r>
    </w:p>
    <w:p w14:paraId="4293E254" w14:textId="77777777" w:rsidR="00D55F4C" w:rsidRPr="00883E3D" w:rsidRDefault="00000000">
      <w:pPr>
        <w:spacing w:after="40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b/>
          <w:color w:val="000000" w:themeColor="text1"/>
        </w:rPr>
        <w:t xml:space="preserve">Project Manager: </w:t>
      </w:r>
      <w:r w:rsidRPr="00883E3D">
        <w:rPr>
          <w:rFonts w:ascii="Arial" w:hAnsi="Arial" w:cs="Arial"/>
          <w:color w:val="000000" w:themeColor="text1"/>
        </w:rPr>
        <w:t>Leonardo Matias Ciarcia</w:t>
      </w:r>
    </w:p>
    <w:p w14:paraId="3E5E89E8" w14:textId="77777777" w:rsidR="00D55F4C" w:rsidRPr="00883E3D" w:rsidRDefault="00000000">
      <w:pPr>
        <w:spacing w:after="40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b/>
          <w:color w:val="000000" w:themeColor="text1"/>
        </w:rPr>
        <w:t xml:space="preserve">Document ID: </w:t>
      </w:r>
      <w:r w:rsidRPr="00883E3D">
        <w:rPr>
          <w:rFonts w:ascii="Arial" w:hAnsi="Arial" w:cs="Arial"/>
          <w:color w:val="000000" w:themeColor="text1"/>
        </w:rPr>
        <w:t>C6-LEG-02</w:t>
      </w:r>
    </w:p>
    <w:p w14:paraId="4BDD5782" w14:textId="77777777" w:rsidR="00D55F4C" w:rsidRPr="00883E3D" w:rsidRDefault="00000000">
      <w:pPr>
        <w:spacing w:after="40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b/>
          <w:color w:val="000000" w:themeColor="text1"/>
        </w:rPr>
        <w:t xml:space="preserve">Version: </w:t>
      </w:r>
      <w:r w:rsidRPr="00883E3D">
        <w:rPr>
          <w:rFonts w:ascii="Arial" w:hAnsi="Arial" w:cs="Arial"/>
          <w:color w:val="000000" w:themeColor="text1"/>
        </w:rPr>
        <w:t>1.0</w:t>
      </w:r>
    </w:p>
    <w:p w14:paraId="0572E1FC" w14:textId="14F133D6" w:rsidR="00D55F4C" w:rsidRPr="00883E3D" w:rsidRDefault="00000000">
      <w:pPr>
        <w:spacing w:after="40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b/>
          <w:color w:val="000000" w:themeColor="text1"/>
        </w:rPr>
        <w:t xml:space="preserve">Prepared: </w:t>
      </w:r>
      <w:r w:rsidR="00883E3D">
        <w:rPr>
          <w:rFonts w:ascii="Arial" w:hAnsi="Arial" w:cs="Arial"/>
          <w:color w:val="000000" w:themeColor="text1"/>
        </w:rPr>
        <w:t>09 March</w:t>
      </w:r>
      <w:r w:rsidRPr="00883E3D">
        <w:rPr>
          <w:rFonts w:ascii="Arial" w:hAnsi="Arial" w:cs="Arial"/>
          <w:color w:val="000000" w:themeColor="text1"/>
        </w:rPr>
        <w:t xml:space="preserve"> 2026</w:t>
      </w:r>
    </w:p>
    <w:p w14:paraId="2354262A" w14:textId="77777777" w:rsidR="00D55F4C" w:rsidRPr="00883E3D" w:rsidRDefault="00000000">
      <w:pPr>
        <w:spacing w:after="40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b/>
          <w:color w:val="000000" w:themeColor="text1"/>
        </w:rPr>
        <w:t xml:space="preserve">Baseline: </w:t>
      </w:r>
      <w:r w:rsidRPr="00883E3D">
        <w:rPr>
          <w:rFonts w:ascii="Arial" w:hAnsi="Arial" w:cs="Arial"/>
          <w:color w:val="000000" w:themeColor="text1"/>
        </w:rPr>
        <w:t>24 weeks / AUD 184,800</w:t>
      </w:r>
    </w:p>
    <w:p w14:paraId="6E48D3C6" w14:textId="77777777" w:rsidR="00D55F4C" w:rsidRPr="00883E3D" w:rsidRDefault="00D55F4C">
      <w:pPr>
        <w:rPr>
          <w:rFonts w:ascii="Arial" w:hAnsi="Arial" w:cs="Arial"/>
          <w:color w:val="000000" w:themeColor="text1"/>
        </w:rPr>
      </w:pPr>
    </w:p>
    <w:p w14:paraId="1642FA35" w14:textId="71B0A903" w:rsidR="00D55F4C" w:rsidRPr="00883E3D" w:rsidRDefault="00D55F4C">
      <w:pPr>
        <w:rPr>
          <w:rFonts w:ascii="Arial" w:hAnsi="Arial" w:cs="Arial"/>
          <w:color w:val="000000" w:themeColor="text1"/>
        </w:rPr>
      </w:pPr>
    </w:p>
    <w:p w14:paraId="22858E69" w14:textId="77777777" w:rsidR="00D55F4C" w:rsidRPr="00883E3D" w:rsidRDefault="00000000">
      <w:pPr>
        <w:pStyle w:val="Heading1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color w:val="000000" w:themeColor="text1"/>
        </w:rPr>
        <w:t>1. Purpose and scope</w:t>
      </w:r>
    </w:p>
    <w:p w14:paraId="78B50CBC" w14:textId="77777777" w:rsidR="00D55F4C" w:rsidRDefault="00000000">
      <w:pPr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color w:val="000000" w:themeColor="text1"/>
        </w:rPr>
        <w:t>This report evaluates how disability discrimination principles and recognised accessibility guidance affect planning for access to Darvycom network services. Accessibility is broader than a website: it includes user authentication, monitoring dashboards, IP telephony, video conferencing, alarms, training material, physical interfaces and alternative ways to receive support.</w:t>
      </w:r>
    </w:p>
    <w:p w14:paraId="6CF1FBDC" w14:textId="1A58143F" w:rsidR="00883E3D" w:rsidRPr="00883E3D" w:rsidRDefault="00883E3D">
      <w:pPr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b/>
          <w:color w:val="000000" w:themeColor="text1"/>
        </w:rPr>
        <w:t xml:space="preserve">Planning outcome: </w:t>
      </w:r>
      <w:r w:rsidRPr="00883E3D">
        <w:rPr>
          <w:rFonts w:ascii="Arial" w:hAnsi="Arial" w:cs="Arial"/>
          <w:color w:val="000000" w:themeColor="text1"/>
        </w:rPr>
        <w:t>Accessibility requirements must be included at requirements and procurement stages. Adding them only during final testing creates avoidable redesign, cost and exclusion risk.</w:t>
      </w:r>
    </w:p>
    <w:p w14:paraId="6D7C32D6" w14:textId="77777777" w:rsidR="00D55F4C" w:rsidRPr="00883E3D" w:rsidRDefault="00D55F4C">
      <w:pPr>
        <w:spacing w:after="20"/>
        <w:rPr>
          <w:rFonts w:ascii="Arial" w:hAnsi="Arial" w:cs="Arial"/>
          <w:color w:val="000000" w:themeColor="text1"/>
        </w:rPr>
      </w:pPr>
    </w:p>
    <w:p w14:paraId="50B73473" w14:textId="77777777" w:rsidR="00D55F4C" w:rsidRPr="00883E3D" w:rsidRDefault="00000000">
      <w:pPr>
        <w:pStyle w:val="Heading1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color w:val="000000" w:themeColor="text1"/>
        </w:rPr>
        <w:t>2. Legal and standards context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3240"/>
        <w:gridCol w:w="6120"/>
      </w:tblGrid>
      <w:tr w:rsidR="00D55F4C" w:rsidRPr="00883E3D" w14:paraId="75838CF0" w14:textId="77777777" w:rsidTr="00883E3D">
        <w:tc>
          <w:tcPr>
            <w:tcW w:w="3240" w:type="dxa"/>
          </w:tcPr>
          <w:p w14:paraId="1F641199" w14:textId="77777777" w:rsidR="00D55F4C" w:rsidRPr="00883E3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b/>
                <w:color w:val="000000" w:themeColor="text1"/>
                <w:sz w:val="18"/>
              </w:rPr>
              <w:t>Source</w:t>
            </w:r>
          </w:p>
        </w:tc>
        <w:tc>
          <w:tcPr>
            <w:tcW w:w="6120" w:type="dxa"/>
          </w:tcPr>
          <w:p w14:paraId="5D03CAAF" w14:textId="77777777" w:rsidR="00D55F4C" w:rsidRPr="00883E3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b/>
                <w:color w:val="000000" w:themeColor="text1"/>
                <w:sz w:val="18"/>
              </w:rPr>
              <w:t>Relevance</w:t>
            </w:r>
          </w:p>
        </w:tc>
      </w:tr>
      <w:tr w:rsidR="00D55F4C" w:rsidRPr="00883E3D" w14:paraId="1F71B657" w14:textId="77777777" w:rsidTr="00883E3D">
        <w:tc>
          <w:tcPr>
            <w:tcW w:w="3240" w:type="dxa"/>
          </w:tcPr>
          <w:p w14:paraId="52C2CC92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8"/>
              </w:rPr>
              <w:t>Disability Discrimination Act 1992 (Cth)</w:t>
            </w:r>
          </w:p>
        </w:tc>
        <w:tc>
          <w:tcPr>
            <w:tcW w:w="6120" w:type="dxa"/>
          </w:tcPr>
          <w:p w14:paraId="162EE0C6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8"/>
              </w:rPr>
              <w:t>Makes disability discrimination unlawful in areas including employment, education and the provision of goods and services. Darvycom planning should avoid systems that deny equivalent access without reasonable alternatives.</w:t>
            </w:r>
          </w:p>
        </w:tc>
      </w:tr>
      <w:tr w:rsidR="00D55F4C" w:rsidRPr="00883E3D" w14:paraId="64955018" w14:textId="77777777" w:rsidTr="00883E3D">
        <w:tc>
          <w:tcPr>
            <w:tcW w:w="3240" w:type="dxa"/>
          </w:tcPr>
          <w:p w14:paraId="686CFA19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8"/>
              </w:rPr>
              <w:t>Australian Human Rights Commission web-accessibility guidance</w:t>
            </w:r>
          </w:p>
        </w:tc>
        <w:tc>
          <w:tcPr>
            <w:tcW w:w="6120" w:type="dxa"/>
          </w:tcPr>
          <w:p w14:paraId="37C390C3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8"/>
              </w:rPr>
              <w:t>Explains that inaccessible web and internet-based services may create disability discrimination risk and that accessible design should begin early.</w:t>
            </w:r>
          </w:p>
        </w:tc>
      </w:tr>
      <w:tr w:rsidR="00D55F4C" w:rsidRPr="00883E3D" w14:paraId="4DAC66B6" w14:textId="77777777" w:rsidTr="00883E3D">
        <w:tc>
          <w:tcPr>
            <w:tcW w:w="3240" w:type="dxa"/>
          </w:tcPr>
          <w:p w14:paraId="4F2E9EF4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8"/>
              </w:rPr>
              <w:t>WCAG 2.2</w:t>
            </w:r>
          </w:p>
        </w:tc>
        <w:tc>
          <w:tcPr>
            <w:tcW w:w="6120" w:type="dxa"/>
          </w:tcPr>
          <w:p w14:paraId="4A94E89B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8"/>
              </w:rPr>
              <w:t>Provides testable criteria under the principles perceivable, operable, understandable and robust. WCAG 2.2 Level AA is adopted here as the project target for web-based dashboards and user portals.</w:t>
            </w:r>
          </w:p>
        </w:tc>
      </w:tr>
    </w:tbl>
    <w:p w14:paraId="69ED3D3D" w14:textId="77777777" w:rsidR="00D55F4C" w:rsidRPr="00883E3D" w:rsidRDefault="00D55F4C">
      <w:pPr>
        <w:spacing w:after="20"/>
        <w:rPr>
          <w:rFonts w:ascii="Arial" w:hAnsi="Arial" w:cs="Arial"/>
          <w:color w:val="000000" w:themeColor="text1"/>
        </w:rPr>
      </w:pPr>
    </w:p>
    <w:p w14:paraId="4D53474B" w14:textId="77777777" w:rsidR="00D55F4C" w:rsidRPr="00883E3D" w:rsidRDefault="00000000">
      <w:pPr>
        <w:pStyle w:val="Heading1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color w:val="000000" w:themeColor="text1"/>
        </w:rPr>
        <w:t>3. Impact on network planning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4176"/>
      </w:tblGrid>
      <w:tr w:rsidR="00D55F4C" w:rsidRPr="00883E3D" w14:paraId="3EB2BDBC" w14:textId="77777777" w:rsidTr="00883E3D">
        <w:tc>
          <w:tcPr>
            <w:tcW w:w="1800" w:type="dxa"/>
          </w:tcPr>
          <w:p w14:paraId="0EE2E4F0" w14:textId="77777777" w:rsidR="00D55F4C" w:rsidRPr="00883E3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b/>
                <w:color w:val="000000" w:themeColor="text1"/>
                <w:sz w:val="17"/>
              </w:rPr>
              <w:t>Area</w:t>
            </w:r>
          </w:p>
        </w:tc>
        <w:tc>
          <w:tcPr>
            <w:tcW w:w="3384" w:type="dxa"/>
          </w:tcPr>
          <w:p w14:paraId="317572C0" w14:textId="77777777" w:rsidR="00D55F4C" w:rsidRPr="00883E3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b/>
                <w:color w:val="000000" w:themeColor="text1"/>
                <w:sz w:val="17"/>
              </w:rPr>
              <w:t>Accessibility requirement</w:t>
            </w:r>
          </w:p>
        </w:tc>
        <w:tc>
          <w:tcPr>
            <w:tcW w:w="4176" w:type="dxa"/>
          </w:tcPr>
          <w:p w14:paraId="01C005FF" w14:textId="77777777" w:rsidR="00D55F4C" w:rsidRPr="00883E3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b/>
                <w:color w:val="000000" w:themeColor="text1"/>
                <w:sz w:val="17"/>
              </w:rPr>
              <w:t>Darvycom application</w:t>
            </w:r>
          </w:p>
        </w:tc>
      </w:tr>
      <w:tr w:rsidR="00D55F4C" w:rsidRPr="00883E3D" w14:paraId="0A162ABA" w14:textId="77777777" w:rsidTr="00883E3D">
        <w:tc>
          <w:tcPr>
            <w:tcW w:w="1800" w:type="dxa"/>
          </w:tcPr>
          <w:p w14:paraId="6A25B4AE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Authentication</w:t>
            </w:r>
          </w:p>
        </w:tc>
        <w:tc>
          <w:tcPr>
            <w:tcW w:w="3384" w:type="dxa"/>
          </w:tcPr>
          <w:p w14:paraId="439170D2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Do not rely only on timed, visual or fine-</w:t>
            </w:r>
            <w:r w:rsidRPr="00883E3D">
              <w:rPr>
                <w:rFonts w:ascii="Arial" w:hAnsi="Arial" w:cs="Arial"/>
                <w:color w:val="000000" w:themeColor="text1"/>
                <w:sz w:val="17"/>
              </w:rPr>
              <w:lastRenderedPageBreak/>
              <w:t>motor interactions</w:t>
            </w:r>
          </w:p>
        </w:tc>
        <w:tc>
          <w:tcPr>
            <w:tcW w:w="4176" w:type="dxa"/>
          </w:tcPr>
          <w:p w14:paraId="3DA1FA90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lastRenderedPageBreak/>
              <w:t xml:space="preserve">Allow accessible MFA options, sufficient time and </w:t>
            </w:r>
            <w:r w:rsidRPr="00883E3D">
              <w:rPr>
                <w:rFonts w:ascii="Arial" w:hAnsi="Arial" w:cs="Arial"/>
                <w:color w:val="000000" w:themeColor="text1"/>
                <w:sz w:val="17"/>
              </w:rPr>
              <w:lastRenderedPageBreak/>
              <w:t>keyboard operation</w:t>
            </w:r>
          </w:p>
        </w:tc>
      </w:tr>
      <w:tr w:rsidR="00D55F4C" w:rsidRPr="00883E3D" w14:paraId="28FDC402" w14:textId="77777777" w:rsidTr="00883E3D">
        <w:tc>
          <w:tcPr>
            <w:tcW w:w="1800" w:type="dxa"/>
          </w:tcPr>
          <w:p w14:paraId="0F71CED5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lastRenderedPageBreak/>
              <w:t>PRTG dashboard</w:t>
            </w:r>
          </w:p>
        </w:tc>
        <w:tc>
          <w:tcPr>
            <w:tcW w:w="3384" w:type="dxa"/>
          </w:tcPr>
          <w:p w14:paraId="1C1869C5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Information cannot be conveyed by colour alone</w:t>
            </w:r>
          </w:p>
        </w:tc>
        <w:tc>
          <w:tcPr>
            <w:tcW w:w="4176" w:type="dxa"/>
          </w:tcPr>
          <w:p w14:paraId="6F9E5A5E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Use text status, icons, meaningful labels, contrast and keyboard-readable pages</w:t>
            </w:r>
          </w:p>
        </w:tc>
      </w:tr>
      <w:tr w:rsidR="00D55F4C" w:rsidRPr="00883E3D" w14:paraId="5E3C9AF9" w14:textId="77777777" w:rsidTr="00883E3D">
        <w:tc>
          <w:tcPr>
            <w:tcW w:w="1800" w:type="dxa"/>
          </w:tcPr>
          <w:p w14:paraId="2A553DF2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IP telephony</w:t>
            </w:r>
          </w:p>
        </w:tc>
        <w:tc>
          <w:tcPr>
            <w:tcW w:w="3384" w:type="dxa"/>
          </w:tcPr>
          <w:p w14:paraId="23362FC1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Support hearing, vision, dexterity and cognitive needs</w:t>
            </w:r>
          </w:p>
        </w:tc>
        <w:tc>
          <w:tcPr>
            <w:tcW w:w="4176" w:type="dxa"/>
          </w:tcPr>
          <w:p w14:paraId="70D2B37C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Adjustable volume, compatible headsets, clear keys, visual/ringing alerts and documented softphone alternatives</w:t>
            </w:r>
          </w:p>
        </w:tc>
      </w:tr>
      <w:tr w:rsidR="00D55F4C" w:rsidRPr="00883E3D" w14:paraId="29FF51AD" w14:textId="77777777" w:rsidTr="00883E3D">
        <w:tc>
          <w:tcPr>
            <w:tcW w:w="1800" w:type="dxa"/>
          </w:tcPr>
          <w:p w14:paraId="5612371F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Video conferencing</w:t>
            </w:r>
          </w:p>
        </w:tc>
        <w:tc>
          <w:tcPr>
            <w:tcW w:w="3384" w:type="dxa"/>
          </w:tcPr>
          <w:p w14:paraId="13D972FC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Audio-visual content must be usable by more participants</w:t>
            </w:r>
          </w:p>
        </w:tc>
        <w:tc>
          <w:tcPr>
            <w:tcW w:w="4176" w:type="dxa"/>
          </w:tcPr>
          <w:p w14:paraId="181CF568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Captions/transcripts where supported, keyboard control, clear audio and accessible invitations</w:t>
            </w:r>
          </w:p>
        </w:tc>
      </w:tr>
      <w:tr w:rsidR="00D55F4C" w:rsidRPr="00883E3D" w14:paraId="4A13C61C" w14:textId="77777777" w:rsidTr="00883E3D">
        <w:tc>
          <w:tcPr>
            <w:tcW w:w="1800" w:type="dxa"/>
          </w:tcPr>
          <w:p w14:paraId="42ED2AD8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Training</w:t>
            </w:r>
          </w:p>
        </w:tc>
        <w:tc>
          <w:tcPr>
            <w:tcW w:w="3384" w:type="dxa"/>
          </w:tcPr>
          <w:p w14:paraId="1F9187DF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Instructions must be available in usable formats</w:t>
            </w:r>
          </w:p>
        </w:tc>
        <w:tc>
          <w:tcPr>
            <w:tcW w:w="4176" w:type="dxa"/>
          </w:tcPr>
          <w:p w14:paraId="2D1642F7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Tagged Word/PDF documents, alt text, headings, plain language and demonstrations</w:t>
            </w:r>
          </w:p>
        </w:tc>
      </w:tr>
      <w:tr w:rsidR="00D55F4C" w:rsidRPr="00883E3D" w14:paraId="791F05FD" w14:textId="77777777" w:rsidTr="00883E3D">
        <w:tc>
          <w:tcPr>
            <w:tcW w:w="1800" w:type="dxa"/>
          </w:tcPr>
          <w:p w14:paraId="73A40BD7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Incident support</w:t>
            </w:r>
          </w:p>
        </w:tc>
        <w:tc>
          <w:tcPr>
            <w:tcW w:w="3384" w:type="dxa"/>
          </w:tcPr>
          <w:p w14:paraId="776737FB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Users need more than one contact channel</w:t>
            </w:r>
          </w:p>
        </w:tc>
        <w:tc>
          <w:tcPr>
            <w:tcW w:w="4176" w:type="dxa"/>
          </w:tcPr>
          <w:p w14:paraId="4DDB8235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Offer phone, email/ticket and accessible written instructions</w:t>
            </w:r>
          </w:p>
        </w:tc>
      </w:tr>
      <w:tr w:rsidR="00D55F4C" w:rsidRPr="00883E3D" w14:paraId="3C3E37B8" w14:textId="77777777" w:rsidTr="00883E3D">
        <w:tc>
          <w:tcPr>
            <w:tcW w:w="1800" w:type="dxa"/>
          </w:tcPr>
          <w:p w14:paraId="3635B9D7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Physical lab access</w:t>
            </w:r>
          </w:p>
        </w:tc>
        <w:tc>
          <w:tcPr>
            <w:tcW w:w="3384" w:type="dxa"/>
          </w:tcPr>
          <w:p w14:paraId="46273B68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Network services depend on reachable equipment and interfaces</w:t>
            </w:r>
          </w:p>
        </w:tc>
        <w:tc>
          <w:tcPr>
            <w:tcW w:w="4176" w:type="dxa"/>
          </w:tcPr>
          <w:p w14:paraId="6A1ED780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Keep routes clear, place controls within reach and provide remote administration where authorised</w:t>
            </w:r>
          </w:p>
        </w:tc>
      </w:tr>
    </w:tbl>
    <w:p w14:paraId="39EC6F1A" w14:textId="77777777" w:rsidR="00D55F4C" w:rsidRPr="00883E3D" w:rsidRDefault="00D55F4C">
      <w:pPr>
        <w:spacing w:after="20"/>
        <w:rPr>
          <w:rFonts w:ascii="Arial" w:hAnsi="Arial" w:cs="Arial"/>
          <w:color w:val="000000" w:themeColor="text1"/>
        </w:rPr>
      </w:pPr>
    </w:p>
    <w:p w14:paraId="3E6F0971" w14:textId="77777777" w:rsidR="00D55F4C" w:rsidRPr="00883E3D" w:rsidRDefault="00000000">
      <w:pPr>
        <w:pStyle w:val="Heading1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color w:val="000000" w:themeColor="text1"/>
        </w:rPr>
        <w:t>4. Accessibility evaluation of Network 3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304"/>
        <w:gridCol w:w="3384"/>
        <w:gridCol w:w="3672"/>
      </w:tblGrid>
      <w:tr w:rsidR="00D55F4C" w:rsidRPr="00883E3D" w14:paraId="00DA55C2" w14:textId="77777777" w:rsidTr="00883E3D">
        <w:tc>
          <w:tcPr>
            <w:tcW w:w="2304" w:type="dxa"/>
          </w:tcPr>
          <w:p w14:paraId="44CA1B74" w14:textId="77777777" w:rsidR="00D55F4C" w:rsidRPr="00883E3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b/>
                <w:color w:val="000000" w:themeColor="text1"/>
                <w:sz w:val="17"/>
              </w:rPr>
              <w:t>Feature</w:t>
            </w:r>
          </w:p>
        </w:tc>
        <w:tc>
          <w:tcPr>
            <w:tcW w:w="3384" w:type="dxa"/>
          </w:tcPr>
          <w:p w14:paraId="188BFE18" w14:textId="77777777" w:rsidR="00D55F4C" w:rsidRPr="00883E3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b/>
                <w:color w:val="000000" w:themeColor="text1"/>
                <w:sz w:val="17"/>
              </w:rPr>
              <w:t>Positive impact</w:t>
            </w:r>
          </w:p>
        </w:tc>
        <w:tc>
          <w:tcPr>
            <w:tcW w:w="3672" w:type="dxa"/>
          </w:tcPr>
          <w:p w14:paraId="4D9FA719" w14:textId="77777777" w:rsidR="00D55F4C" w:rsidRPr="00883E3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b/>
                <w:color w:val="000000" w:themeColor="text1"/>
                <w:sz w:val="17"/>
              </w:rPr>
              <w:t>Gap / action</w:t>
            </w:r>
          </w:p>
        </w:tc>
      </w:tr>
      <w:tr w:rsidR="00D55F4C" w:rsidRPr="00883E3D" w14:paraId="6299BC7A" w14:textId="77777777" w:rsidTr="00883E3D">
        <w:tc>
          <w:tcPr>
            <w:tcW w:w="2304" w:type="dxa"/>
          </w:tcPr>
          <w:p w14:paraId="5318A7A0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20 IP phones and 40 headsets</w:t>
            </w:r>
          </w:p>
        </w:tc>
        <w:tc>
          <w:tcPr>
            <w:tcW w:w="3384" w:type="dxa"/>
          </w:tcPr>
          <w:p w14:paraId="73E38F26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Multiple user endpoints and personal audio equipment</w:t>
            </w:r>
          </w:p>
        </w:tc>
        <w:tc>
          <w:tcPr>
            <w:tcW w:w="3672" w:type="dxa"/>
          </w:tcPr>
          <w:p w14:paraId="7BF78AEE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Confirm volume range, hearing-aid/headset compatibility and visual call indication</w:t>
            </w:r>
          </w:p>
        </w:tc>
      </w:tr>
      <w:tr w:rsidR="00D55F4C" w:rsidRPr="00883E3D" w14:paraId="471363FD" w14:textId="77777777" w:rsidTr="00883E3D">
        <w:tc>
          <w:tcPr>
            <w:tcW w:w="2304" w:type="dxa"/>
          </w:tcPr>
          <w:p w14:paraId="3EE08370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Video-conferencing system</w:t>
            </w:r>
          </w:p>
        </w:tc>
        <w:tc>
          <w:tcPr>
            <w:tcW w:w="3384" w:type="dxa"/>
          </w:tcPr>
          <w:p w14:paraId="461F47D6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Supports remote participation</w:t>
            </w:r>
          </w:p>
        </w:tc>
        <w:tc>
          <w:tcPr>
            <w:tcW w:w="3672" w:type="dxa"/>
          </w:tcPr>
          <w:p w14:paraId="3913C904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Enable captions and confirm keyboard-accessible controls</w:t>
            </w:r>
          </w:p>
        </w:tc>
      </w:tr>
      <w:tr w:rsidR="00D55F4C" w:rsidRPr="00883E3D" w14:paraId="2F3BB402" w14:textId="77777777" w:rsidTr="00883E3D">
        <w:tc>
          <w:tcPr>
            <w:tcW w:w="2304" w:type="dxa"/>
          </w:tcPr>
          <w:p w14:paraId="4DEFA9F7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PRTG monitoring</w:t>
            </w:r>
          </w:p>
        </w:tc>
        <w:tc>
          <w:tcPr>
            <w:tcW w:w="3384" w:type="dxa"/>
          </w:tcPr>
          <w:p w14:paraId="7E584663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Central view reduces dependence on physically inspecting equipment</w:t>
            </w:r>
          </w:p>
        </w:tc>
        <w:tc>
          <w:tcPr>
            <w:tcW w:w="3672" w:type="dxa"/>
          </w:tcPr>
          <w:p w14:paraId="1B91461E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Check colour contrast, text labels, zoom and keyboard navigation; provide accessible exported reports</w:t>
            </w:r>
          </w:p>
        </w:tc>
      </w:tr>
      <w:tr w:rsidR="00D55F4C" w:rsidRPr="00883E3D" w14:paraId="322547C0" w14:textId="77777777" w:rsidTr="00883E3D">
        <w:tc>
          <w:tcPr>
            <w:tcW w:w="2304" w:type="dxa"/>
          </w:tcPr>
          <w:p w14:paraId="207572AA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VPN access</w:t>
            </w:r>
          </w:p>
        </w:tc>
        <w:tc>
          <w:tcPr>
            <w:tcW w:w="3384" w:type="dxa"/>
          </w:tcPr>
          <w:p w14:paraId="54BCB79A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Can provide accessible remote work and administration</w:t>
            </w:r>
          </w:p>
        </w:tc>
        <w:tc>
          <w:tcPr>
            <w:tcW w:w="3672" w:type="dxa"/>
          </w:tcPr>
          <w:p w14:paraId="66DC7299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Ensure MFA and client software are compatible with assistive technology</w:t>
            </w:r>
          </w:p>
        </w:tc>
      </w:tr>
      <w:tr w:rsidR="00D55F4C" w:rsidRPr="00883E3D" w14:paraId="424ECFD5" w14:textId="77777777" w:rsidTr="00883E3D">
        <w:tc>
          <w:tcPr>
            <w:tcW w:w="2304" w:type="dxa"/>
          </w:tcPr>
          <w:p w14:paraId="5B3E675E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VLAN/QoS design</w:t>
            </w:r>
          </w:p>
        </w:tc>
        <w:tc>
          <w:tcPr>
            <w:tcW w:w="3384" w:type="dxa"/>
          </w:tcPr>
          <w:p w14:paraId="04105A18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Improves reliability of voice/video used as accessibility channels</w:t>
            </w:r>
          </w:p>
        </w:tc>
        <w:tc>
          <w:tcPr>
            <w:tcW w:w="3672" w:type="dxa"/>
          </w:tcPr>
          <w:p w14:paraId="025CEF23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7"/>
              </w:rPr>
              <w:t>Monitor real-time performance and maintain an alternate contact method during outages</w:t>
            </w:r>
          </w:p>
        </w:tc>
      </w:tr>
    </w:tbl>
    <w:p w14:paraId="6487E81C" w14:textId="77777777" w:rsidR="00D55F4C" w:rsidRPr="00883E3D" w:rsidRDefault="00D55F4C">
      <w:pPr>
        <w:spacing w:after="20"/>
        <w:rPr>
          <w:rFonts w:ascii="Arial" w:hAnsi="Arial" w:cs="Arial"/>
          <w:color w:val="000000" w:themeColor="text1"/>
        </w:rPr>
      </w:pPr>
    </w:p>
    <w:p w14:paraId="4CE060D3" w14:textId="77777777" w:rsidR="00D55F4C" w:rsidRPr="00883E3D" w:rsidRDefault="00000000">
      <w:pPr>
        <w:pStyle w:val="Heading1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color w:val="000000" w:themeColor="text1"/>
        </w:rPr>
        <w:t>5. Accessibility acceptance checklist</w:t>
      </w:r>
    </w:p>
    <w:p w14:paraId="56EF52A5" w14:textId="77777777" w:rsidR="00D55F4C" w:rsidRPr="00883E3D" w:rsidRDefault="00000000">
      <w:pPr>
        <w:pStyle w:val="ListBullet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color w:val="000000" w:themeColor="text1"/>
        </w:rPr>
        <w:t>All web-based functions can be completed using a keyboard without a mouse.</w:t>
      </w:r>
    </w:p>
    <w:p w14:paraId="36427589" w14:textId="77777777" w:rsidR="00D55F4C" w:rsidRPr="00883E3D" w:rsidRDefault="00000000">
      <w:pPr>
        <w:pStyle w:val="ListBullet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color w:val="000000" w:themeColor="text1"/>
        </w:rPr>
        <w:t>Status and alarms include text or icons and do not rely on red/green colour alone.</w:t>
      </w:r>
    </w:p>
    <w:p w14:paraId="2EA3CA55" w14:textId="77777777" w:rsidR="00D55F4C" w:rsidRPr="00883E3D" w:rsidRDefault="00000000">
      <w:pPr>
        <w:pStyle w:val="ListBullet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color w:val="000000" w:themeColor="text1"/>
        </w:rPr>
        <w:t>Text can be zoomed without clipping critical controls.</w:t>
      </w:r>
    </w:p>
    <w:p w14:paraId="5C95F63E" w14:textId="77777777" w:rsidR="00D55F4C" w:rsidRPr="00883E3D" w:rsidRDefault="00000000">
      <w:pPr>
        <w:pStyle w:val="ListBullet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color w:val="000000" w:themeColor="text1"/>
        </w:rPr>
        <w:t>Video test includes captions or an agreed accessible alternative.</w:t>
      </w:r>
    </w:p>
    <w:p w14:paraId="0014A0CA" w14:textId="77777777" w:rsidR="00D55F4C" w:rsidRPr="00883E3D" w:rsidRDefault="00000000">
      <w:pPr>
        <w:pStyle w:val="ListBullet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color w:val="000000" w:themeColor="text1"/>
        </w:rPr>
        <w:t>Telephone test includes adjustable volume and a suitable headset path.</w:t>
      </w:r>
    </w:p>
    <w:p w14:paraId="326906F4" w14:textId="77777777" w:rsidR="00D55F4C" w:rsidRPr="00883E3D" w:rsidRDefault="00000000">
      <w:pPr>
        <w:pStyle w:val="ListBullet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color w:val="000000" w:themeColor="text1"/>
        </w:rPr>
        <w:t>Training material uses real headings, readable contrast and alternative text for meaningful images.</w:t>
      </w:r>
    </w:p>
    <w:p w14:paraId="023C8082" w14:textId="77777777" w:rsidR="00D55F4C" w:rsidRPr="00883E3D" w:rsidRDefault="00000000">
      <w:pPr>
        <w:pStyle w:val="ListBullet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color w:val="000000" w:themeColor="text1"/>
        </w:rPr>
        <w:t>Users can request reasonable adjustments and report an accessibility barrier through more than one channel.</w:t>
      </w:r>
    </w:p>
    <w:p w14:paraId="661AAF60" w14:textId="77777777" w:rsidR="00D55F4C" w:rsidRPr="00883E3D" w:rsidRDefault="00000000">
      <w:pPr>
        <w:pStyle w:val="ListBullet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color w:val="000000" w:themeColor="text1"/>
        </w:rPr>
        <w:t>Accessibility findings are recorded as defects, assigned to an owner and retested before acceptance.</w:t>
      </w:r>
    </w:p>
    <w:p w14:paraId="6FBBB34B" w14:textId="77777777" w:rsidR="00D55F4C" w:rsidRPr="00883E3D" w:rsidRDefault="00000000">
      <w:pPr>
        <w:pStyle w:val="Heading1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color w:val="000000" w:themeColor="text1"/>
        </w:rPr>
        <w:t>7. Sources checked on 23 August 2026</w:t>
      </w:r>
    </w:p>
    <w:p w14:paraId="0EDA4774" w14:textId="77777777" w:rsidR="00D55F4C" w:rsidRPr="00883E3D" w:rsidRDefault="00000000">
      <w:pPr>
        <w:pStyle w:val="ListBullet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color w:val="000000" w:themeColor="text1"/>
        </w:rPr>
        <w:t>Federal Register of Legislation, Disability Discrimination Act 1992: https://www.legislation.gov.au/C2004A04426/latest/details</w:t>
      </w:r>
    </w:p>
    <w:p w14:paraId="66F3D347" w14:textId="77777777" w:rsidR="00D55F4C" w:rsidRPr="00883E3D" w:rsidRDefault="00000000">
      <w:pPr>
        <w:pStyle w:val="ListBullet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color w:val="000000" w:themeColor="text1"/>
        </w:rPr>
        <w:lastRenderedPageBreak/>
        <w:t>Australian Human Rights Commission, Disability discrimination: https://humanrights.gov.au/our-work/disability-rights/disability-discrimination</w:t>
      </w:r>
    </w:p>
    <w:p w14:paraId="32FD3617" w14:textId="77777777" w:rsidR="00D55F4C" w:rsidRPr="00883E3D" w:rsidRDefault="00000000">
      <w:pPr>
        <w:pStyle w:val="ListBullet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color w:val="000000" w:themeColor="text1"/>
        </w:rPr>
        <w:t>Australian Human Rights Commission, World Wide Web Access advisory notes: https://humanrights.gov.au/resource-hub/by-resource-type/publications/guidelines/articles/disability-rights/disability-rights-and-the-disability-discrimination-act/world-wide-web-access-disability-discrimination-act-advisory-notes-ver</w:t>
      </w:r>
    </w:p>
    <w:p w14:paraId="3710EE64" w14:textId="77777777" w:rsidR="00D55F4C" w:rsidRPr="00883E3D" w:rsidRDefault="00000000">
      <w:pPr>
        <w:pStyle w:val="ListBullet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color w:val="000000" w:themeColor="text1"/>
        </w:rPr>
        <w:t>W3C, Web Content Accessibility Guidelines 2.2: https://www.w3.org/TR/WCAG22/</w:t>
      </w:r>
    </w:p>
    <w:p w14:paraId="1F964A99" w14:textId="77777777" w:rsidR="00D55F4C" w:rsidRPr="00883E3D" w:rsidRDefault="00000000">
      <w:pPr>
        <w:pStyle w:val="Heading1"/>
        <w:rPr>
          <w:rFonts w:ascii="Arial" w:hAnsi="Arial" w:cs="Arial"/>
          <w:color w:val="000000" w:themeColor="text1"/>
        </w:rPr>
      </w:pPr>
      <w:r w:rsidRPr="00883E3D">
        <w:rPr>
          <w:rFonts w:ascii="Arial" w:hAnsi="Arial" w:cs="Arial"/>
          <w:color w:val="000000" w:themeColor="text1"/>
        </w:rPr>
        <w:t>8. Sign-off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1872"/>
        <w:gridCol w:w="2880"/>
        <w:gridCol w:w="2880"/>
        <w:gridCol w:w="1728"/>
      </w:tblGrid>
      <w:tr w:rsidR="00D55F4C" w:rsidRPr="00883E3D" w14:paraId="3B468FC7" w14:textId="77777777" w:rsidTr="00883E3D">
        <w:tc>
          <w:tcPr>
            <w:tcW w:w="1872" w:type="dxa"/>
          </w:tcPr>
          <w:p w14:paraId="63B88202" w14:textId="77777777" w:rsidR="00D55F4C" w:rsidRPr="00883E3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b/>
                <w:color w:val="000000" w:themeColor="text1"/>
                <w:sz w:val="18"/>
              </w:rPr>
              <w:t>Role</w:t>
            </w:r>
          </w:p>
        </w:tc>
        <w:tc>
          <w:tcPr>
            <w:tcW w:w="2880" w:type="dxa"/>
          </w:tcPr>
          <w:p w14:paraId="386069EF" w14:textId="77777777" w:rsidR="00D55F4C" w:rsidRPr="00883E3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b/>
                <w:color w:val="000000" w:themeColor="text1"/>
                <w:sz w:val="18"/>
              </w:rPr>
              <w:t>Name</w:t>
            </w:r>
          </w:p>
        </w:tc>
        <w:tc>
          <w:tcPr>
            <w:tcW w:w="2880" w:type="dxa"/>
          </w:tcPr>
          <w:p w14:paraId="65CCBC2E" w14:textId="77777777" w:rsidR="00D55F4C" w:rsidRPr="00883E3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b/>
                <w:color w:val="000000" w:themeColor="text1"/>
                <w:sz w:val="18"/>
              </w:rPr>
              <w:t>Decision</w:t>
            </w:r>
          </w:p>
        </w:tc>
        <w:tc>
          <w:tcPr>
            <w:tcW w:w="1728" w:type="dxa"/>
          </w:tcPr>
          <w:p w14:paraId="7A5C200D" w14:textId="77777777" w:rsidR="00D55F4C" w:rsidRPr="00883E3D" w:rsidRDefault="00000000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b/>
                <w:color w:val="000000" w:themeColor="text1"/>
                <w:sz w:val="18"/>
              </w:rPr>
              <w:t>Date</w:t>
            </w:r>
          </w:p>
        </w:tc>
      </w:tr>
      <w:tr w:rsidR="00D55F4C" w:rsidRPr="00883E3D" w14:paraId="4187E3B7" w14:textId="77777777" w:rsidTr="00883E3D">
        <w:tc>
          <w:tcPr>
            <w:tcW w:w="1872" w:type="dxa"/>
          </w:tcPr>
          <w:p w14:paraId="1D06A547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8"/>
              </w:rPr>
              <w:t>Prepared by</w:t>
            </w:r>
          </w:p>
        </w:tc>
        <w:tc>
          <w:tcPr>
            <w:tcW w:w="2880" w:type="dxa"/>
          </w:tcPr>
          <w:p w14:paraId="22FF626C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8"/>
              </w:rPr>
              <w:t>Leonardo Matias Ciarcia</w:t>
            </w:r>
          </w:p>
        </w:tc>
        <w:tc>
          <w:tcPr>
            <w:tcW w:w="2880" w:type="dxa"/>
          </w:tcPr>
          <w:p w14:paraId="3A6F839B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8"/>
              </w:rPr>
              <w:t>Completed</w:t>
            </w:r>
          </w:p>
        </w:tc>
        <w:tc>
          <w:tcPr>
            <w:tcW w:w="1728" w:type="dxa"/>
          </w:tcPr>
          <w:p w14:paraId="631897E4" w14:textId="121B74E4" w:rsidR="00D55F4C" w:rsidRPr="00883E3D" w:rsidRDefault="00883E3D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09/03/2026</w:t>
            </w:r>
          </w:p>
        </w:tc>
      </w:tr>
      <w:tr w:rsidR="00D55F4C" w:rsidRPr="00883E3D" w14:paraId="0733B744" w14:textId="77777777" w:rsidTr="00883E3D">
        <w:tc>
          <w:tcPr>
            <w:tcW w:w="1872" w:type="dxa"/>
          </w:tcPr>
          <w:p w14:paraId="1537ADD0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83E3D">
              <w:rPr>
                <w:rFonts w:ascii="Arial" w:hAnsi="Arial" w:cs="Arial"/>
                <w:color w:val="000000" w:themeColor="text1"/>
                <w:sz w:val="20"/>
                <w:szCs w:val="20"/>
              </w:rPr>
              <w:t>Accessibility reviewer</w:t>
            </w:r>
          </w:p>
        </w:tc>
        <w:tc>
          <w:tcPr>
            <w:tcW w:w="2880" w:type="dxa"/>
          </w:tcPr>
          <w:p w14:paraId="1413BF3C" w14:textId="2A5D79CC" w:rsidR="00D55F4C" w:rsidRPr="00883E3D" w:rsidRDefault="00883E3D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83E3D">
              <w:rPr>
                <w:rFonts w:ascii="Arial" w:hAnsi="Arial" w:cs="Arial"/>
                <w:color w:val="000000" w:themeColor="text1"/>
                <w:sz w:val="20"/>
                <w:szCs w:val="20"/>
              </w:rPr>
              <w:t>Tommy</w:t>
            </w:r>
          </w:p>
        </w:tc>
        <w:tc>
          <w:tcPr>
            <w:tcW w:w="2880" w:type="dxa"/>
          </w:tcPr>
          <w:p w14:paraId="549C1CE3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8"/>
              </w:rPr>
              <w:t>Approved / changes required</w:t>
            </w:r>
          </w:p>
        </w:tc>
        <w:tc>
          <w:tcPr>
            <w:tcW w:w="1728" w:type="dxa"/>
          </w:tcPr>
          <w:p w14:paraId="040D243C" w14:textId="65A6A1EB" w:rsidR="00D55F4C" w:rsidRPr="00883E3D" w:rsidRDefault="00883E3D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09/03/2026</w:t>
            </w:r>
          </w:p>
        </w:tc>
      </w:tr>
      <w:tr w:rsidR="00D55F4C" w:rsidRPr="00883E3D" w14:paraId="060A1F4F" w14:textId="77777777" w:rsidTr="00883E3D">
        <w:tc>
          <w:tcPr>
            <w:tcW w:w="1872" w:type="dxa"/>
          </w:tcPr>
          <w:p w14:paraId="660A5849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83E3D">
              <w:rPr>
                <w:rFonts w:ascii="Arial" w:hAnsi="Arial" w:cs="Arial"/>
                <w:color w:val="000000" w:themeColor="text1"/>
                <w:sz w:val="20"/>
                <w:szCs w:val="20"/>
              </w:rPr>
              <w:t>Project sponsor</w:t>
            </w:r>
          </w:p>
        </w:tc>
        <w:tc>
          <w:tcPr>
            <w:tcW w:w="2880" w:type="dxa"/>
          </w:tcPr>
          <w:p w14:paraId="35E9C548" w14:textId="4D8375E5" w:rsidR="00D55F4C" w:rsidRPr="00883E3D" w:rsidRDefault="00883E3D">
            <w:pPr>
              <w:spacing w:after="0" w:line="252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83E3D">
              <w:rPr>
                <w:rFonts w:ascii="Arial" w:hAnsi="Arial" w:cs="Arial"/>
                <w:color w:val="000000" w:themeColor="text1"/>
                <w:sz w:val="20"/>
                <w:szCs w:val="20"/>
              </w:rPr>
              <w:t>Dijo</w:t>
            </w:r>
          </w:p>
        </w:tc>
        <w:tc>
          <w:tcPr>
            <w:tcW w:w="2880" w:type="dxa"/>
          </w:tcPr>
          <w:p w14:paraId="6442300C" w14:textId="77777777" w:rsidR="00D55F4C" w:rsidRPr="00883E3D" w:rsidRDefault="00000000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 w:rsidRPr="00883E3D">
              <w:rPr>
                <w:rFonts w:ascii="Arial" w:hAnsi="Arial" w:cs="Arial"/>
                <w:color w:val="000000" w:themeColor="text1"/>
                <w:sz w:val="18"/>
              </w:rPr>
              <w:t>Accepted / rejected</w:t>
            </w:r>
          </w:p>
        </w:tc>
        <w:tc>
          <w:tcPr>
            <w:tcW w:w="1728" w:type="dxa"/>
          </w:tcPr>
          <w:p w14:paraId="5A3A34D8" w14:textId="449EA656" w:rsidR="00D55F4C" w:rsidRPr="00883E3D" w:rsidRDefault="00883E3D">
            <w:pPr>
              <w:spacing w:after="0" w:line="252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09/03/2026</w:t>
            </w:r>
          </w:p>
        </w:tc>
      </w:tr>
    </w:tbl>
    <w:p w14:paraId="4D5FCF33" w14:textId="77777777" w:rsidR="00D55F4C" w:rsidRPr="00883E3D" w:rsidRDefault="00D55F4C">
      <w:pPr>
        <w:spacing w:after="20"/>
        <w:rPr>
          <w:rFonts w:ascii="Arial" w:hAnsi="Arial" w:cs="Arial"/>
          <w:color w:val="000000" w:themeColor="text1"/>
        </w:rPr>
      </w:pPr>
    </w:p>
    <w:sectPr w:rsidR="00D55F4C" w:rsidRPr="00883E3D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FB5FB" w14:textId="77777777" w:rsidR="0096445A" w:rsidRDefault="0096445A">
      <w:pPr>
        <w:spacing w:after="0" w:line="240" w:lineRule="auto"/>
      </w:pPr>
      <w:r>
        <w:separator/>
      </w:r>
    </w:p>
  </w:endnote>
  <w:endnote w:type="continuationSeparator" w:id="0">
    <w:p w14:paraId="43D7756A" w14:textId="77777777" w:rsidR="0096445A" w:rsidRDefault="00964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18EFC" w14:textId="56DB0E4D" w:rsidR="00D55F4C" w:rsidRDefault="00D55F4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9D383" w14:textId="77777777" w:rsidR="0096445A" w:rsidRDefault="0096445A">
      <w:pPr>
        <w:spacing w:after="0" w:line="240" w:lineRule="auto"/>
      </w:pPr>
      <w:r>
        <w:separator/>
      </w:r>
    </w:p>
  </w:footnote>
  <w:footnote w:type="continuationSeparator" w:id="0">
    <w:p w14:paraId="2E77357E" w14:textId="77777777" w:rsidR="0096445A" w:rsidRDefault="009644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2823127">
    <w:abstractNumId w:val="8"/>
  </w:num>
  <w:num w:numId="2" w16cid:durableId="342559467">
    <w:abstractNumId w:val="6"/>
  </w:num>
  <w:num w:numId="3" w16cid:durableId="1314290084">
    <w:abstractNumId w:val="5"/>
  </w:num>
  <w:num w:numId="4" w16cid:durableId="355273328">
    <w:abstractNumId w:val="4"/>
  </w:num>
  <w:num w:numId="5" w16cid:durableId="19477887">
    <w:abstractNumId w:val="7"/>
  </w:num>
  <w:num w:numId="6" w16cid:durableId="562839958">
    <w:abstractNumId w:val="3"/>
  </w:num>
  <w:num w:numId="7" w16cid:durableId="508982323">
    <w:abstractNumId w:val="2"/>
  </w:num>
  <w:num w:numId="8" w16cid:durableId="1870487780">
    <w:abstractNumId w:val="1"/>
  </w:num>
  <w:num w:numId="9" w16cid:durableId="408621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18C"/>
    <w:rsid w:val="0029639D"/>
    <w:rsid w:val="00326F90"/>
    <w:rsid w:val="00732A35"/>
    <w:rsid w:val="00883E3D"/>
    <w:rsid w:val="0096445A"/>
    <w:rsid w:val="00AA1D8D"/>
    <w:rsid w:val="00B47730"/>
    <w:rsid w:val="00B61564"/>
    <w:rsid w:val="00CB0664"/>
    <w:rsid w:val="00D55F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6F7DE5"/>
  <w14:defaultImageDpi w14:val="300"/>
  <w15:docId w15:val="{BF92C4ED-3303-0040-B671-C1EB1A15A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Note">
    <w:name w:val="Evidence Note"/>
    <w:pPr>
      <w:spacing w:before="160" w:after="160"/>
      <w:ind w:left="259" w:right="259"/>
    </w:pPr>
    <w:rPr>
      <w:rFonts w:ascii="Calibri" w:hAnsi="Calibri"/>
      <w:color w:val="0B254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779</Words>
  <Characters>4526</Characters>
  <Application>Microsoft Office Word</Application>
  <DocSecurity>0</DocSecurity>
  <Lines>167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Legislation Summary Network Accessibility</dc:title>
  <dc:subject>Darvycom Australia Cluster 6 assessment evidence</dc:subject>
  <dc:creator>Leonardo Matias Ciarcia</dc:creator>
  <cp:keywords>Darvycom, Cluster 6, network, DSP, assessment</cp:keywords>
  <dc:description>generated by python-docx</dc:description>
  <cp:lastModifiedBy>CTI20221062 Leonardo</cp:lastModifiedBy>
  <cp:revision>3</cp:revision>
  <dcterms:created xsi:type="dcterms:W3CDTF">2013-12-23T23:15:00Z</dcterms:created>
  <dcterms:modified xsi:type="dcterms:W3CDTF">2026-08-23T12:25:00Z</dcterms:modified>
  <cp:category/>
</cp:coreProperties>
</file>