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FD99" w14:textId="77777777" w:rsidR="00816CE6" w:rsidRPr="00C63775" w:rsidRDefault="00000000">
      <w:pPr>
        <w:rPr>
          <w:rFonts w:ascii="Arial" w:hAnsi="Arial" w:cs="Arial"/>
          <w:color w:val="000000" w:themeColor="text1"/>
        </w:rPr>
      </w:pPr>
      <w:r w:rsidRPr="00C63775">
        <w:rPr>
          <w:rFonts w:ascii="Arial" w:hAnsi="Arial" w:cs="Arial"/>
          <w:b/>
          <w:color w:val="000000" w:themeColor="text1"/>
          <w:sz w:val="50"/>
        </w:rPr>
        <w:t>Queue-Based Simulation Control System Report</w:t>
      </w:r>
    </w:p>
    <w:p w14:paraId="714FA850" w14:textId="77777777"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Project: </w:t>
      </w:r>
      <w:proofErr w:type="spellStart"/>
      <w:r w:rsidRPr="00C63775">
        <w:rPr>
          <w:rFonts w:ascii="Arial" w:hAnsi="Arial" w:cs="Arial"/>
          <w:color w:val="000000" w:themeColor="text1"/>
        </w:rPr>
        <w:t>Darvycom</w:t>
      </w:r>
      <w:proofErr w:type="spellEnd"/>
      <w:r w:rsidRPr="00C63775">
        <w:rPr>
          <w:rFonts w:ascii="Arial" w:hAnsi="Arial" w:cs="Arial"/>
          <w:color w:val="000000" w:themeColor="text1"/>
        </w:rPr>
        <w:t xml:space="preserve"> Brisbane Engineering Laboratory Network &amp; DSP Upgrade</w:t>
      </w:r>
    </w:p>
    <w:p w14:paraId="17F8EF77" w14:textId="77777777"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Location: </w:t>
      </w:r>
      <w:r w:rsidRPr="00C63775">
        <w:rPr>
          <w:rFonts w:ascii="Arial" w:hAnsi="Arial" w:cs="Arial"/>
          <w:color w:val="000000" w:themeColor="text1"/>
        </w:rPr>
        <w:t>Blocks A and B, Brisbane Engineering Laboratory</w:t>
      </w:r>
    </w:p>
    <w:p w14:paraId="44075902" w14:textId="77777777"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Project Manager: </w:t>
      </w:r>
      <w:r w:rsidRPr="00C63775">
        <w:rPr>
          <w:rFonts w:ascii="Arial" w:hAnsi="Arial" w:cs="Arial"/>
          <w:color w:val="000000" w:themeColor="text1"/>
        </w:rPr>
        <w:t>Leonardo Matias Ciarcia</w:t>
      </w:r>
    </w:p>
    <w:p w14:paraId="68EE8514" w14:textId="77777777"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Document ID: </w:t>
      </w:r>
      <w:r w:rsidRPr="00C63775">
        <w:rPr>
          <w:rFonts w:ascii="Arial" w:hAnsi="Arial" w:cs="Arial"/>
          <w:color w:val="000000" w:themeColor="text1"/>
        </w:rPr>
        <w:t>C6-SIM-QUEUE-01</w:t>
      </w:r>
    </w:p>
    <w:p w14:paraId="21744AED" w14:textId="77777777"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Version: </w:t>
      </w:r>
      <w:r w:rsidRPr="00C63775">
        <w:rPr>
          <w:rFonts w:ascii="Arial" w:hAnsi="Arial" w:cs="Arial"/>
          <w:color w:val="000000" w:themeColor="text1"/>
        </w:rPr>
        <w:t>1.0</w:t>
      </w:r>
    </w:p>
    <w:p w14:paraId="056B26D7" w14:textId="6EF503F0"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Prepared: </w:t>
      </w:r>
      <w:r w:rsidR="00C63775" w:rsidRPr="00C63775">
        <w:rPr>
          <w:rFonts w:ascii="Arial" w:hAnsi="Arial" w:cs="Arial"/>
          <w:color w:val="000000" w:themeColor="text1"/>
        </w:rPr>
        <w:t>18</w:t>
      </w:r>
      <w:r w:rsidRPr="00C63775">
        <w:rPr>
          <w:rFonts w:ascii="Arial" w:hAnsi="Arial" w:cs="Arial"/>
          <w:color w:val="000000" w:themeColor="text1"/>
        </w:rPr>
        <w:t xml:space="preserve"> </w:t>
      </w:r>
      <w:r w:rsidR="00C63775" w:rsidRPr="00C63775">
        <w:rPr>
          <w:rFonts w:ascii="Arial" w:hAnsi="Arial" w:cs="Arial"/>
          <w:color w:val="000000" w:themeColor="text1"/>
        </w:rPr>
        <w:t>March</w:t>
      </w:r>
      <w:r w:rsidRPr="00C63775">
        <w:rPr>
          <w:rFonts w:ascii="Arial" w:hAnsi="Arial" w:cs="Arial"/>
          <w:color w:val="000000" w:themeColor="text1"/>
        </w:rPr>
        <w:t xml:space="preserve"> 2026</w:t>
      </w:r>
    </w:p>
    <w:p w14:paraId="7ABDB72E" w14:textId="77777777" w:rsidR="00816CE6" w:rsidRPr="00C63775" w:rsidRDefault="00000000">
      <w:pPr>
        <w:spacing w:after="40"/>
        <w:rPr>
          <w:rFonts w:ascii="Arial" w:hAnsi="Arial" w:cs="Arial"/>
          <w:color w:val="000000" w:themeColor="text1"/>
        </w:rPr>
      </w:pPr>
      <w:r w:rsidRPr="00C63775">
        <w:rPr>
          <w:rFonts w:ascii="Arial" w:hAnsi="Arial" w:cs="Arial"/>
          <w:b/>
          <w:color w:val="000000" w:themeColor="text1"/>
        </w:rPr>
        <w:t xml:space="preserve">Baseline: </w:t>
      </w:r>
      <w:r w:rsidRPr="00C63775">
        <w:rPr>
          <w:rFonts w:ascii="Arial" w:hAnsi="Arial" w:cs="Arial"/>
          <w:color w:val="000000" w:themeColor="text1"/>
        </w:rPr>
        <w:t>24 weeks / AUD 184,800</w:t>
      </w:r>
    </w:p>
    <w:p w14:paraId="67E3BA1C" w14:textId="77777777" w:rsidR="00C63775" w:rsidRPr="00C63775" w:rsidRDefault="00C63775">
      <w:pPr>
        <w:spacing w:after="40"/>
        <w:rPr>
          <w:rFonts w:ascii="Arial" w:hAnsi="Arial" w:cs="Arial"/>
          <w:color w:val="000000" w:themeColor="text1"/>
        </w:rPr>
      </w:pPr>
    </w:p>
    <w:p w14:paraId="4BE8D889"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1. Executive summary</w:t>
      </w:r>
    </w:p>
    <w:p w14:paraId="3EC7D304" w14:textId="77777777" w:rsidR="00816CE6" w:rsidRPr="00C63775" w:rsidRDefault="00000000">
      <w:pPr>
        <w:rPr>
          <w:rFonts w:ascii="Arial" w:hAnsi="Arial" w:cs="Arial"/>
          <w:color w:val="000000" w:themeColor="text1"/>
        </w:rPr>
      </w:pPr>
      <w:r w:rsidRPr="00C63775">
        <w:rPr>
          <w:rFonts w:ascii="Arial" w:hAnsi="Arial" w:cs="Arial"/>
          <w:color w:val="000000" w:themeColor="text1"/>
        </w:rPr>
        <w:t>This report designs a discrete-event simulation control system for the output queue of a Darvycom network interface. The model receives voice, video and data packets, assigns them to priority queues, measures occupancy and delay, and changes control actions when thresholds are crossed. The purpose is to test congestion behaviour before deploying QoS settings on Network 3.</w:t>
      </w:r>
    </w:p>
    <w:p w14:paraId="57DEFED7" w14:textId="20E35147" w:rsidR="00C63775" w:rsidRPr="00C63775" w:rsidRDefault="00C63775">
      <w:pPr>
        <w:rPr>
          <w:rFonts w:ascii="Arial" w:hAnsi="Arial" w:cs="Arial"/>
          <w:color w:val="000000" w:themeColor="text1"/>
        </w:rPr>
      </w:pPr>
      <w:r w:rsidRPr="00C63775">
        <w:rPr>
          <w:rFonts w:ascii="Arial" w:hAnsi="Arial" w:cs="Arial"/>
          <w:b/>
          <w:color w:val="000000" w:themeColor="text1"/>
        </w:rPr>
        <w:t xml:space="preserve">Design decision: </w:t>
      </w:r>
      <w:r w:rsidRPr="00C63775">
        <w:rPr>
          <w:rFonts w:ascii="Arial" w:hAnsi="Arial" w:cs="Arial"/>
          <w:color w:val="000000" w:themeColor="text1"/>
        </w:rPr>
        <w:t>Use three logical queues: Q1 voice, Q2 video and Q3 data. Apply strict priority to voice with a maximum service budget, weighted service to video/data, threshold alarms and rate control for non-critical traffic.</w:t>
      </w:r>
    </w:p>
    <w:p w14:paraId="3B6EC9CE" w14:textId="77777777" w:rsidR="00816CE6" w:rsidRPr="00C63775" w:rsidRDefault="00816CE6">
      <w:pPr>
        <w:spacing w:after="20"/>
        <w:rPr>
          <w:rFonts w:ascii="Arial" w:hAnsi="Arial" w:cs="Arial"/>
          <w:color w:val="000000" w:themeColor="text1"/>
        </w:rPr>
      </w:pPr>
    </w:p>
    <w:p w14:paraId="2440B296"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2. System boundary and assumptions</w:t>
      </w:r>
    </w:p>
    <w:tbl>
      <w:tblPr>
        <w:tblStyle w:val="TableGrid"/>
        <w:tblW w:w="9360" w:type="dxa"/>
        <w:tblLayout w:type="fixed"/>
        <w:tblLook w:val="04A0" w:firstRow="1" w:lastRow="0" w:firstColumn="1" w:lastColumn="0" w:noHBand="0" w:noVBand="1"/>
      </w:tblPr>
      <w:tblGrid>
        <w:gridCol w:w="2880"/>
        <w:gridCol w:w="6480"/>
      </w:tblGrid>
      <w:tr w:rsidR="00816CE6" w:rsidRPr="00C63775" w14:paraId="2918B9F9" w14:textId="77777777" w:rsidTr="00C63775">
        <w:tc>
          <w:tcPr>
            <w:tcW w:w="2880" w:type="dxa"/>
          </w:tcPr>
          <w:p w14:paraId="610FFAA8"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Element</w:t>
            </w:r>
          </w:p>
        </w:tc>
        <w:tc>
          <w:tcPr>
            <w:tcW w:w="6480" w:type="dxa"/>
          </w:tcPr>
          <w:p w14:paraId="3D0FFAE3"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Model value / role</w:t>
            </w:r>
          </w:p>
        </w:tc>
      </w:tr>
      <w:tr w:rsidR="00816CE6" w:rsidRPr="00C63775" w14:paraId="0F240749" w14:textId="77777777" w:rsidTr="00C63775">
        <w:tc>
          <w:tcPr>
            <w:tcW w:w="2880" w:type="dxa"/>
          </w:tcPr>
          <w:p w14:paraId="34A34153"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Input streams</w:t>
            </w:r>
          </w:p>
        </w:tc>
        <w:tc>
          <w:tcPr>
            <w:tcW w:w="6480" w:type="dxa"/>
          </w:tcPr>
          <w:p w14:paraId="760DEC02"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Voice, video and normal data packet arrivals</w:t>
            </w:r>
          </w:p>
        </w:tc>
      </w:tr>
      <w:tr w:rsidR="00816CE6" w:rsidRPr="00C63775" w14:paraId="72BCDDAD" w14:textId="77777777" w:rsidTr="00C63775">
        <w:tc>
          <w:tcPr>
            <w:tcW w:w="2880" w:type="dxa"/>
          </w:tcPr>
          <w:p w14:paraId="7438270D"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Server</w:t>
            </w:r>
          </w:p>
        </w:tc>
        <w:tc>
          <w:tcPr>
            <w:tcW w:w="6480" w:type="dxa"/>
          </w:tcPr>
          <w:p w14:paraId="293F0C05"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One monitored output link; test case uses 100 Mbit/s to make congestion visible</w:t>
            </w:r>
          </w:p>
        </w:tc>
      </w:tr>
      <w:tr w:rsidR="00816CE6" w:rsidRPr="00C63775" w14:paraId="6DDD06FE" w14:textId="77777777" w:rsidTr="00C63775">
        <w:tc>
          <w:tcPr>
            <w:tcW w:w="2880" w:type="dxa"/>
          </w:tcPr>
          <w:p w14:paraId="52912916"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Packet size</w:t>
            </w:r>
          </w:p>
        </w:tc>
        <w:tc>
          <w:tcPr>
            <w:tcW w:w="6480" w:type="dxa"/>
          </w:tcPr>
          <w:p w14:paraId="25E218C5"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1500 bytes for the M/M/1 analytical approximation; the full simulation may use traffic-specific distributions</w:t>
            </w:r>
          </w:p>
        </w:tc>
      </w:tr>
      <w:tr w:rsidR="00816CE6" w:rsidRPr="00C63775" w14:paraId="0E3A3419" w14:textId="77777777" w:rsidTr="00C63775">
        <w:tc>
          <w:tcPr>
            <w:tcW w:w="2880" w:type="dxa"/>
          </w:tcPr>
          <w:p w14:paraId="53623EC6"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Queue capacity</w:t>
            </w:r>
          </w:p>
        </w:tc>
        <w:tc>
          <w:tcPr>
            <w:tcW w:w="6480" w:type="dxa"/>
          </w:tcPr>
          <w:p w14:paraId="7B0F1F8C"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1000 packets total, with logical class queues</w:t>
            </w:r>
          </w:p>
        </w:tc>
      </w:tr>
      <w:tr w:rsidR="00816CE6" w:rsidRPr="00C63775" w14:paraId="4E5746F2" w14:textId="77777777" w:rsidTr="00C63775">
        <w:tc>
          <w:tcPr>
            <w:tcW w:w="2880" w:type="dxa"/>
          </w:tcPr>
          <w:p w14:paraId="69ED6EAF"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Sampling interval</w:t>
            </w:r>
          </w:p>
        </w:tc>
        <w:tc>
          <w:tcPr>
            <w:tcW w:w="6480" w:type="dxa"/>
          </w:tcPr>
          <w:p w14:paraId="54BC13FA"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1 second for controller decisions; event timing remains packet based</w:t>
            </w:r>
          </w:p>
        </w:tc>
      </w:tr>
      <w:tr w:rsidR="00816CE6" w:rsidRPr="00C63775" w14:paraId="6E784343" w14:textId="77777777" w:rsidTr="00C63775">
        <w:tc>
          <w:tcPr>
            <w:tcW w:w="2880" w:type="dxa"/>
          </w:tcPr>
          <w:p w14:paraId="054985B0"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Outputs</w:t>
            </w:r>
          </w:p>
        </w:tc>
        <w:tc>
          <w:tcPr>
            <w:tcW w:w="6480" w:type="dxa"/>
          </w:tcPr>
          <w:p w14:paraId="709A6742"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Queue length, utilisation, drop count, delay, jitter estimate and state transitions</w:t>
            </w:r>
          </w:p>
        </w:tc>
      </w:tr>
    </w:tbl>
    <w:p w14:paraId="16B95DF3" w14:textId="77777777" w:rsidR="00816CE6" w:rsidRPr="00C63775" w:rsidRDefault="00816CE6">
      <w:pPr>
        <w:spacing w:after="20"/>
        <w:rPr>
          <w:rFonts w:ascii="Arial" w:hAnsi="Arial" w:cs="Arial"/>
          <w:color w:val="000000" w:themeColor="text1"/>
        </w:rPr>
      </w:pPr>
    </w:p>
    <w:p w14:paraId="6055E973"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3. Queue architecture</w:t>
      </w:r>
    </w:p>
    <w:tbl>
      <w:tblPr>
        <w:tblStyle w:val="TableGrid"/>
        <w:tblW w:w="9360" w:type="dxa"/>
        <w:tblLayout w:type="fixed"/>
        <w:tblLook w:val="04A0" w:firstRow="1" w:lastRow="0" w:firstColumn="1" w:lastColumn="0" w:noHBand="0" w:noVBand="1"/>
      </w:tblPr>
      <w:tblGrid>
        <w:gridCol w:w="936"/>
        <w:gridCol w:w="2736"/>
        <w:gridCol w:w="3528"/>
        <w:gridCol w:w="2160"/>
      </w:tblGrid>
      <w:tr w:rsidR="00816CE6" w:rsidRPr="00C63775" w14:paraId="28E7BA50" w14:textId="77777777" w:rsidTr="00C63775">
        <w:tc>
          <w:tcPr>
            <w:tcW w:w="936" w:type="dxa"/>
          </w:tcPr>
          <w:p w14:paraId="5AE9C721"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Queue</w:t>
            </w:r>
          </w:p>
        </w:tc>
        <w:tc>
          <w:tcPr>
            <w:tcW w:w="2736" w:type="dxa"/>
          </w:tcPr>
          <w:p w14:paraId="55891B79"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Traffic</w:t>
            </w:r>
          </w:p>
        </w:tc>
        <w:tc>
          <w:tcPr>
            <w:tcW w:w="3528" w:type="dxa"/>
          </w:tcPr>
          <w:p w14:paraId="07EFCCAC"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Service rule</w:t>
            </w:r>
          </w:p>
        </w:tc>
        <w:tc>
          <w:tcPr>
            <w:tcW w:w="2160" w:type="dxa"/>
          </w:tcPr>
          <w:p w14:paraId="158BA28D"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Target</w:t>
            </w:r>
          </w:p>
        </w:tc>
      </w:tr>
      <w:tr w:rsidR="00816CE6" w:rsidRPr="00C63775" w14:paraId="66B8A737" w14:textId="77777777" w:rsidTr="00C63775">
        <w:tc>
          <w:tcPr>
            <w:tcW w:w="936" w:type="dxa"/>
          </w:tcPr>
          <w:p w14:paraId="5CE366A7"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Q1</w:t>
            </w:r>
          </w:p>
        </w:tc>
        <w:tc>
          <w:tcPr>
            <w:tcW w:w="2736" w:type="dxa"/>
          </w:tcPr>
          <w:p w14:paraId="1AE5FB79"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VoIP signalling and RTP</w:t>
            </w:r>
          </w:p>
        </w:tc>
        <w:tc>
          <w:tcPr>
            <w:tcW w:w="3528" w:type="dxa"/>
          </w:tcPr>
          <w:p w14:paraId="03ED0C87"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Priority service with policing to prevent starvation</w:t>
            </w:r>
          </w:p>
        </w:tc>
        <w:tc>
          <w:tcPr>
            <w:tcW w:w="2160" w:type="dxa"/>
          </w:tcPr>
          <w:p w14:paraId="38065A08"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Lowest delay and loss</w:t>
            </w:r>
          </w:p>
        </w:tc>
      </w:tr>
      <w:tr w:rsidR="00816CE6" w:rsidRPr="00C63775" w14:paraId="79DCBF34" w14:textId="77777777" w:rsidTr="00C63775">
        <w:tc>
          <w:tcPr>
            <w:tcW w:w="936" w:type="dxa"/>
          </w:tcPr>
          <w:p w14:paraId="54F3DFAA"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lastRenderedPageBreak/>
              <w:t>Q2</w:t>
            </w:r>
          </w:p>
        </w:tc>
        <w:tc>
          <w:tcPr>
            <w:tcW w:w="2736" w:type="dxa"/>
          </w:tcPr>
          <w:p w14:paraId="2AD8722C"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Video conferencing</w:t>
            </w:r>
          </w:p>
        </w:tc>
        <w:tc>
          <w:tcPr>
            <w:tcW w:w="3528" w:type="dxa"/>
          </w:tcPr>
          <w:p w14:paraId="4CA0CDA9"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Weighted service after Q1</w:t>
            </w:r>
          </w:p>
        </w:tc>
        <w:tc>
          <w:tcPr>
            <w:tcW w:w="2160" w:type="dxa"/>
          </w:tcPr>
          <w:p w14:paraId="4FFEB7C4"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Stable throughput and bounded delay</w:t>
            </w:r>
          </w:p>
        </w:tc>
      </w:tr>
      <w:tr w:rsidR="00816CE6" w:rsidRPr="00C63775" w14:paraId="1431F887" w14:textId="77777777" w:rsidTr="00C63775">
        <w:tc>
          <w:tcPr>
            <w:tcW w:w="936" w:type="dxa"/>
          </w:tcPr>
          <w:p w14:paraId="24A02866"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Q3</w:t>
            </w:r>
          </w:p>
        </w:tc>
        <w:tc>
          <w:tcPr>
            <w:tcW w:w="2736" w:type="dxa"/>
          </w:tcPr>
          <w:p w14:paraId="2F3AAA4C"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General data and backups</w:t>
            </w:r>
          </w:p>
        </w:tc>
        <w:tc>
          <w:tcPr>
            <w:tcW w:w="3528" w:type="dxa"/>
          </w:tcPr>
          <w:p w14:paraId="78A3E5E5"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Remaining weighted capacity; rate-controlled in congestion</w:t>
            </w:r>
          </w:p>
        </w:tc>
        <w:tc>
          <w:tcPr>
            <w:tcW w:w="2160" w:type="dxa"/>
          </w:tcPr>
          <w:p w14:paraId="42B77C8D"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Throughput without harming real-time traffic</w:t>
            </w:r>
          </w:p>
        </w:tc>
      </w:tr>
    </w:tbl>
    <w:p w14:paraId="5C181B92" w14:textId="77777777" w:rsidR="00816CE6" w:rsidRPr="00C63775" w:rsidRDefault="00816CE6">
      <w:pPr>
        <w:spacing w:after="20"/>
        <w:rPr>
          <w:rFonts w:ascii="Arial" w:hAnsi="Arial" w:cs="Arial"/>
          <w:color w:val="000000" w:themeColor="text1"/>
        </w:rPr>
      </w:pPr>
    </w:p>
    <w:p w14:paraId="23E6A9A6"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4. Controller states and actions</w:t>
      </w:r>
    </w:p>
    <w:tbl>
      <w:tblPr>
        <w:tblStyle w:val="TableGrid"/>
        <w:tblW w:w="9360" w:type="dxa"/>
        <w:tblLayout w:type="fixed"/>
        <w:tblLook w:val="04A0" w:firstRow="1" w:lastRow="0" w:firstColumn="1" w:lastColumn="0" w:noHBand="0" w:noVBand="1"/>
      </w:tblPr>
      <w:tblGrid>
        <w:gridCol w:w="1368"/>
        <w:gridCol w:w="1944"/>
        <w:gridCol w:w="3960"/>
        <w:gridCol w:w="2088"/>
      </w:tblGrid>
      <w:tr w:rsidR="00816CE6" w:rsidRPr="00C63775" w14:paraId="2857A6A3" w14:textId="77777777" w:rsidTr="00C63775">
        <w:tc>
          <w:tcPr>
            <w:tcW w:w="1368" w:type="dxa"/>
          </w:tcPr>
          <w:p w14:paraId="63071793"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State</w:t>
            </w:r>
          </w:p>
        </w:tc>
        <w:tc>
          <w:tcPr>
            <w:tcW w:w="1944" w:type="dxa"/>
          </w:tcPr>
          <w:p w14:paraId="22204D2D"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Queue occupancy</w:t>
            </w:r>
          </w:p>
        </w:tc>
        <w:tc>
          <w:tcPr>
            <w:tcW w:w="3960" w:type="dxa"/>
          </w:tcPr>
          <w:p w14:paraId="4C3D8AF8"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Control action</w:t>
            </w:r>
          </w:p>
        </w:tc>
        <w:tc>
          <w:tcPr>
            <w:tcW w:w="2088" w:type="dxa"/>
          </w:tcPr>
          <w:p w14:paraId="70091AD7"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Exit condition</w:t>
            </w:r>
          </w:p>
        </w:tc>
      </w:tr>
      <w:tr w:rsidR="00816CE6" w:rsidRPr="00C63775" w14:paraId="0CB5D5BB" w14:textId="77777777" w:rsidTr="00C63775">
        <w:tc>
          <w:tcPr>
            <w:tcW w:w="1368" w:type="dxa"/>
          </w:tcPr>
          <w:p w14:paraId="45A090B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GREEN</w:t>
            </w:r>
          </w:p>
        </w:tc>
        <w:tc>
          <w:tcPr>
            <w:tcW w:w="1944" w:type="dxa"/>
          </w:tcPr>
          <w:p w14:paraId="3BDC5342"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&lt;50%</w:t>
            </w:r>
          </w:p>
        </w:tc>
        <w:tc>
          <w:tcPr>
            <w:tcW w:w="3960" w:type="dxa"/>
          </w:tcPr>
          <w:p w14:paraId="0E72ED36"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Normal weighted scheduling; collect statistics</w:t>
            </w:r>
          </w:p>
        </w:tc>
        <w:tc>
          <w:tcPr>
            <w:tcW w:w="2088" w:type="dxa"/>
          </w:tcPr>
          <w:p w14:paraId="6A02E91C"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Occupancy reaches 50%</w:t>
            </w:r>
          </w:p>
        </w:tc>
      </w:tr>
      <w:tr w:rsidR="00816CE6" w:rsidRPr="00C63775" w14:paraId="365518F0" w14:textId="77777777" w:rsidTr="00C63775">
        <w:tc>
          <w:tcPr>
            <w:tcW w:w="1368" w:type="dxa"/>
          </w:tcPr>
          <w:p w14:paraId="36D5126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AMBER</w:t>
            </w:r>
          </w:p>
        </w:tc>
        <w:tc>
          <w:tcPr>
            <w:tcW w:w="1944" w:type="dxa"/>
          </w:tcPr>
          <w:p w14:paraId="272F6DA8"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50-75%</w:t>
            </w:r>
          </w:p>
        </w:tc>
        <w:tc>
          <w:tcPr>
            <w:tcW w:w="3960" w:type="dxa"/>
          </w:tcPr>
          <w:p w14:paraId="618E8C03"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Increase real-time priority, warn operator, defer backups</w:t>
            </w:r>
          </w:p>
        </w:tc>
        <w:tc>
          <w:tcPr>
            <w:tcW w:w="2088" w:type="dxa"/>
          </w:tcPr>
          <w:p w14:paraId="349E41F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Below 45% or reaches 75%</w:t>
            </w:r>
          </w:p>
        </w:tc>
      </w:tr>
      <w:tr w:rsidR="00816CE6" w:rsidRPr="00C63775" w14:paraId="513F1B13" w14:textId="77777777" w:rsidTr="00C63775">
        <w:tc>
          <w:tcPr>
            <w:tcW w:w="1368" w:type="dxa"/>
          </w:tcPr>
          <w:p w14:paraId="79AA8D38"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RED</w:t>
            </w:r>
          </w:p>
        </w:tc>
        <w:tc>
          <w:tcPr>
            <w:tcW w:w="1944" w:type="dxa"/>
          </w:tcPr>
          <w:p w14:paraId="1EF89BFA"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&gt;75%</w:t>
            </w:r>
          </w:p>
        </w:tc>
        <w:tc>
          <w:tcPr>
            <w:tcW w:w="3960" w:type="dxa"/>
          </w:tcPr>
          <w:p w14:paraId="4284783F"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Rate-limit Q3, enable early drop for data, alarm and preserve Q1/Q2</w:t>
            </w:r>
          </w:p>
        </w:tc>
        <w:tc>
          <w:tcPr>
            <w:tcW w:w="2088" w:type="dxa"/>
          </w:tcPr>
          <w:p w14:paraId="6F05EC17"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Below 65% for five samples</w:t>
            </w:r>
          </w:p>
        </w:tc>
      </w:tr>
      <w:tr w:rsidR="00816CE6" w:rsidRPr="00C63775" w14:paraId="6E01F715" w14:textId="77777777" w:rsidTr="00C63775">
        <w:tc>
          <w:tcPr>
            <w:tcW w:w="1368" w:type="dxa"/>
          </w:tcPr>
          <w:p w14:paraId="7CFE9751"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RECOVERY</w:t>
            </w:r>
          </w:p>
        </w:tc>
        <w:tc>
          <w:tcPr>
            <w:tcW w:w="1944" w:type="dxa"/>
          </w:tcPr>
          <w:p w14:paraId="4E000273"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Falling after RED</w:t>
            </w:r>
          </w:p>
        </w:tc>
        <w:tc>
          <w:tcPr>
            <w:tcW w:w="3960" w:type="dxa"/>
          </w:tcPr>
          <w:p w14:paraId="716AD190"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Gradually restore Q3 bandwidth and verify stability</w:t>
            </w:r>
          </w:p>
        </w:tc>
        <w:tc>
          <w:tcPr>
            <w:tcW w:w="2088" w:type="dxa"/>
          </w:tcPr>
          <w:p w14:paraId="29F66EB6"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Below 45% for five samples</w:t>
            </w:r>
          </w:p>
        </w:tc>
      </w:tr>
    </w:tbl>
    <w:p w14:paraId="5C70DEF5" w14:textId="77777777" w:rsidR="00816CE6" w:rsidRPr="00C63775" w:rsidRDefault="00816CE6">
      <w:pPr>
        <w:spacing w:after="20"/>
        <w:rPr>
          <w:rFonts w:ascii="Arial" w:hAnsi="Arial" w:cs="Arial"/>
          <w:color w:val="000000" w:themeColor="text1"/>
        </w:rPr>
      </w:pPr>
    </w:p>
    <w:p w14:paraId="71264048"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5. Control logic</w:t>
      </w:r>
    </w:p>
    <w:p w14:paraId="637CFDD8"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Generate packet-arrival events for voice, video and data using the selected rates or distributions.</w:t>
      </w:r>
    </w:p>
    <w:p w14:paraId="4D2332B1"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Classify each packet and append it to Q1, Q2 or Q3. If the capacity is exceeded, record a class-specific drop.</w:t>
      </w:r>
    </w:p>
    <w:p w14:paraId="5A5C875E"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When the output link becomes available, select the next packet using the configured priority/weighted rule.</w:t>
      </w:r>
    </w:p>
    <w:p w14:paraId="2AC1FD89"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Calculate waiting time as service_start - arrival_time and end-to-end queue time as departure_time - arrival_time.</w:t>
      </w:r>
    </w:p>
    <w:p w14:paraId="6F28492F"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Every second, calculate total occupancy, mean/95th-percentile delay, utilisation and drops.</w:t>
      </w:r>
    </w:p>
    <w:p w14:paraId="778C76CC"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Apply the GREEN, AMBER, RED or RECOVERY control action and record the state transition.</w:t>
      </w:r>
    </w:p>
    <w:p w14:paraId="62B67182" w14:textId="77777777" w:rsidR="00816CE6" w:rsidRPr="00C63775" w:rsidRDefault="00000000">
      <w:pPr>
        <w:numPr>
          <w:ilvl w:val="0"/>
          <w:numId w:val="1"/>
        </w:numPr>
        <w:spacing w:after="160" w:line="280" w:lineRule="auto"/>
        <w:rPr>
          <w:rFonts w:ascii="Arial" w:hAnsi="Arial" w:cs="Arial"/>
          <w:color w:val="000000" w:themeColor="text1"/>
        </w:rPr>
      </w:pPr>
      <w:r w:rsidRPr="00C63775">
        <w:rPr>
          <w:rFonts w:ascii="Arial" w:hAnsi="Arial" w:cs="Arial"/>
          <w:color w:val="000000" w:themeColor="text1"/>
        </w:rPr>
        <w:t>Stop after the planned duration and export time-series graphs and a scenario summary table.</w:t>
      </w:r>
    </w:p>
    <w:p w14:paraId="0C2D7CBE" w14:textId="77777777" w:rsidR="00816CE6" w:rsidRPr="00C63775" w:rsidRDefault="00000000">
      <w:pPr>
        <w:pStyle w:val="Heading2"/>
        <w:rPr>
          <w:rFonts w:ascii="Arial" w:hAnsi="Arial" w:cs="Arial"/>
          <w:color w:val="000000" w:themeColor="text1"/>
        </w:rPr>
      </w:pPr>
      <w:r w:rsidRPr="00C63775">
        <w:rPr>
          <w:rFonts w:ascii="Arial" w:hAnsi="Arial" w:cs="Arial"/>
          <w:color w:val="000000" w:themeColor="text1"/>
        </w:rPr>
        <w:t>6. MATLAB-style pseudocode</w:t>
      </w:r>
    </w:p>
    <w:p w14:paraId="481749CF" w14:textId="77777777" w:rsidR="00816CE6" w:rsidRPr="00C63775" w:rsidRDefault="00000000">
      <w:pPr>
        <w:spacing w:before="120" w:after="200"/>
        <w:ind w:left="360" w:right="360"/>
        <w:rPr>
          <w:rFonts w:ascii="Arial" w:hAnsi="Arial" w:cs="Arial"/>
          <w:color w:val="000000" w:themeColor="text1"/>
        </w:rPr>
      </w:pPr>
      <w:r w:rsidRPr="00C63775">
        <w:rPr>
          <w:rFonts w:ascii="Arial" w:hAnsi="Arial" w:cs="Arial"/>
          <w:color w:val="000000" w:themeColor="text1"/>
          <w:sz w:val="19"/>
        </w:rPr>
        <w:t>initialise event_list, Q1, Q2, Q3, state='GREEN'</w:t>
      </w:r>
      <w:r w:rsidRPr="00C63775">
        <w:rPr>
          <w:rFonts w:ascii="Arial" w:hAnsi="Arial" w:cs="Arial"/>
          <w:color w:val="000000" w:themeColor="text1"/>
          <w:sz w:val="19"/>
        </w:rPr>
        <w:br/>
        <w:t>while simulation_time &lt; duration</w:t>
      </w:r>
      <w:r w:rsidRPr="00C63775">
        <w:rPr>
          <w:rFonts w:ascii="Arial" w:hAnsi="Arial" w:cs="Arial"/>
          <w:color w:val="000000" w:themeColor="text1"/>
          <w:sz w:val="19"/>
        </w:rPr>
        <w:br/>
        <w:t xml:space="preserve">    event = remove_next_event(event_list)</w:t>
      </w:r>
      <w:r w:rsidRPr="00C63775">
        <w:rPr>
          <w:rFonts w:ascii="Arial" w:hAnsi="Arial" w:cs="Arial"/>
          <w:color w:val="000000" w:themeColor="text1"/>
          <w:sz w:val="19"/>
        </w:rPr>
        <w:br/>
        <w:t xml:space="preserve">    simulation_time = event.time</w:t>
      </w:r>
      <w:r w:rsidRPr="00C63775">
        <w:rPr>
          <w:rFonts w:ascii="Arial" w:hAnsi="Arial" w:cs="Arial"/>
          <w:color w:val="000000" w:themeColor="text1"/>
          <w:sz w:val="19"/>
        </w:rPr>
        <w:br/>
        <w:t xml:space="preserve">    if event.type == ARRIVAL: classify_and_enqueue(event.packet)</w:t>
      </w:r>
      <w:r w:rsidRPr="00C63775">
        <w:rPr>
          <w:rFonts w:ascii="Arial" w:hAnsi="Arial" w:cs="Arial"/>
          <w:color w:val="000000" w:themeColor="text1"/>
          <w:sz w:val="19"/>
        </w:rPr>
        <w:br/>
      </w:r>
      <w:r w:rsidRPr="00C63775">
        <w:rPr>
          <w:rFonts w:ascii="Arial" w:hAnsi="Arial" w:cs="Arial"/>
          <w:color w:val="000000" w:themeColor="text1"/>
          <w:sz w:val="19"/>
        </w:rPr>
        <w:lastRenderedPageBreak/>
        <w:t xml:space="preserve">    if event.type == DEPARTURE: record_delay_and_start_next_packet()</w:t>
      </w:r>
      <w:r w:rsidRPr="00C63775">
        <w:rPr>
          <w:rFonts w:ascii="Arial" w:hAnsi="Arial" w:cs="Arial"/>
          <w:color w:val="000000" w:themeColor="text1"/>
          <w:sz w:val="19"/>
        </w:rPr>
        <w:br/>
        <w:t xml:space="preserve">    if event.type == SAMPLE: measure_queue(); apply_state_controller()</w:t>
      </w:r>
      <w:r w:rsidRPr="00C63775">
        <w:rPr>
          <w:rFonts w:ascii="Arial" w:hAnsi="Arial" w:cs="Arial"/>
          <w:color w:val="000000" w:themeColor="text1"/>
          <w:sz w:val="19"/>
        </w:rPr>
        <w:br/>
        <w:t>end</w:t>
      </w:r>
      <w:r w:rsidRPr="00C63775">
        <w:rPr>
          <w:rFonts w:ascii="Arial" w:hAnsi="Arial" w:cs="Arial"/>
          <w:color w:val="000000" w:themeColor="text1"/>
          <w:sz w:val="19"/>
        </w:rPr>
        <w:br/>
        <w:t>export queue_length, delay, drops, utilisation, state_history</w:t>
      </w:r>
    </w:p>
    <w:p w14:paraId="40775A4C"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7. Analytical validation</w:t>
      </w:r>
    </w:p>
    <w:p w14:paraId="3DCFF61E" w14:textId="77777777" w:rsidR="00816CE6" w:rsidRPr="00C63775" w:rsidRDefault="00000000">
      <w:pPr>
        <w:rPr>
          <w:rFonts w:ascii="Arial" w:hAnsi="Arial" w:cs="Arial"/>
          <w:color w:val="000000" w:themeColor="text1"/>
        </w:rPr>
      </w:pPr>
      <w:r w:rsidRPr="00C63775">
        <w:rPr>
          <w:rFonts w:ascii="Arial" w:hAnsi="Arial" w:cs="Arial"/>
          <w:color w:val="000000" w:themeColor="text1"/>
        </w:rPr>
        <w:t>Before running the discrete-event model, validate the link with the M/M/1 approximation. At 100 Mbit/s and 1500-byte packets, service rate mu is approximately 8,333 packets/s. The scenarios below confirm that the controller should react before utilisation reaches 100%.</w:t>
      </w:r>
    </w:p>
    <w:tbl>
      <w:tblPr>
        <w:tblStyle w:val="TableGrid"/>
        <w:tblW w:w="9360" w:type="dxa"/>
        <w:tblLayout w:type="fixed"/>
        <w:tblLook w:val="04A0" w:firstRow="1" w:lastRow="0" w:firstColumn="1" w:lastColumn="0" w:noHBand="0" w:noVBand="1"/>
      </w:tblPr>
      <w:tblGrid>
        <w:gridCol w:w="1584"/>
        <w:gridCol w:w="1800"/>
        <w:gridCol w:w="936"/>
        <w:gridCol w:w="3024"/>
        <w:gridCol w:w="2016"/>
      </w:tblGrid>
      <w:tr w:rsidR="00816CE6" w:rsidRPr="00C63775" w14:paraId="7CA4A84B" w14:textId="77777777" w:rsidTr="00C63775">
        <w:tc>
          <w:tcPr>
            <w:tcW w:w="1584" w:type="dxa"/>
          </w:tcPr>
          <w:p w14:paraId="6E21B4F0"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Scenario</w:t>
            </w:r>
          </w:p>
        </w:tc>
        <w:tc>
          <w:tcPr>
            <w:tcW w:w="1800" w:type="dxa"/>
          </w:tcPr>
          <w:p w14:paraId="1E274570"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Arrival rate</w:t>
            </w:r>
          </w:p>
        </w:tc>
        <w:tc>
          <w:tcPr>
            <w:tcW w:w="936" w:type="dxa"/>
          </w:tcPr>
          <w:p w14:paraId="639FA2E4"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rho</w:t>
            </w:r>
          </w:p>
        </w:tc>
        <w:tc>
          <w:tcPr>
            <w:tcW w:w="3024" w:type="dxa"/>
          </w:tcPr>
          <w:p w14:paraId="7E38F06C"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Expected queue behaviour</w:t>
            </w:r>
          </w:p>
        </w:tc>
        <w:tc>
          <w:tcPr>
            <w:tcW w:w="2016" w:type="dxa"/>
          </w:tcPr>
          <w:p w14:paraId="696C5924" w14:textId="77777777" w:rsidR="00816CE6" w:rsidRPr="00C63775" w:rsidRDefault="00000000">
            <w:pPr>
              <w:spacing w:after="0"/>
              <w:rPr>
                <w:rFonts w:ascii="Arial" w:hAnsi="Arial" w:cs="Arial"/>
                <w:color w:val="000000" w:themeColor="text1"/>
                <w:sz w:val="20"/>
                <w:szCs w:val="28"/>
              </w:rPr>
            </w:pPr>
            <w:r w:rsidRPr="00C63775">
              <w:rPr>
                <w:rFonts w:ascii="Arial" w:hAnsi="Arial" w:cs="Arial"/>
                <w:b/>
                <w:color w:val="000000" w:themeColor="text1"/>
                <w:sz w:val="20"/>
                <w:szCs w:val="28"/>
              </w:rPr>
              <w:t>Expected controller state</w:t>
            </w:r>
          </w:p>
        </w:tc>
      </w:tr>
      <w:tr w:rsidR="00816CE6" w:rsidRPr="00C63775" w14:paraId="73379434" w14:textId="77777777" w:rsidTr="00C63775">
        <w:tc>
          <w:tcPr>
            <w:tcW w:w="1584" w:type="dxa"/>
          </w:tcPr>
          <w:p w14:paraId="53D94CDE"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S1 normal</w:t>
            </w:r>
          </w:p>
        </w:tc>
        <w:tc>
          <w:tcPr>
            <w:tcW w:w="1800" w:type="dxa"/>
          </w:tcPr>
          <w:p w14:paraId="5266B1A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5,000 pkt/s</w:t>
            </w:r>
          </w:p>
        </w:tc>
        <w:tc>
          <w:tcPr>
            <w:tcW w:w="936" w:type="dxa"/>
          </w:tcPr>
          <w:p w14:paraId="48B9EE58"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0.60</w:t>
            </w:r>
          </w:p>
        </w:tc>
        <w:tc>
          <w:tcPr>
            <w:tcW w:w="3024" w:type="dxa"/>
          </w:tcPr>
          <w:p w14:paraId="1FF972EC"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Short stable queue; low delay</w:t>
            </w:r>
          </w:p>
        </w:tc>
        <w:tc>
          <w:tcPr>
            <w:tcW w:w="2016" w:type="dxa"/>
          </w:tcPr>
          <w:p w14:paraId="3FBA901E"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GREEN or brief AMBER</w:t>
            </w:r>
          </w:p>
        </w:tc>
      </w:tr>
      <w:tr w:rsidR="00816CE6" w:rsidRPr="00C63775" w14:paraId="2F5A4841" w14:textId="77777777" w:rsidTr="00C63775">
        <w:tc>
          <w:tcPr>
            <w:tcW w:w="1584" w:type="dxa"/>
          </w:tcPr>
          <w:p w14:paraId="363D8FC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S2 busy</w:t>
            </w:r>
          </w:p>
        </w:tc>
        <w:tc>
          <w:tcPr>
            <w:tcW w:w="1800" w:type="dxa"/>
          </w:tcPr>
          <w:p w14:paraId="72C13C39"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7,500 pkt/s</w:t>
            </w:r>
          </w:p>
        </w:tc>
        <w:tc>
          <w:tcPr>
            <w:tcW w:w="936" w:type="dxa"/>
          </w:tcPr>
          <w:p w14:paraId="7A3057BB"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0.90</w:t>
            </w:r>
          </w:p>
        </w:tc>
        <w:tc>
          <w:tcPr>
            <w:tcW w:w="3024" w:type="dxa"/>
          </w:tcPr>
          <w:p w14:paraId="2BA298E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Queue and delay increase rapidly</w:t>
            </w:r>
          </w:p>
        </w:tc>
        <w:tc>
          <w:tcPr>
            <w:tcW w:w="2016" w:type="dxa"/>
          </w:tcPr>
          <w:p w14:paraId="17D05BB1"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AMBER then RED if sustained</w:t>
            </w:r>
          </w:p>
        </w:tc>
      </w:tr>
      <w:tr w:rsidR="00816CE6" w:rsidRPr="00C63775" w14:paraId="2C979299" w14:textId="77777777" w:rsidTr="00C63775">
        <w:tc>
          <w:tcPr>
            <w:tcW w:w="1584" w:type="dxa"/>
          </w:tcPr>
          <w:p w14:paraId="3592ACDF"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S3 overload</w:t>
            </w:r>
          </w:p>
        </w:tc>
        <w:tc>
          <w:tcPr>
            <w:tcW w:w="1800" w:type="dxa"/>
          </w:tcPr>
          <w:p w14:paraId="56FEB6E2"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9,000 pkt/s</w:t>
            </w:r>
          </w:p>
        </w:tc>
        <w:tc>
          <w:tcPr>
            <w:tcW w:w="936" w:type="dxa"/>
          </w:tcPr>
          <w:p w14:paraId="04BAEE12"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1.08</w:t>
            </w:r>
          </w:p>
        </w:tc>
        <w:tc>
          <w:tcPr>
            <w:tcW w:w="3024" w:type="dxa"/>
          </w:tcPr>
          <w:p w14:paraId="124BE69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Unstable without drops/rate control</w:t>
            </w:r>
          </w:p>
        </w:tc>
        <w:tc>
          <w:tcPr>
            <w:tcW w:w="2016" w:type="dxa"/>
          </w:tcPr>
          <w:p w14:paraId="04D9A4E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RED</w:t>
            </w:r>
          </w:p>
        </w:tc>
      </w:tr>
      <w:tr w:rsidR="00816CE6" w:rsidRPr="00C63775" w14:paraId="55F2146F" w14:textId="77777777" w:rsidTr="00C63775">
        <w:tc>
          <w:tcPr>
            <w:tcW w:w="1584" w:type="dxa"/>
          </w:tcPr>
          <w:p w14:paraId="4DDFD445"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S4 recovery</w:t>
            </w:r>
          </w:p>
        </w:tc>
        <w:tc>
          <w:tcPr>
            <w:tcW w:w="1800" w:type="dxa"/>
          </w:tcPr>
          <w:p w14:paraId="1EDF28FF"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Return to 4,000 pkt/s</w:t>
            </w:r>
          </w:p>
        </w:tc>
        <w:tc>
          <w:tcPr>
            <w:tcW w:w="936" w:type="dxa"/>
          </w:tcPr>
          <w:p w14:paraId="72346E83"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0.48</w:t>
            </w:r>
          </w:p>
        </w:tc>
        <w:tc>
          <w:tcPr>
            <w:tcW w:w="3024" w:type="dxa"/>
          </w:tcPr>
          <w:p w14:paraId="60809A6A"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Backlog drains and delay falls</w:t>
            </w:r>
          </w:p>
        </w:tc>
        <w:tc>
          <w:tcPr>
            <w:tcW w:w="2016" w:type="dxa"/>
          </w:tcPr>
          <w:p w14:paraId="40B0B3E4" w14:textId="77777777" w:rsidR="00816CE6" w:rsidRPr="00C63775" w:rsidRDefault="00000000">
            <w:pPr>
              <w:spacing w:after="0" w:line="252" w:lineRule="auto"/>
              <w:rPr>
                <w:rFonts w:ascii="Arial" w:hAnsi="Arial" w:cs="Arial"/>
                <w:color w:val="000000" w:themeColor="text1"/>
                <w:sz w:val="20"/>
                <w:szCs w:val="28"/>
              </w:rPr>
            </w:pPr>
            <w:r w:rsidRPr="00C63775">
              <w:rPr>
                <w:rFonts w:ascii="Arial" w:hAnsi="Arial" w:cs="Arial"/>
                <w:color w:val="000000" w:themeColor="text1"/>
                <w:sz w:val="20"/>
                <w:szCs w:val="28"/>
              </w:rPr>
              <w:t>RECOVERY then GREEN</w:t>
            </w:r>
          </w:p>
        </w:tc>
      </w:tr>
    </w:tbl>
    <w:p w14:paraId="4306C1A9" w14:textId="77777777" w:rsidR="00816CE6" w:rsidRPr="00C63775" w:rsidRDefault="00816CE6">
      <w:pPr>
        <w:spacing w:after="20"/>
        <w:rPr>
          <w:rFonts w:ascii="Arial" w:hAnsi="Arial" w:cs="Arial"/>
          <w:color w:val="000000" w:themeColor="text1"/>
        </w:rPr>
      </w:pPr>
    </w:p>
    <w:p w14:paraId="75405A57"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8. Simulation acceptance criteria</w:t>
      </w:r>
    </w:p>
    <w:tbl>
      <w:tblPr>
        <w:tblStyle w:val="TableGrid"/>
        <w:tblW w:w="9360" w:type="dxa"/>
        <w:tblLayout w:type="fixed"/>
        <w:tblLook w:val="04A0" w:firstRow="1" w:lastRow="0" w:firstColumn="1" w:lastColumn="0" w:noHBand="0" w:noVBand="1"/>
      </w:tblPr>
      <w:tblGrid>
        <w:gridCol w:w="2880"/>
        <w:gridCol w:w="6480"/>
      </w:tblGrid>
      <w:tr w:rsidR="00816CE6" w:rsidRPr="00C63775" w14:paraId="1EFBCA3D" w14:textId="77777777" w:rsidTr="00C63775">
        <w:tc>
          <w:tcPr>
            <w:tcW w:w="2880" w:type="dxa"/>
          </w:tcPr>
          <w:p w14:paraId="40D6B5AA"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Criterion</w:t>
            </w:r>
          </w:p>
        </w:tc>
        <w:tc>
          <w:tcPr>
            <w:tcW w:w="6480" w:type="dxa"/>
          </w:tcPr>
          <w:p w14:paraId="0804108E" w14:textId="77777777" w:rsidR="00816CE6" w:rsidRPr="00C63775" w:rsidRDefault="00000000">
            <w:pPr>
              <w:spacing w:after="0"/>
              <w:rPr>
                <w:rFonts w:ascii="Arial" w:hAnsi="Arial" w:cs="Arial"/>
                <w:color w:val="000000" w:themeColor="text1"/>
                <w:sz w:val="20"/>
                <w:szCs w:val="24"/>
              </w:rPr>
            </w:pPr>
            <w:r w:rsidRPr="00C63775">
              <w:rPr>
                <w:rFonts w:ascii="Arial" w:hAnsi="Arial" w:cs="Arial"/>
                <w:b/>
                <w:color w:val="000000" w:themeColor="text1"/>
                <w:sz w:val="20"/>
                <w:szCs w:val="24"/>
              </w:rPr>
              <w:t>Pass condition</w:t>
            </w:r>
          </w:p>
        </w:tc>
      </w:tr>
      <w:tr w:rsidR="00816CE6" w:rsidRPr="00C63775" w14:paraId="21A540AF" w14:textId="77777777" w:rsidTr="00C63775">
        <w:tc>
          <w:tcPr>
            <w:tcW w:w="2880" w:type="dxa"/>
          </w:tcPr>
          <w:p w14:paraId="3C8A57E8"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Voice protection</w:t>
            </w:r>
          </w:p>
        </w:tc>
        <w:tc>
          <w:tcPr>
            <w:tcW w:w="6480" w:type="dxa"/>
          </w:tcPr>
          <w:p w14:paraId="225B3FA4"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Q1 95th-percentile waiting time remains below the project voice queue budget during S2</w:t>
            </w:r>
          </w:p>
        </w:tc>
      </w:tr>
      <w:tr w:rsidR="00816CE6" w:rsidRPr="00C63775" w14:paraId="3CD29B1C" w14:textId="77777777" w:rsidTr="00C63775">
        <w:tc>
          <w:tcPr>
            <w:tcW w:w="2880" w:type="dxa"/>
          </w:tcPr>
          <w:p w14:paraId="5BAF45B3"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Controlled overload</w:t>
            </w:r>
          </w:p>
        </w:tc>
        <w:tc>
          <w:tcPr>
            <w:tcW w:w="6480" w:type="dxa"/>
          </w:tcPr>
          <w:p w14:paraId="6E11D2D8"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S3 produces bounded queue occupancy through rate control or documented drops rather than memory exhaustion</w:t>
            </w:r>
          </w:p>
        </w:tc>
      </w:tr>
      <w:tr w:rsidR="00816CE6" w:rsidRPr="00C63775" w14:paraId="5AE03242" w14:textId="77777777" w:rsidTr="00C63775">
        <w:tc>
          <w:tcPr>
            <w:tcW w:w="2880" w:type="dxa"/>
          </w:tcPr>
          <w:p w14:paraId="76955790"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Recovery</w:t>
            </w:r>
          </w:p>
        </w:tc>
        <w:tc>
          <w:tcPr>
            <w:tcW w:w="6480" w:type="dxa"/>
          </w:tcPr>
          <w:p w14:paraId="5A4D19B6"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Controller returns to GREEN after the configured recovery period without rapid state oscillation</w:t>
            </w:r>
          </w:p>
        </w:tc>
      </w:tr>
      <w:tr w:rsidR="00816CE6" w:rsidRPr="00C63775" w14:paraId="71216515" w14:textId="77777777" w:rsidTr="00C63775">
        <w:tc>
          <w:tcPr>
            <w:tcW w:w="2880" w:type="dxa"/>
          </w:tcPr>
          <w:p w14:paraId="65F4F154"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Fairness</w:t>
            </w:r>
          </w:p>
        </w:tc>
        <w:tc>
          <w:tcPr>
            <w:tcW w:w="6480" w:type="dxa"/>
          </w:tcPr>
          <w:p w14:paraId="00DB1E2D"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Q2 and Q3 continue receiving service; strict voice priority does not create permanent starvation</w:t>
            </w:r>
          </w:p>
        </w:tc>
      </w:tr>
      <w:tr w:rsidR="00816CE6" w:rsidRPr="00C63775" w14:paraId="28D50AD3" w14:textId="77777777" w:rsidTr="00C63775">
        <w:tc>
          <w:tcPr>
            <w:tcW w:w="2880" w:type="dxa"/>
          </w:tcPr>
          <w:p w14:paraId="292FD470"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Observability</w:t>
            </w:r>
          </w:p>
        </w:tc>
        <w:tc>
          <w:tcPr>
            <w:tcW w:w="6480" w:type="dxa"/>
          </w:tcPr>
          <w:p w14:paraId="2AF58AA8" w14:textId="77777777" w:rsidR="00816CE6" w:rsidRPr="00C63775" w:rsidRDefault="00000000">
            <w:pPr>
              <w:spacing w:after="0" w:line="252" w:lineRule="auto"/>
              <w:rPr>
                <w:rFonts w:ascii="Arial" w:hAnsi="Arial" w:cs="Arial"/>
                <w:color w:val="000000" w:themeColor="text1"/>
                <w:sz w:val="20"/>
                <w:szCs w:val="24"/>
              </w:rPr>
            </w:pPr>
            <w:r w:rsidRPr="00C63775">
              <w:rPr>
                <w:rFonts w:ascii="Arial" w:hAnsi="Arial" w:cs="Arial"/>
                <w:color w:val="000000" w:themeColor="text1"/>
                <w:sz w:val="20"/>
                <w:szCs w:val="24"/>
              </w:rPr>
              <w:t xml:space="preserve">Every state change is </w:t>
            </w:r>
            <w:proofErr w:type="gramStart"/>
            <w:r w:rsidRPr="00C63775">
              <w:rPr>
                <w:rFonts w:ascii="Arial" w:hAnsi="Arial" w:cs="Arial"/>
                <w:color w:val="000000" w:themeColor="text1"/>
                <w:sz w:val="20"/>
                <w:szCs w:val="24"/>
              </w:rPr>
              <w:t>timestamped</w:t>
            </w:r>
            <w:proofErr w:type="gramEnd"/>
            <w:r w:rsidRPr="00C63775">
              <w:rPr>
                <w:rFonts w:ascii="Arial" w:hAnsi="Arial" w:cs="Arial"/>
                <w:color w:val="000000" w:themeColor="text1"/>
                <w:sz w:val="20"/>
                <w:szCs w:val="24"/>
              </w:rPr>
              <w:t xml:space="preserve"> and the output includes delay, queue length, drops and utilisation</w:t>
            </w:r>
          </w:p>
        </w:tc>
      </w:tr>
    </w:tbl>
    <w:p w14:paraId="100D188C" w14:textId="77777777" w:rsidR="00816CE6" w:rsidRPr="00C63775" w:rsidRDefault="00816CE6">
      <w:pPr>
        <w:spacing w:after="20"/>
        <w:rPr>
          <w:rFonts w:ascii="Arial" w:hAnsi="Arial" w:cs="Arial"/>
          <w:color w:val="000000" w:themeColor="text1"/>
        </w:rPr>
      </w:pPr>
    </w:p>
    <w:p w14:paraId="0AD0F4D1"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10. Risks and limitations</w:t>
      </w:r>
    </w:p>
    <w:p w14:paraId="0D4CAB94" w14:textId="77777777" w:rsidR="00816CE6" w:rsidRPr="00C63775" w:rsidRDefault="00000000">
      <w:pPr>
        <w:pStyle w:val="ListBullet"/>
        <w:rPr>
          <w:rFonts w:ascii="Arial" w:hAnsi="Arial" w:cs="Arial"/>
          <w:color w:val="000000" w:themeColor="text1"/>
        </w:rPr>
      </w:pPr>
      <w:r w:rsidRPr="00C63775">
        <w:rPr>
          <w:rFonts w:ascii="Arial" w:hAnsi="Arial" w:cs="Arial"/>
          <w:color w:val="000000" w:themeColor="text1"/>
        </w:rPr>
        <w:t>The M/M/1 model is an approximation; real packet sizes and arrivals are not perfectly exponential.</w:t>
      </w:r>
    </w:p>
    <w:p w14:paraId="515F0257" w14:textId="77777777" w:rsidR="00816CE6" w:rsidRPr="00C63775" w:rsidRDefault="00000000">
      <w:pPr>
        <w:pStyle w:val="ListBullet"/>
        <w:rPr>
          <w:rFonts w:ascii="Arial" w:hAnsi="Arial" w:cs="Arial"/>
          <w:color w:val="000000" w:themeColor="text1"/>
        </w:rPr>
      </w:pPr>
      <w:r w:rsidRPr="00C63775">
        <w:rPr>
          <w:rFonts w:ascii="Arial" w:hAnsi="Arial" w:cs="Arial"/>
          <w:color w:val="000000" w:themeColor="text1"/>
        </w:rPr>
        <w:t>Strict priority can starve lower classes unless a service budget or policing rule is enforced.</w:t>
      </w:r>
    </w:p>
    <w:p w14:paraId="44E99893" w14:textId="77777777" w:rsidR="00816CE6" w:rsidRPr="00C63775" w:rsidRDefault="00000000">
      <w:pPr>
        <w:pStyle w:val="ListBullet"/>
        <w:rPr>
          <w:rFonts w:ascii="Arial" w:hAnsi="Arial" w:cs="Arial"/>
          <w:color w:val="000000" w:themeColor="text1"/>
        </w:rPr>
      </w:pPr>
      <w:r w:rsidRPr="00C63775">
        <w:rPr>
          <w:rFonts w:ascii="Arial" w:hAnsi="Arial" w:cs="Arial"/>
          <w:color w:val="000000" w:themeColor="text1"/>
        </w:rPr>
        <w:t>A home-lab PRTG graph can demonstrate monitoring but cannot replace queue measurements from the simulation or Darvycom production network.</w:t>
      </w:r>
    </w:p>
    <w:p w14:paraId="508F187E" w14:textId="77777777" w:rsidR="00816CE6" w:rsidRPr="00C63775" w:rsidRDefault="00000000">
      <w:pPr>
        <w:pStyle w:val="ListBullet"/>
        <w:rPr>
          <w:rFonts w:ascii="Arial" w:hAnsi="Arial" w:cs="Arial"/>
          <w:color w:val="000000" w:themeColor="text1"/>
        </w:rPr>
      </w:pPr>
      <w:r w:rsidRPr="00C63775">
        <w:rPr>
          <w:rFonts w:ascii="Arial" w:hAnsi="Arial" w:cs="Arial"/>
          <w:color w:val="000000" w:themeColor="text1"/>
        </w:rPr>
        <w:t>Simulation results must be validated against Packet Tracer configurations and, where possible, measured device performance.</w:t>
      </w:r>
    </w:p>
    <w:p w14:paraId="1CAB727E"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lastRenderedPageBreak/>
        <w:t>11. Conclusion</w:t>
      </w:r>
    </w:p>
    <w:p w14:paraId="785401A5" w14:textId="77777777" w:rsidR="00816CE6" w:rsidRPr="00C63775" w:rsidRDefault="00000000">
      <w:pPr>
        <w:rPr>
          <w:rFonts w:ascii="Arial" w:hAnsi="Arial" w:cs="Arial"/>
          <w:color w:val="000000" w:themeColor="text1"/>
        </w:rPr>
      </w:pPr>
      <w:r w:rsidRPr="00C63775">
        <w:rPr>
          <w:rFonts w:ascii="Arial" w:hAnsi="Arial" w:cs="Arial"/>
          <w:color w:val="000000" w:themeColor="text1"/>
        </w:rPr>
        <w:t>The proposed queue control system provides a repeatable way to test QoS and congestion decisions for Network 3. It combines discrete-event simulation, analytical queue validation, threshold control and an evidence procedure. The design is ready for implementation and execution in MATLAB/Simulink, SimEvents or an equivalent discrete-event tool.</w:t>
      </w:r>
    </w:p>
    <w:p w14:paraId="49D007C8" w14:textId="77777777" w:rsidR="00816CE6" w:rsidRPr="00C63775" w:rsidRDefault="00000000">
      <w:pPr>
        <w:pStyle w:val="Heading1"/>
        <w:rPr>
          <w:rFonts w:ascii="Arial" w:hAnsi="Arial" w:cs="Arial"/>
          <w:color w:val="000000" w:themeColor="text1"/>
        </w:rPr>
      </w:pPr>
      <w:r w:rsidRPr="00C63775">
        <w:rPr>
          <w:rFonts w:ascii="Arial" w:hAnsi="Arial" w:cs="Arial"/>
          <w:color w:val="000000" w:themeColor="text1"/>
        </w:rPr>
        <w:t>12. Sign-off</w:t>
      </w:r>
    </w:p>
    <w:tbl>
      <w:tblPr>
        <w:tblStyle w:val="TableGrid"/>
        <w:tblW w:w="9360" w:type="dxa"/>
        <w:tblLayout w:type="fixed"/>
        <w:tblLook w:val="04A0" w:firstRow="1" w:lastRow="0" w:firstColumn="1" w:lastColumn="0" w:noHBand="0" w:noVBand="1"/>
      </w:tblPr>
      <w:tblGrid>
        <w:gridCol w:w="1872"/>
        <w:gridCol w:w="2880"/>
        <w:gridCol w:w="2880"/>
        <w:gridCol w:w="1728"/>
      </w:tblGrid>
      <w:tr w:rsidR="00816CE6" w:rsidRPr="00C63775" w14:paraId="2A42FA71" w14:textId="77777777" w:rsidTr="00C63775">
        <w:tc>
          <w:tcPr>
            <w:tcW w:w="1872" w:type="dxa"/>
          </w:tcPr>
          <w:p w14:paraId="4CC772A0" w14:textId="77777777" w:rsidR="00816CE6" w:rsidRPr="00C63775" w:rsidRDefault="00000000">
            <w:pPr>
              <w:spacing w:after="0"/>
              <w:rPr>
                <w:rFonts w:ascii="Arial" w:hAnsi="Arial" w:cs="Arial"/>
                <w:color w:val="000000" w:themeColor="text1"/>
              </w:rPr>
            </w:pPr>
            <w:r w:rsidRPr="00C63775">
              <w:rPr>
                <w:rFonts w:ascii="Arial" w:hAnsi="Arial" w:cs="Arial"/>
                <w:b/>
                <w:color w:val="000000" w:themeColor="text1"/>
                <w:sz w:val="18"/>
              </w:rPr>
              <w:t>Role</w:t>
            </w:r>
          </w:p>
        </w:tc>
        <w:tc>
          <w:tcPr>
            <w:tcW w:w="2880" w:type="dxa"/>
          </w:tcPr>
          <w:p w14:paraId="1A853E57" w14:textId="77777777" w:rsidR="00816CE6" w:rsidRPr="00C63775" w:rsidRDefault="00000000">
            <w:pPr>
              <w:spacing w:after="0"/>
              <w:rPr>
                <w:rFonts w:ascii="Arial" w:hAnsi="Arial" w:cs="Arial"/>
                <w:color w:val="000000" w:themeColor="text1"/>
              </w:rPr>
            </w:pPr>
            <w:r w:rsidRPr="00C63775">
              <w:rPr>
                <w:rFonts w:ascii="Arial" w:hAnsi="Arial" w:cs="Arial"/>
                <w:b/>
                <w:color w:val="000000" w:themeColor="text1"/>
                <w:sz w:val="18"/>
              </w:rPr>
              <w:t>Name</w:t>
            </w:r>
          </w:p>
        </w:tc>
        <w:tc>
          <w:tcPr>
            <w:tcW w:w="2880" w:type="dxa"/>
          </w:tcPr>
          <w:p w14:paraId="04B55DC2" w14:textId="77777777" w:rsidR="00816CE6" w:rsidRPr="00C63775" w:rsidRDefault="00000000">
            <w:pPr>
              <w:spacing w:after="0"/>
              <w:rPr>
                <w:rFonts w:ascii="Arial" w:hAnsi="Arial" w:cs="Arial"/>
                <w:color w:val="000000" w:themeColor="text1"/>
              </w:rPr>
            </w:pPr>
            <w:r w:rsidRPr="00C63775">
              <w:rPr>
                <w:rFonts w:ascii="Arial" w:hAnsi="Arial" w:cs="Arial"/>
                <w:b/>
                <w:color w:val="000000" w:themeColor="text1"/>
                <w:sz w:val="18"/>
              </w:rPr>
              <w:t>Decision</w:t>
            </w:r>
          </w:p>
        </w:tc>
        <w:tc>
          <w:tcPr>
            <w:tcW w:w="1728" w:type="dxa"/>
          </w:tcPr>
          <w:p w14:paraId="3CDAA043" w14:textId="77777777" w:rsidR="00816CE6" w:rsidRPr="00C63775" w:rsidRDefault="00000000">
            <w:pPr>
              <w:spacing w:after="0"/>
              <w:rPr>
                <w:rFonts w:ascii="Arial" w:hAnsi="Arial" w:cs="Arial"/>
                <w:color w:val="000000" w:themeColor="text1"/>
              </w:rPr>
            </w:pPr>
            <w:r w:rsidRPr="00C63775">
              <w:rPr>
                <w:rFonts w:ascii="Arial" w:hAnsi="Arial" w:cs="Arial"/>
                <w:b/>
                <w:color w:val="000000" w:themeColor="text1"/>
                <w:sz w:val="18"/>
              </w:rPr>
              <w:t>Date</w:t>
            </w:r>
          </w:p>
        </w:tc>
      </w:tr>
      <w:tr w:rsidR="00816CE6" w:rsidRPr="00C63775" w14:paraId="75CEB8C1" w14:textId="77777777" w:rsidTr="00C63775">
        <w:tc>
          <w:tcPr>
            <w:tcW w:w="1872" w:type="dxa"/>
          </w:tcPr>
          <w:p w14:paraId="668E7B31"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Prepared by</w:t>
            </w:r>
          </w:p>
        </w:tc>
        <w:tc>
          <w:tcPr>
            <w:tcW w:w="2880" w:type="dxa"/>
          </w:tcPr>
          <w:p w14:paraId="03190535"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Leonardo Matias Ciarcia</w:t>
            </w:r>
          </w:p>
        </w:tc>
        <w:tc>
          <w:tcPr>
            <w:tcW w:w="2880" w:type="dxa"/>
          </w:tcPr>
          <w:p w14:paraId="71E98623"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Design completed</w:t>
            </w:r>
          </w:p>
        </w:tc>
        <w:tc>
          <w:tcPr>
            <w:tcW w:w="1728" w:type="dxa"/>
          </w:tcPr>
          <w:p w14:paraId="26CBDC4A" w14:textId="64D2600A" w:rsidR="00816CE6" w:rsidRPr="00C63775" w:rsidRDefault="00C63775">
            <w:pPr>
              <w:spacing w:after="0" w:line="252" w:lineRule="auto"/>
              <w:rPr>
                <w:rFonts w:ascii="Arial" w:hAnsi="Arial" w:cs="Arial"/>
                <w:color w:val="000000" w:themeColor="text1"/>
              </w:rPr>
            </w:pPr>
            <w:r>
              <w:rPr>
                <w:rFonts w:ascii="Arial" w:hAnsi="Arial" w:cs="Arial"/>
                <w:color w:val="000000" w:themeColor="text1"/>
                <w:sz w:val="18"/>
              </w:rPr>
              <w:t>18/03/2026</w:t>
            </w:r>
          </w:p>
        </w:tc>
      </w:tr>
      <w:tr w:rsidR="00816CE6" w:rsidRPr="00C63775" w14:paraId="16F6B52F" w14:textId="77777777" w:rsidTr="00C63775">
        <w:tc>
          <w:tcPr>
            <w:tcW w:w="1872" w:type="dxa"/>
          </w:tcPr>
          <w:p w14:paraId="1692B4F5"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Simulation reviewer</w:t>
            </w:r>
          </w:p>
        </w:tc>
        <w:tc>
          <w:tcPr>
            <w:tcW w:w="2880" w:type="dxa"/>
          </w:tcPr>
          <w:p w14:paraId="1534E39D" w14:textId="2DC4BF1C" w:rsidR="00816CE6" w:rsidRPr="00C63775" w:rsidRDefault="00C63775">
            <w:pPr>
              <w:spacing w:after="0" w:line="252" w:lineRule="auto"/>
              <w:rPr>
                <w:rFonts w:ascii="Arial" w:hAnsi="Arial" w:cs="Arial"/>
                <w:color w:val="000000" w:themeColor="text1"/>
              </w:rPr>
            </w:pPr>
            <w:r>
              <w:rPr>
                <w:rFonts w:ascii="Arial" w:hAnsi="Arial" w:cs="Arial"/>
                <w:color w:val="000000" w:themeColor="text1"/>
              </w:rPr>
              <w:t>Flavia</w:t>
            </w:r>
          </w:p>
        </w:tc>
        <w:tc>
          <w:tcPr>
            <w:tcW w:w="2880" w:type="dxa"/>
          </w:tcPr>
          <w:p w14:paraId="290CB1E3"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Approved / changes required</w:t>
            </w:r>
          </w:p>
        </w:tc>
        <w:tc>
          <w:tcPr>
            <w:tcW w:w="1728" w:type="dxa"/>
          </w:tcPr>
          <w:p w14:paraId="67111F9D" w14:textId="3739C43A" w:rsidR="00816CE6" w:rsidRPr="00C63775" w:rsidRDefault="00C63775">
            <w:pPr>
              <w:spacing w:after="0" w:line="252" w:lineRule="auto"/>
              <w:rPr>
                <w:rFonts w:ascii="Arial" w:hAnsi="Arial" w:cs="Arial"/>
                <w:color w:val="000000" w:themeColor="text1"/>
              </w:rPr>
            </w:pPr>
            <w:r>
              <w:rPr>
                <w:rFonts w:ascii="Arial" w:hAnsi="Arial" w:cs="Arial"/>
                <w:color w:val="000000" w:themeColor="text1"/>
                <w:sz w:val="18"/>
              </w:rPr>
              <w:t>18/03/2026</w:t>
            </w:r>
          </w:p>
        </w:tc>
      </w:tr>
      <w:tr w:rsidR="00816CE6" w:rsidRPr="00C63775" w14:paraId="56908AC4" w14:textId="77777777" w:rsidTr="00C63775">
        <w:tc>
          <w:tcPr>
            <w:tcW w:w="1872" w:type="dxa"/>
          </w:tcPr>
          <w:p w14:paraId="11919C2D"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Project sponsor</w:t>
            </w:r>
          </w:p>
        </w:tc>
        <w:tc>
          <w:tcPr>
            <w:tcW w:w="2880" w:type="dxa"/>
          </w:tcPr>
          <w:p w14:paraId="1A21247F" w14:textId="4F38128D" w:rsidR="00816CE6" w:rsidRPr="00C63775" w:rsidRDefault="00C63775">
            <w:pPr>
              <w:spacing w:after="0" w:line="252" w:lineRule="auto"/>
              <w:rPr>
                <w:rFonts w:ascii="Arial" w:hAnsi="Arial" w:cs="Arial"/>
                <w:color w:val="000000" w:themeColor="text1"/>
              </w:rPr>
            </w:pPr>
            <w:r>
              <w:rPr>
                <w:rFonts w:ascii="Arial" w:hAnsi="Arial" w:cs="Arial"/>
                <w:color w:val="000000" w:themeColor="text1"/>
              </w:rPr>
              <w:t>Dijo</w:t>
            </w:r>
          </w:p>
        </w:tc>
        <w:tc>
          <w:tcPr>
            <w:tcW w:w="2880" w:type="dxa"/>
          </w:tcPr>
          <w:p w14:paraId="0481CDD1" w14:textId="77777777" w:rsidR="00816CE6" w:rsidRPr="00C63775" w:rsidRDefault="00000000">
            <w:pPr>
              <w:spacing w:after="0" w:line="252" w:lineRule="auto"/>
              <w:rPr>
                <w:rFonts w:ascii="Arial" w:hAnsi="Arial" w:cs="Arial"/>
                <w:color w:val="000000" w:themeColor="text1"/>
              </w:rPr>
            </w:pPr>
            <w:r w:rsidRPr="00C63775">
              <w:rPr>
                <w:rFonts w:ascii="Arial" w:hAnsi="Arial" w:cs="Arial"/>
                <w:color w:val="000000" w:themeColor="text1"/>
                <w:sz w:val="18"/>
              </w:rPr>
              <w:t>Accepted / rejected</w:t>
            </w:r>
          </w:p>
        </w:tc>
        <w:tc>
          <w:tcPr>
            <w:tcW w:w="1728" w:type="dxa"/>
          </w:tcPr>
          <w:p w14:paraId="02C18ED1" w14:textId="3E29BED6" w:rsidR="00816CE6" w:rsidRPr="00C63775" w:rsidRDefault="00C63775">
            <w:pPr>
              <w:spacing w:after="0" w:line="252" w:lineRule="auto"/>
              <w:rPr>
                <w:rFonts w:ascii="Arial" w:hAnsi="Arial" w:cs="Arial"/>
                <w:color w:val="000000" w:themeColor="text1"/>
              </w:rPr>
            </w:pPr>
            <w:r>
              <w:rPr>
                <w:rFonts w:ascii="Arial" w:hAnsi="Arial" w:cs="Arial"/>
                <w:color w:val="000000" w:themeColor="text1"/>
                <w:sz w:val="18"/>
              </w:rPr>
              <w:t>18/03/2026</w:t>
            </w:r>
          </w:p>
        </w:tc>
      </w:tr>
    </w:tbl>
    <w:p w14:paraId="02286CCE" w14:textId="77777777" w:rsidR="00816CE6" w:rsidRPr="00C63775" w:rsidRDefault="00816CE6">
      <w:pPr>
        <w:spacing w:after="20"/>
        <w:rPr>
          <w:rFonts w:ascii="Arial" w:hAnsi="Arial" w:cs="Arial"/>
          <w:color w:val="000000" w:themeColor="text1"/>
        </w:rPr>
      </w:pPr>
    </w:p>
    <w:sectPr w:rsidR="00816CE6" w:rsidRPr="00C63775"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6734" w14:textId="77777777" w:rsidR="009864B9" w:rsidRDefault="009864B9">
      <w:pPr>
        <w:spacing w:after="0" w:line="240" w:lineRule="auto"/>
      </w:pPr>
      <w:r>
        <w:separator/>
      </w:r>
    </w:p>
  </w:endnote>
  <w:endnote w:type="continuationSeparator" w:id="0">
    <w:p w14:paraId="57B2E605" w14:textId="77777777" w:rsidR="009864B9" w:rsidRDefault="00986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37FC" w14:textId="58CB6EFA" w:rsidR="00816CE6" w:rsidRDefault="00816CE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D4E8" w14:textId="77777777" w:rsidR="009864B9" w:rsidRDefault="009864B9">
      <w:pPr>
        <w:spacing w:after="0" w:line="240" w:lineRule="auto"/>
      </w:pPr>
      <w:r>
        <w:separator/>
      </w:r>
    </w:p>
  </w:footnote>
  <w:footnote w:type="continuationSeparator" w:id="0">
    <w:p w14:paraId="53952260" w14:textId="77777777" w:rsidR="009864B9" w:rsidRDefault="00986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D5A4120"/>
    <w:multiLevelType w:val="singleLevel"/>
    <w:tmpl w:val="0809000F"/>
    <w:lvl w:ilvl="0">
      <w:start w:val="1"/>
      <w:numFmt w:val="decimal"/>
      <w:lvlText w:val="%1."/>
      <w:lvlJc w:val="left"/>
      <w:pPr>
        <w:tabs>
          <w:tab w:val="num" w:pos="720"/>
        </w:tabs>
        <w:ind w:left="720" w:hanging="360"/>
      </w:pPr>
    </w:lvl>
  </w:abstractNum>
  <w:abstractNum w:abstractNumId="10" w15:restartNumberingAfterBreak="0">
    <w:nsid w:val="6B747E55"/>
    <w:multiLevelType w:val="singleLevel"/>
    <w:tmpl w:val="0809000F"/>
    <w:lvl w:ilvl="0">
      <w:start w:val="1"/>
      <w:numFmt w:val="decimal"/>
      <w:pStyle w:val="ListBullet"/>
      <w:lvlText w:val="%1."/>
      <w:lvlJc w:val="left"/>
      <w:pPr>
        <w:tabs>
          <w:tab w:val="num" w:pos="720"/>
        </w:tabs>
        <w:ind w:left="720" w:hanging="360"/>
      </w:pPr>
    </w:lvl>
  </w:abstractNum>
  <w:num w:numId="1" w16cid:durableId="2563331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18C"/>
    <w:rsid w:val="0029639D"/>
    <w:rsid w:val="00326F90"/>
    <w:rsid w:val="00816CE6"/>
    <w:rsid w:val="008B3615"/>
    <w:rsid w:val="009864B9"/>
    <w:rsid w:val="00AA0B5F"/>
    <w:rsid w:val="00AA1D8D"/>
    <w:rsid w:val="00B47730"/>
    <w:rsid w:val="00C63775"/>
    <w:rsid w:val="00CB0664"/>
    <w:rsid w:val="00F13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2746A"/>
  <w14:defaultImageDpi w14:val="300"/>
  <w15:docId w15:val="{BF92C4ED-3303-0040-B671-C1EB1A15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160" w:line="280" w:lineRule="auto"/>
      <w:ind w:left="720" w:hanging="36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160" w:after="160"/>
      <w:ind w:left="259" w:right="259"/>
    </w:pPr>
    <w:rPr>
      <w:rFonts w:ascii="Calibri" w:hAnsi="Calibri"/>
      <w:color w:val="0B254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873</Words>
  <Characters>5074</Characters>
  <Application>Microsoft Office Word</Application>
  <DocSecurity>0</DocSecurity>
  <Lines>187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Queue Based Simulation Control System Report</dc:title>
  <dc:subject>Darvycom Australia Cluster 6 assessment evidence</dc:subject>
  <dc:creator>Leonardo Matias Ciarcia</dc:creator>
  <cp:keywords>Darvycom, Cluster 6, network, DSP, assessment</cp:keywords>
  <dc:description>generated by python-docx</dc:description>
  <cp:lastModifiedBy>CTI20221062 Leonardo</cp:lastModifiedBy>
  <cp:revision>4</cp:revision>
  <dcterms:created xsi:type="dcterms:W3CDTF">2013-12-23T23:15:00Z</dcterms:created>
  <dcterms:modified xsi:type="dcterms:W3CDTF">2026-08-23T12:27:00Z</dcterms:modified>
  <cp:category/>
</cp:coreProperties>
</file>