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B05133" w14:textId="77777777" w:rsidR="00DA33DD" w:rsidRPr="005526F2" w:rsidRDefault="00DA33DD" w:rsidP="00DA33DD">
      <w:pPr>
        <w:pStyle w:val="Header"/>
        <w:jc w:val="center"/>
        <w:rPr>
          <w:rFonts w:ascii="ADLaM Display" w:hAnsi="ADLaM Display" w:cs="ADLaM Display"/>
          <w:color w:val="0070C0"/>
          <w:sz w:val="28"/>
          <w:szCs w:val="28"/>
          <w:u w:val="single"/>
        </w:rPr>
      </w:pPr>
      <w:r w:rsidRPr="005526F2">
        <w:rPr>
          <w:rFonts w:ascii="ADLaM Display" w:hAnsi="ADLaM Display" w:cs="ADLaM Display"/>
          <w:color w:val="0070C0"/>
          <w:sz w:val="28"/>
          <w:szCs w:val="28"/>
          <w:u w:val="single"/>
        </w:rPr>
        <w:t>RISK MANAGEMENT PLAN</w:t>
      </w:r>
    </w:p>
    <w:p w14:paraId="2E27E2AD" w14:textId="77777777" w:rsidR="00DA33DD" w:rsidRPr="005526F2" w:rsidRDefault="00DA33DD" w:rsidP="00DA33DD">
      <w:pPr>
        <w:pStyle w:val="Header"/>
        <w:jc w:val="center"/>
        <w:rPr>
          <w:rFonts w:ascii="ADLaM Display" w:hAnsi="ADLaM Display" w:cs="ADLaM Display"/>
          <w:color w:val="0070C0"/>
          <w:sz w:val="28"/>
          <w:szCs w:val="28"/>
          <w:u w:val="single"/>
        </w:rPr>
      </w:pPr>
      <w:r w:rsidRPr="005526F2">
        <w:rPr>
          <w:rFonts w:ascii="ADLaM Display" w:hAnsi="ADLaM Display" w:cs="ADLaM Display"/>
          <w:color w:val="0070C0"/>
          <w:sz w:val="28"/>
          <w:szCs w:val="28"/>
          <w:u w:val="single"/>
        </w:rPr>
        <w:t>Darvycom Australia Pty Ltd</w:t>
      </w:r>
    </w:p>
    <w:tbl>
      <w:tblPr>
        <w:tblStyle w:val="TableGrid"/>
        <w:tblpPr w:leftFromText="180" w:rightFromText="180" w:vertAnchor="page" w:horzAnchor="margin" w:tblpY="2851"/>
        <w:tblW w:w="9054" w:type="dxa"/>
        <w:shd w:val="clear" w:color="auto" w:fill="FFFFFF" w:themeFill="background1"/>
        <w:tblLook w:val="04A0" w:firstRow="1" w:lastRow="0" w:firstColumn="1" w:lastColumn="0" w:noHBand="0" w:noVBand="1"/>
      </w:tblPr>
      <w:tblGrid>
        <w:gridCol w:w="2414"/>
        <w:gridCol w:w="6640"/>
      </w:tblGrid>
      <w:tr w:rsidR="00DA33DD" w:rsidRPr="005F4608" w14:paraId="5EF3F106" w14:textId="77777777" w:rsidTr="00C71418">
        <w:trPr>
          <w:trHeight w:val="1503"/>
          <w:cantSplit/>
        </w:trPr>
        <w:tc>
          <w:tcPr>
            <w:tcW w:w="2414" w:type="dxa"/>
            <w:shd w:val="clear" w:color="auto" w:fill="DDEBF7" w:themeFill="accent6"/>
            <w:vAlign w:val="center"/>
            <w:tcMar>
              <w:top w:w="70" w:type="dxa"/>
              <w:start w:w="80" w:type="dxa"/>
              <w:bottom w:w="70" w:type="dxa"/>
              <w:end w:w="80" w:type="dxa"/>
            </w:tcMar>
          </w:tcPr>
          <w:p>
            <w:pPr>
              <w:spacing w:after="0" w:before="0" w:line="240" w:lineRule="auto"/>
            </w:pPr>
            <w:r/>
            <w:r>
              <w:rPr>
                <w:rFonts w:ascii="Arial" w:hAnsi="Arial"/>
                <w:b/>
                <w:sz w:val="17"/>
              </w:rPr>
              <w:t>ID</w:t>
            </w:r>
          </w:p>
        </w:tc>
        <w:tc>
          <w:tcPr>
            <w:tcW w:w="6640" w:type="dxa"/>
            <w:shd w:val="clear" w:color="auto" w:fill="FFFFFF" w:themeFill="background1"/>
            <w:vAlign w:val="center"/>
            <w:tcMar>
              <w:top w:w="70" w:type="dxa"/>
              <w:start w:w="80" w:type="dxa"/>
              <w:bottom w:w="70" w:type="dxa"/>
              <w:end w:w="80" w:type="dxa"/>
            </w:tcMar>
          </w:tcPr>
          <w:p>
            <w:pPr>
              <w:spacing w:after="0" w:before="0" w:line="240" w:lineRule="auto"/>
            </w:pPr>
            <w:r/>
            <w:r>
              <w:rPr>
                <w:rFonts w:ascii="Arial" w:hAnsi="Arial"/>
                <w:b w:val="0"/>
                <w:sz w:val="17"/>
              </w:rPr>
              <w:t>012025RMP</w:t>
            </w:r>
          </w:p>
        </w:tc>
      </w:tr>
      <w:tr w:rsidR="00DA33DD" w:rsidRPr="005F4608" w14:paraId="0B8B53E2" w14:textId="77777777" w:rsidTr="00C71418">
        <w:trPr>
          <w:trHeight w:val="1503"/>
          <w:cantSplit/>
        </w:trPr>
        <w:tc>
          <w:tcPr>
            <w:tcW w:w="2414" w:type="dxa"/>
            <w:shd w:val="clear" w:color="auto" w:fill="DDEBF7" w:themeFill="accent6"/>
            <w:vAlign w:val="center"/>
            <w:tcMar>
              <w:top w:w="70" w:type="dxa"/>
              <w:start w:w="80" w:type="dxa"/>
              <w:bottom w:w="70" w:type="dxa"/>
              <w:end w:w="80" w:type="dxa"/>
            </w:tcMar>
          </w:tcPr>
          <w:p>
            <w:pPr>
              <w:spacing w:after="0" w:before="0" w:line="240" w:lineRule="auto"/>
            </w:pPr>
            <w:r/>
            <w:r>
              <w:rPr>
                <w:rFonts w:ascii="Arial" w:hAnsi="Arial"/>
                <w:b/>
                <w:sz w:val="17"/>
              </w:rPr>
              <w:t>OWNER</w:t>
            </w:r>
          </w:p>
        </w:tc>
        <w:tc>
          <w:tcPr>
            <w:tcW w:w="6640" w:type="dxa"/>
            <w:shd w:val="clear" w:color="auto" w:fill="FFFFFF" w:themeFill="background1"/>
            <w:vAlign w:val="center"/>
            <w:tcMar>
              <w:top w:w="70" w:type="dxa"/>
              <w:start w:w="80" w:type="dxa"/>
              <w:bottom w:w="70" w:type="dxa"/>
              <w:end w:w="80" w:type="dxa"/>
            </w:tcMar>
          </w:tcPr>
          <w:p>
            <w:pPr>
              <w:spacing w:after="0" w:before="0" w:line="240" w:lineRule="auto"/>
            </w:pPr>
            <w:r/>
            <w:r>
              <w:rPr>
                <w:rFonts w:ascii="Arial" w:hAnsi="Arial"/>
                <w:b w:val="0"/>
                <w:sz w:val="17"/>
              </w:rPr>
              <w:t>DARVYCOM AUSTRALIA PTY LTD</w:t>
            </w:r>
          </w:p>
        </w:tc>
      </w:tr>
      <w:tr w:rsidR="00DA33DD" w:rsidRPr="005F4608" w14:paraId="0FA9855C" w14:textId="77777777" w:rsidTr="00C71418">
        <w:trPr>
          <w:trHeight w:val="1503"/>
          <w:cantSplit/>
        </w:trPr>
        <w:tc>
          <w:tcPr>
            <w:tcW w:w="2414" w:type="dxa"/>
            <w:shd w:val="clear" w:color="auto" w:fill="DDEBF7" w:themeFill="accent6"/>
            <w:vAlign w:val="center"/>
            <w:tcMar>
              <w:top w:w="70" w:type="dxa"/>
              <w:start w:w="80" w:type="dxa"/>
              <w:bottom w:w="70" w:type="dxa"/>
              <w:end w:w="80" w:type="dxa"/>
            </w:tcMar>
          </w:tcPr>
          <w:p>
            <w:pPr>
              <w:spacing w:after="0" w:before="0" w:line="240" w:lineRule="auto"/>
            </w:pPr>
            <w:r/>
            <w:r>
              <w:rPr>
                <w:rFonts w:ascii="Arial" w:hAnsi="Arial"/>
                <w:b/>
                <w:sz w:val="17"/>
              </w:rPr>
              <w:t>PROJECT NAME</w:t>
            </w:r>
          </w:p>
        </w:tc>
        <w:tc>
          <w:tcPr>
            <w:tcW w:w="6640" w:type="dxa"/>
            <w:shd w:val="clear" w:color="auto" w:fill="FFFFFF" w:themeFill="background1"/>
            <w:vAlign w:val="center"/>
            <w:tcMar>
              <w:top w:w="70" w:type="dxa"/>
              <w:start w:w="80" w:type="dxa"/>
              <w:bottom w:w="70" w:type="dxa"/>
              <w:end w:w="80" w:type="dxa"/>
            </w:tcMar>
          </w:tcPr>
          <w:p>
            <w:pPr>
              <w:spacing w:after="0" w:before="0" w:line="240" w:lineRule="auto"/>
            </w:pPr>
            <w:r/>
            <w:r>
              <w:rPr>
                <w:rFonts w:ascii="Arial" w:hAnsi="Arial"/>
                <w:b w:val="0"/>
                <w:sz w:val="17"/>
              </w:rPr>
              <w:t>DARVYCOM BRISBANE ENGINEERING LABORATORY NETWORK AND DSP UPGRADE</w:t>
            </w:r>
          </w:p>
        </w:tc>
      </w:tr>
      <w:tr w:rsidR="00DA33DD" w:rsidRPr="005F4608" w14:paraId="175FF7C4" w14:textId="77777777" w:rsidTr="00C71418">
        <w:trPr>
          <w:trHeight w:val="1503"/>
          <w:cantSplit/>
        </w:trPr>
        <w:tc>
          <w:tcPr>
            <w:tcW w:w="2414" w:type="dxa"/>
            <w:shd w:val="clear" w:color="auto" w:fill="DDEBF7" w:themeFill="accent6"/>
            <w:vAlign w:val="center"/>
            <w:tcMar>
              <w:top w:w="70" w:type="dxa"/>
              <w:start w:w="80" w:type="dxa"/>
              <w:bottom w:w="70" w:type="dxa"/>
              <w:end w:w="80" w:type="dxa"/>
            </w:tcMar>
          </w:tcPr>
          <w:p>
            <w:pPr>
              <w:spacing w:after="0" w:before="0" w:line="240" w:lineRule="auto"/>
            </w:pPr>
            <w:r/>
            <w:r>
              <w:rPr>
                <w:rFonts w:ascii="Arial" w:hAnsi="Arial"/>
                <w:b/>
                <w:sz w:val="17"/>
              </w:rPr>
              <w:t>ISSUE DATE</w:t>
            </w:r>
          </w:p>
        </w:tc>
        <w:tc>
          <w:tcPr>
            <w:tcW w:w="6640" w:type="dxa"/>
            <w:shd w:val="clear" w:color="auto" w:fill="FFFFFF" w:themeFill="background1"/>
            <w:vAlign w:val="center"/>
            <w:tcMar>
              <w:top w:w="70" w:type="dxa"/>
              <w:start w:w="80" w:type="dxa"/>
              <w:bottom w:w="70" w:type="dxa"/>
              <w:end w:w="80" w:type="dxa"/>
            </w:tcMar>
          </w:tcPr>
          <w:p>
            <w:pPr>
              <w:spacing w:after="0" w:before="0" w:line="240" w:lineRule="auto"/>
            </w:pPr>
            <w:r/>
            <w:r>
              <w:rPr>
                <w:rFonts w:ascii="Arial" w:hAnsi="Arial"/>
                <w:b w:val="0"/>
                <w:sz w:val="17"/>
              </w:rPr>
              <w:t>10/12/2025</w:t>
            </w:r>
          </w:p>
        </w:tc>
      </w:tr>
      <w:tr w:rsidR="00DA33DD" w:rsidRPr="005F4608" w14:paraId="5A832B75" w14:textId="77777777" w:rsidTr="00C71418">
        <w:trPr>
          <w:trHeight w:val="1503"/>
          <w:cantSplit/>
        </w:trPr>
        <w:tc>
          <w:tcPr>
            <w:tcW w:w="2414" w:type="dxa"/>
            <w:shd w:val="clear" w:color="auto" w:fill="DDEBF7" w:themeFill="accent6"/>
            <w:vAlign w:val="center"/>
            <w:tcMar>
              <w:top w:w="70" w:type="dxa"/>
              <w:start w:w="80" w:type="dxa"/>
              <w:bottom w:w="70" w:type="dxa"/>
              <w:end w:w="80" w:type="dxa"/>
            </w:tcMar>
          </w:tcPr>
          <w:p>
            <w:pPr>
              <w:spacing w:after="0" w:before="0" w:line="240" w:lineRule="auto"/>
            </w:pPr>
            <w:r/>
            <w:r>
              <w:rPr>
                <w:rFonts w:ascii="Arial" w:hAnsi="Arial"/>
                <w:b/>
                <w:sz w:val="17"/>
              </w:rPr>
              <w:t>LAST DATE SAVED</w:t>
            </w:r>
          </w:p>
        </w:tc>
        <w:tc>
          <w:tcPr>
            <w:tcW w:w="6640" w:type="dxa"/>
            <w:shd w:val="clear" w:color="auto" w:fill="FFFFFF" w:themeFill="background1"/>
            <w:vAlign w:val="center"/>
            <w:tcMar>
              <w:top w:w="70" w:type="dxa"/>
              <w:start w:w="80" w:type="dxa"/>
              <w:bottom w:w="70" w:type="dxa"/>
              <w:end w:w="80" w:type="dxa"/>
            </w:tcMar>
          </w:tcPr>
          <w:p>
            <w:pPr>
              <w:spacing w:after="0" w:before="0" w:line="240" w:lineRule="auto"/>
            </w:pPr>
            <w:r/>
            <w:r>
              <w:rPr>
                <w:rFonts w:ascii="Arial" w:hAnsi="Arial"/>
                <w:b w:val="0"/>
                <w:sz w:val="17"/>
              </w:rPr>
              <w:t>23/08/2026</w:t>
            </w:r>
          </w:p>
        </w:tc>
      </w:tr>
      <w:tr w:rsidR="00DA33DD" w:rsidRPr="005F4608" w14:paraId="53F574B0" w14:textId="77777777" w:rsidTr="00C71418">
        <w:trPr>
          <w:trHeight w:val="1432"/>
          <w:cantSplit/>
        </w:trPr>
        <w:tc>
          <w:tcPr>
            <w:tcW w:w="2414" w:type="dxa"/>
            <w:shd w:val="clear" w:color="auto" w:fill="DDEBF7" w:themeFill="accent6"/>
            <w:vAlign w:val="center"/>
            <w:tcMar>
              <w:top w:w="70" w:type="dxa"/>
              <w:start w:w="80" w:type="dxa"/>
              <w:bottom w:w="70" w:type="dxa"/>
              <w:end w:w="80" w:type="dxa"/>
            </w:tcMar>
          </w:tcPr>
          <w:p>
            <w:pPr>
              <w:spacing w:after="0" w:before="0" w:line="240" w:lineRule="auto"/>
            </w:pPr>
            <w:r/>
            <w:r>
              <w:rPr>
                <w:rFonts w:ascii="Arial" w:hAnsi="Arial"/>
                <w:b/>
                <w:sz w:val="17"/>
              </w:rPr>
              <w:t>VERSION</w:t>
            </w:r>
          </w:p>
        </w:tc>
        <w:tc>
          <w:tcPr>
            <w:tcW w:w="6640" w:type="dxa"/>
            <w:shd w:val="clear" w:color="auto" w:fill="FFFFFF" w:themeFill="background1"/>
            <w:vAlign w:val="center"/>
            <w:tcMar>
              <w:top w:w="70" w:type="dxa"/>
              <w:start w:w="80" w:type="dxa"/>
              <w:bottom w:w="70" w:type="dxa"/>
              <w:end w:w="80" w:type="dxa"/>
            </w:tcMar>
          </w:tcPr>
          <w:p>
            <w:pPr>
              <w:spacing w:after="0" w:before="0" w:line="240" w:lineRule="auto"/>
            </w:pPr>
            <w:r/>
            <w:r>
              <w:rPr>
                <w:rFonts w:ascii="Arial" w:hAnsi="Arial"/>
                <w:b w:val="0"/>
                <w:sz w:val="17"/>
              </w:rPr>
              <w:t>1.0</w:t>
            </w:r>
          </w:p>
        </w:tc>
      </w:tr>
      <w:tr w:rsidR="00DA33DD" w:rsidRPr="005F4608" w14:paraId="3D17CE92" w14:textId="77777777" w:rsidTr="00C71418">
        <w:trPr>
          <w:trHeight w:val="1503"/>
          <w:cantSplit/>
        </w:trPr>
        <w:tc>
          <w:tcPr>
            <w:tcW w:w="2414" w:type="dxa"/>
            <w:shd w:val="clear" w:color="auto" w:fill="DDEBF7" w:themeFill="accent6"/>
            <w:vAlign w:val="center"/>
            <w:tcMar>
              <w:top w:w="70" w:type="dxa"/>
              <w:start w:w="80" w:type="dxa"/>
              <w:bottom w:w="70" w:type="dxa"/>
              <w:end w:w="80" w:type="dxa"/>
            </w:tcMar>
          </w:tcPr>
          <w:p>
            <w:pPr>
              <w:spacing w:after="0" w:before="0" w:line="240" w:lineRule="auto"/>
            </w:pPr>
            <w:r/>
            <w:r>
              <w:rPr>
                <w:rFonts w:ascii="Arial" w:hAnsi="Arial"/>
                <w:b/>
                <w:sz w:val="17"/>
              </w:rPr>
              <w:t>APPROVAL OF SPONSOR</w:t>
            </w:r>
          </w:p>
        </w:tc>
        <w:tc>
          <w:tcPr>
            <w:tcW w:w="6640" w:type="dxa"/>
            <w:shd w:val="clear" w:color="auto" w:fill="FFFFFF" w:themeFill="background1"/>
            <w:vAlign w:val="center"/>
            <w:tcMar>
              <w:top w:w="70" w:type="dxa"/>
              <w:start w:w="80" w:type="dxa"/>
              <w:bottom w:w="70" w:type="dxa"/>
              <w:end w:w="80" w:type="dxa"/>
            </w:tcMar>
          </w:tcPr>
          <w:p>
            <w:pPr>
              <w:spacing w:after="0" w:before="0" w:line="240" w:lineRule="auto"/>
            </w:pPr>
            <w:r/>
            <w:r>
              <w:rPr>
                <w:rFonts w:ascii="Arial" w:hAnsi="Arial"/>
                <w:b w:val="0"/>
                <w:sz w:val="17"/>
              </w:rPr>
              <w:t>Name: ____________________  Signature: ____________________  Date: __________</w:t>
            </w:r>
          </w:p>
        </w:tc>
      </w:tr>
    </w:tbl>
    <w:p w14:paraId="555C88A3" w14:textId="77777777" w:rsidR="00DA33DD" w:rsidRPr="005F4608" w:rsidRDefault="00DA33DD" w:rsidP="00DA33DD">
      <w:pPr>
        <w:pStyle w:val="Heading1"/>
        <w:keepNext/>
      </w:pPr>
      <w:bookmarkStart w:id="0" w:name="_Toc160545161"/>
      <w:r w:rsidRPr="005F4608">
        <w:rPr>
          <w:rFonts w:ascii="Arial" w:hAnsi="Arial"/>
          <w:b/>
          <w:color w:val="0F4761"/>
          <w:sz w:val="40"/>
        </w:rPr>
        <w:t>DOCUMENT INFORMATION</w:t>
      </w:r>
      <w:bookmarkEnd w:id="0"/>
    </w:p>
    <w:sdt>
      <w:sdtPr>
        <w:rPr>
          <w:rFonts w:asciiTheme="minorHAnsi" w:eastAsiaTheme="minorHAnsi" w:hAnsiTheme="minorHAnsi" w:cstheme="minorBidi"/>
          <w:b w:val="0"/>
          <w:bCs w:val="0"/>
          <w:color w:val="auto"/>
          <w:sz w:val="22"/>
          <w:szCs w:val="22"/>
          <w:lang w:val="en-AU"/>
        </w:rPr>
        <w:id w:val="166149143"/>
        <w:docPartObj>
          <w:docPartGallery w:val="Table of Contents"/>
          <w:docPartUnique/>
        </w:docPartObj>
      </w:sdtPr>
      <w:sdtEndPr>
        <w:rPr>
          <w:noProof/>
          <w:kern w:val="2"/>
          <w:sz w:val="24"/>
          <w:szCs w:val="24"/>
          <w14:ligatures w14:val="standardContextual"/>
        </w:rPr>
      </w:sdtEndPr>
      <w:sdtContent>
        <w:p w14:paraId="24013153" w14:textId="77777777" w:rsidR="00DA33DD" w:rsidRPr="00FC16E2" w:rsidRDefault="00DA33DD" w:rsidP="00DA33DD">
          <w:pPr>
            <w:pStyle w:val="TOCHeading"/>
            <w:rPr>
              <w:b w:val="0"/>
              <w:bCs w:val="0"/>
            </w:rPr>
            <w:pageBreakBefore/>
          </w:pPr>
          <w:r w:rsidRPr="00FC16E2">
            <w:rPr>
              <w:b w:val="0"/>
              <w:bCs w:val="0"/>
            </w:rPr>
            <w:t>Table of Contents</w:t>
          </w:r>
        </w:p>
        <w:p w14:paraId="5CCDFC2A" w14:textId="77777777" w:rsidR="00DA33DD" w:rsidRDefault="00DA33DD" w:rsidP="00DA33DD">
          <w:pPr>
            <w:pStyle w:val="TOC1"/>
            <w:tabs>
              <w:tab w:val="right" w:leader="dot" w:pos="9016"/>
            </w:tabs>
            <w:rPr>
              <w:rFonts w:eastAsiaTheme="minorEastAsia" w:cstheme="minorBidi"/>
              <w:b w:val="0"/>
              <w:bCs w:val="0"/>
              <w:caps w:val="0"/>
              <w:noProof/>
              <w:kern w:val="2"/>
              <w:sz w:val="24"/>
              <w:szCs w:val="24"/>
              <w:lang w:eastAsia="en-AU"/>
              <w14:ligatures w14:val="standardContextual"/>
            </w:rPr>
          </w:pPr>
          <w:r w:rsidRPr="00FC16E2">
            <w:rPr>
              <w:b w:val="0"/>
              <w:bCs w:val="0"/>
            </w:rPr>
            <w:fldChar w:fldCharType="begin"/>
          </w:r>
          <w:r w:rsidRPr="00FC16E2">
            <w:rPr>
              <w:b w:val="0"/>
              <w:bCs w:val="0"/>
            </w:rPr>
            <w:instrText xml:space="preserve"> TOC \o "1-3" \h \z \u </w:instrText>
          </w:r>
          <w:r w:rsidRPr="00FC16E2">
            <w:rPr>
              <w:b w:val="0"/>
              <w:bCs w:val="0"/>
            </w:rPr>
            <w:fldChar w:fldCharType="separate"/>
          </w:r>
          <w:hyperlink w:anchor="_Toc160545161" w:history="1">
            <w:r w:rsidRPr="008F725D">
              <w:rPr>
                <w:rStyle w:val="Hyperlink"/>
                <w:noProof/>
              </w:rPr>
              <w:t>DOCUMENT INFORMATION</w:t>
            </w:r>
            <w:r>
              <w:rPr>
                <w:noProof/>
                <w:webHidden/>
              </w:rPr>
              <w:tab/>
            </w:r>
            <w:r>
              <w:rPr>
                <w:noProof/>
                <w:webHidden/>
              </w:rPr>
              <w:fldChar w:fldCharType="begin"/>
            </w:r>
            <w:r>
              <w:rPr>
                <w:noProof/>
                <w:webHidden/>
              </w:rPr>
              <w:instrText xml:space="preserve"> PAGEREF _Toc160545161 \h </w:instrText>
            </w:r>
            <w:r>
              <w:rPr>
                <w:noProof/>
                <w:webHidden/>
              </w:rPr>
            </w:r>
            <w:r>
              <w:rPr>
                <w:noProof/>
                <w:webHidden/>
              </w:rPr>
              <w:fldChar w:fldCharType="separate"/>
            </w:r>
            <w:r>
              <w:rPr>
                <w:noProof/>
                <w:webHidden/>
              </w:rPr>
              <w:t>1</w:t>
            </w:r>
            <w:r>
              <w:rPr>
                <w:noProof/>
                <w:webHidden/>
              </w:rPr>
              <w:fldChar w:fldCharType="end"/>
            </w:r>
          </w:hyperlink>
        </w:p>
        <w:p w14:paraId="654FCE3E" w14:textId="77777777" w:rsidR="00DA33DD" w:rsidRDefault="00DA33DD" w:rsidP="00DA33DD">
          <w:pPr>
            <w:pStyle w:val="TOC1"/>
            <w:tabs>
              <w:tab w:val="right" w:leader="dot" w:pos="9016"/>
            </w:tabs>
            <w:rPr>
              <w:rFonts w:eastAsiaTheme="minorEastAsia" w:cstheme="minorBidi"/>
              <w:b w:val="0"/>
              <w:bCs w:val="0"/>
              <w:caps w:val="0"/>
              <w:noProof/>
              <w:kern w:val="2"/>
              <w:sz w:val="24"/>
              <w:szCs w:val="24"/>
              <w:lang w:eastAsia="en-AU"/>
              <w14:ligatures w14:val="standardContextual"/>
            </w:rPr>
          </w:pPr>
          <w:hyperlink w:anchor="_Toc160545162" w:history="1">
            <w:r w:rsidRPr="008F725D">
              <w:rPr>
                <w:rStyle w:val="Hyperlink"/>
                <w:noProof/>
              </w:rPr>
              <w:t>INTRODUCTION</w:t>
            </w:r>
            <w:r>
              <w:rPr>
                <w:noProof/>
                <w:webHidden/>
              </w:rPr>
              <w:tab/>
            </w:r>
            <w:r>
              <w:rPr>
                <w:noProof/>
                <w:webHidden/>
              </w:rPr>
              <w:fldChar w:fldCharType="begin"/>
            </w:r>
            <w:r>
              <w:rPr>
                <w:noProof/>
                <w:webHidden/>
              </w:rPr>
              <w:instrText xml:space="preserve"> PAGEREF _Toc160545162 \h </w:instrText>
            </w:r>
            <w:r>
              <w:rPr>
                <w:noProof/>
                <w:webHidden/>
              </w:rPr>
            </w:r>
            <w:r>
              <w:rPr>
                <w:noProof/>
                <w:webHidden/>
              </w:rPr>
              <w:fldChar w:fldCharType="separate"/>
            </w:r>
            <w:r>
              <w:rPr>
                <w:noProof/>
                <w:webHidden/>
              </w:rPr>
              <w:t>3</w:t>
            </w:r>
            <w:r>
              <w:rPr>
                <w:noProof/>
                <w:webHidden/>
              </w:rPr>
              <w:fldChar w:fldCharType="end"/>
            </w:r>
          </w:hyperlink>
        </w:p>
        <w:p w14:paraId="41A80B72" w14:textId="77777777" w:rsidR="00DA33DD" w:rsidRDefault="00DA33DD" w:rsidP="00DA33DD">
          <w:pPr>
            <w:pStyle w:val="TOC1"/>
            <w:tabs>
              <w:tab w:val="right" w:leader="dot" w:pos="9016"/>
            </w:tabs>
            <w:rPr>
              <w:rFonts w:eastAsiaTheme="minorEastAsia" w:cstheme="minorBidi"/>
              <w:b w:val="0"/>
              <w:bCs w:val="0"/>
              <w:caps w:val="0"/>
              <w:noProof/>
              <w:kern w:val="2"/>
              <w:sz w:val="24"/>
              <w:szCs w:val="24"/>
              <w:lang w:eastAsia="en-AU"/>
              <w14:ligatures w14:val="standardContextual"/>
            </w:rPr>
          </w:pPr>
          <w:hyperlink w:anchor="_Toc160545163" w:history="1">
            <w:r w:rsidRPr="008F725D">
              <w:rPr>
                <w:rStyle w:val="Hyperlink"/>
                <w:noProof/>
              </w:rPr>
              <w:t>RISK ASSESSMENT APPROACH</w:t>
            </w:r>
            <w:r>
              <w:rPr>
                <w:noProof/>
                <w:webHidden/>
              </w:rPr>
              <w:tab/>
            </w:r>
            <w:r>
              <w:rPr>
                <w:noProof/>
                <w:webHidden/>
              </w:rPr>
              <w:fldChar w:fldCharType="begin"/>
            </w:r>
            <w:r>
              <w:rPr>
                <w:noProof/>
                <w:webHidden/>
              </w:rPr>
              <w:instrText xml:space="preserve"> PAGEREF _Toc160545163 \h </w:instrText>
            </w:r>
            <w:r>
              <w:rPr>
                <w:noProof/>
                <w:webHidden/>
              </w:rPr>
            </w:r>
            <w:r>
              <w:rPr>
                <w:noProof/>
                <w:webHidden/>
              </w:rPr>
              <w:fldChar w:fldCharType="separate"/>
            </w:r>
            <w:r>
              <w:rPr>
                <w:noProof/>
                <w:webHidden/>
              </w:rPr>
              <w:t>4</w:t>
            </w:r>
            <w:r>
              <w:rPr>
                <w:noProof/>
                <w:webHidden/>
              </w:rPr>
              <w:fldChar w:fldCharType="end"/>
            </w:r>
          </w:hyperlink>
        </w:p>
        <w:p w14:paraId="66CBF5F8" w14:textId="77777777" w:rsidR="00DA33DD" w:rsidRDefault="00DA33DD" w:rsidP="00DA33DD">
          <w:pPr>
            <w:pStyle w:val="TOC1"/>
            <w:tabs>
              <w:tab w:val="right" w:leader="dot" w:pos="9016"/>
            </w:tabs>
            <w:rPr>
              <w:rFonts w:eastAsiaTheme="minorEastAsia" w:cstheme="minorBidi"/>
              <w:b w:val="0"/>
              <w:bCs w:val="0"/>
              <w:caps w:val="0"/>
              <w:noProof/>
              <w:kern w:val="2"/>
              <w:sz w:val="24"/>
              <w:szCs w:val="24"/>
              <w:lang w:eastAsia="en-AU"/>
              <w14:ligatures w14:val="standardContextual"/>
            </w:rPr>
          </w:pPr>
          <w:hyperlink w:anchor="_Toc160545164" w:history="1">
            <w:r w:rsidRPr="008F725D">
              <w:rPr>
                <w:rStyle w:val="Hyperlink"/>
                <w:noProof/>
              </w:rPr>
              <w:t>BENEFITS OF RISK MANAGEMENT/ASSESSMENT</w:t>
            </w:r>
            <w:r>
              <w:rPr>
                <w:noProof/>
                <w:webHidden/>
              </w:rPr>
              <w:tab/>
            </w:r>
            <w:r>
              <w:rPr>
                <w:noProof/>
                <w:webHidden/>
              </w:rPr>
              <w:fldChar w:fldCharType="begin"/>
            </w:r>
            <w:r>
              <w:rPr>
                <w:noProof/>
                <w:webHidden/>
              </w:rPr>
              <w:instrText xml:space="preserve"> PAGEREF _Toc160545164 \h </w:instrText>
            </w:r>
            <w:r>
              <w:rPr>
                <w:noProof/>
                <w:webHidden/>
              </w:rPr>
            </w:r>
            <w:r>
              <w:rPr>
                <w:noProof/>
                <w:webHidden/>
              </w:rPr>
              <w:fldChar w:fldCharType="separate"/>
            </w:r>
            <w:r>
              <w:rPr>
                <w:noProof/>
                <w:webHidden/>
              </w:rPr>
              <w:t>5</w:t>
            </w:r>
            <w:r>
              <w:rPr>
                <w:noProof/>
                <w:webHidden/>
              </w:rPr>
              <w:fldChar w:fldCharType="end"/>
            </w:r>
          </w:hyperlink>
        </w:p>
        <w:p w14:paraId="39A817F7" w14:textId="77777777" w:rsidR="00DA33DD" w:rsidRDefault="00DA33DD" w:rsidP="00DA33DD">
          <w:pPr>
            <w:pStyle w:val="TOC1"/>
            <w:tabs>
              <w:tab w:val="right" w:leader="dot" w:pos="9016"/>
            </w:tabs>
            <w:rPr>
              <w:rFonts w:eastAsiaTheme="minorEastAsia" w:cstheme="minorBidi"/>
              <w:b w:val="0"/>
              <w:bCs w:val="0"/>
              <w:caps w:val="0"/>
              <w:noProof/>
              <w:kern w:val="2"/>
              <w:sz w:val="24"/>
              <w:szCs w:val="24"/>
              <w:lang w:eastAsia="en-AU"/>
              <w14:ligatures w14:val="standardContextual"/>
            </w:rPr>
          </w:pPr>
          <w:hyperlink w:anchor="_Toc160545165" w:history="1">
            <w:r w:rsidRPr="008F725D">
              <w:rPr>
                <w:rStyle w:val="Hyperlink"/>
                <w:noProof/>
              </w:rPr>
              <w:t>RISK MANAGEMENT METHODOLOGY</w:t>
            </w:r>
            <w:r>
              <w:rPr>
                <w:noProof/>
                <w:webHidden/>
              </w:rPr>
              <w:tab/>
            </w:r>
            <w:r>
              <w:rPr>
                <w:noProof/>
                <w:webHidden/>
              </w:rPr>
              <w:fldChar w:fldCharType="begin"/>
            </w:r>
            <w:r>
              <w:rPr>
                <w:noProof/>
                <w:webHidden/>
              </w:rPr>
              <w:instrText xml:space="preserve"> PAGEREF _Toc160545165 \h </w:instrText>
            </w:r>
            <w:r>
              <w:rPr>
                <w:noProof/>
                <w:webHidden/>
              </w:rPr>
            </w:r>
            <w:r>
              <w:rPr>
                <w:noProof/>
                <w:webHidden/>
              </w:rPr>
              <w:fldChar w:fldCharType="separate"/>
            </w:r>
            <w:r>
              <w:rPr>
                <w:noProof/>
                <w:webHidden/>
              </w:rPr>
              <w:t>6</w:t>
            </w:r>
            <w:r>
              <w:rPr>
                <w:noProof/>
                <w:webHidden/>
              </w:rPr>
              <w:fldChar w:fldCharType="end"/>
            </w:r>
          </w:hyperlink>
        </w:p>
        <w:p w14:paraId="00AC35A7" w14:textId="77777777" w:rsidR="00DA33DD" w:rsidRDefault="00DA33DD" w:rsidP="00DA33DD">
          <w:pPr>
            <w:pStyle w:val="TOC1"/>
            <w:tabs>
              <w:tab w:val="right" w:leader="dot" w:pos="9016"/>
            </w:tabs>
            <w:rPr>
              <w:rFonts w:eastAsiaTheme="minorEastAsia" w:cstheme="minorBidi"/>
              <w:b w:val="0"/>
              <w:bCs w:val="0"/>
              <w:caps w:val="0"/>
              <w:noProof/>
              <w:kern w:val="2"/>
              <w:sz w:val="24"/>
              <w:szCs w:val="24"/>
              <w:lang w:eastAsia="en-AU"/>
              <w14:ligatures w14:val="standardContextual"/>
            </w:rPr>
          </w:pPr>
          <w:hyperlink w:anchor="_Toc160545166" w:history="1">
            <w:r w:rsidRPr="008F725D">
              <w:rPr>
                <w:rStyle w:val="Hyperlink"/>
                <w:noProof/>
              </w:rPr>
              <w:t>RISK MATRIX</w:t>
            </w:r>
            <w:r>
              <w:rPr>
                <w:noProof/>
                <w:webHidden/>
              </w:rPr>
              <w:tab/>
            </w:r>
            <w:r>
              <w:rPr>
                <w:noProof/>
                <w:webHidden/>
              </w:rPr>
              <w:fldChar w:fldCharType="begin"/>
            </w:r>
            <w:r>
              <w:rPr>
                <w:noProof/>
                <w:webHidden/>
              </w:rPr>
              <w:instrText xml:space="preserve"> PAGEREF _Toc160545166 \h </w:instrText>
            </w:r>
            <w:r>
              <w:rPr>
                <w:noProof/>
                <w:webHidden/>
              </w:rPr>
            </w:r>
            <w:r>
              <w:rPr>
                <w:noProof/>
                <w:webHidden/>
              </w:rPr>
              <w:fldChar w:fldCharType="separate"/>
            </w:r>
            <w:r>
              <w:rPr>
                <w:noProof/>
                <w:webHidden/>
              </w:rPr>
              <w:t>7</w:t>
            </w:r>
            <w:r>
              <w:rPr>
                <w:noProof/>
                <w:webHidden/>
              </w:rPr>
              <w:fldChar w:fldCharType="end"/>
            </w:r>
          </w:hyperlink>
        </w:p>
        <w:p w14:paraId="6992EFC1" w14:textId="77777777" w:rsidR="00DA33DD" w:rsidRDefault="00DA33DD" w:rsidP="00DA33DD">
          <w:pPr>
            <w:pStyle w:val="TOC1"/>
            <w:tabs>
              <w:tab w:val="right" w:leader="dot" w:pos="9016"/>
            </w:tabs>
            <w:rPr>
              <w:rFonts w:eastAsiaTheme="minorEastAsia" w:cstheme="minorBidi"/>
              <w:b w:val="0"/>
              <w:bCs w:val="0"/>
              <w:caps w:val="0"/>
              <w:noProof/>
              <w:kern w:val="2"/>
              <w:sz w:val="24"/>
              <w:szCs w:val="24"/>
              <w:lang w:eastAsia="en-AU"/>
              <w14:ligatures w14:val="standardContextual"/>
            </w:rPr>
          </w:pPr>
          <w:hyperlink w:anchor="_Toc160545167" w:history="1">
            <w:r w:rsidRPr="008F725D">
              <w:rPr>
                <w:rStyle w:val="Hyperlink"/>
                <w:noProof/>
              </w:rPr>
              <w:t>RISK REPORTING TEMPLATE</w:t>
            </w:r>
            <w:r>
              <w:rPr>
                <w:noProof/>
                <w:webHidden/>
              </w:rPr>
              <w:tab/>
            </w:r>
            <w:r>
              <w:rPr>
                <w:noProof/>
                <w:webHidden/>
              </w:rPr>
              <w:fldChar w:fldCharType="begin"/>
            </w:r>
            <w:r>
              <w:rPr>
                <w:noProof/>
                <w:webHidden/>
              </w:rPr>
              <w:instrText xml:space="preserve"> PAGEREF _Toc160545167 \h </w:instrText>
            </w:r>
            <w:r>
              <w:rPr>
                <w:noProof/>
                <w:webHidden/>
              </w:rPr>
            </w:r>
            <w:r>
              <w:rPr>
                <w:noProof/>
                <w:webHidden/>
              </w:rPr>
              <w:fldChar w:fldCharType="separate"/>
            </w:r>
            <w:r>
              <w:rPr>
                <w:noProof/>
                <w:webHidden/>
              </w:rPr>
              <w:t>8</w:t>
            </w:r>
            <w:r>
              <w:rPr>
                <w:noProof/>
                <w:webHidden/>
              </w:rPr>
              <w:fldChar w:fldCharType="end"/>
            </w:r>
          </w:hyperlink>
        </w:p>
        <w:p w14:paraId="45049FC6" w14:textId="77777777" w:rsidR="00DA33DD" w:rsidRDefault="00DA33DD" w:rsidP="00DA33DD">
          <w:pPr>
            <w:pStyle w:val="TOC1"/>
            <w:tabs>
              <w:tab w:val="right" w:leader="dot" w:pos="9016"/>
            </w:tabs>
            <w:rPr>
              <w:rFonts w:eastAsiaTheme="minorEastAsia" w:cstheme="minorBidi"/>
              <w:b w:val="0"/>
              <w:bCs w:val="0"/>
              <w:caps w:val="0"/>
              <w:noProof/>
              <w:kern w:val="2"/>
              <w:sz w:val="24"/>
              <w:szCs w:val="24"/>
              <w:lang w:eastAsia="en-AU"/>
              <w14:ligatures w14:val="standardContextual"/>
            </w:rPr>
          </w:pPr>
          <w:hyperlink w:anchor="_Toc160545168" w:history="1">
            <w:r w:rsidRPr="008F725D">
              <w:rPr>
                <w:rStyle w:val="Hyperlink"/>
                <w:noProof/>
              </w:rPr>
              <w:t>RISK RESPONSE BREAKDOWN</w:t>
            </w:r>
            <w:r>
              <w:rPr>
                <w:noProof/>
                <w:webHidden/>
              </w:rPr>
              <w:tab/>
            </w:r>
            <w:r>
              <w:rPr>
                <w:noProof/>
                <w:webHidden/>
              </w:rPr>
              <w:fldChar w:fldCharType="begin"/>
            </w:r>
            <w:r>
              <w:rPr>
                <w:noProof/>
                <w:webHidden/>
              </w:rPr>
              <w:instrText xml:space="preserve"> PAGEREF _Toc160545168 \h </w:instrText>
            </w:r>
            <w:r>
              <w:rPr>
                <w:noProof/>
                <w:webHidden/>
              </w:rPr>
            </w:r>
            <w:r>
              <w:rPr>
                <w:noProof/>
                <w:webHidden/>
              </w:rPr>
              <w:fldChar w:fldCharType="separate"/>
            </w:r>
            <w:r>
              <w:rPr>
                <w:noProof/>
                <w:webHidden/>
              </w:rPr>
              <w:t>9</w:t>
            </w:r>
            <w:r>
              <w:rPr>
                <w:noProof/>
                <w:webHidden/>
              </w:rPr>
              <w:fldChar w:fldCharType="end"/>
            </w:r>
          </w:hyperlink>
        </w:p>
        <w:p w14:paraId="5D723A02" w14:textId="77777777" w:rsidR="00DA33DD" w:rsidRDefault="00DA33DD" w:rsidP="00DA33DD">
          <w:pPr>
            <w:pStyle w:val="TOC1"/>
            <w:tabs>
              <w:tab w:val="right" w:leader="dot" w:pos="9016"/>
            </w:tabs>
            <w:rPr>
              <w:rFonts w:eastAsiaTheme="minorEastAsia" w:cstheme="minorBidi"/>
              <w:b w:val="0"/>
              <w:bCs w:val="0"/>
              <w:caps w:val="0"/>
              <w:noProof/>
              <w:kern w:val="2"/>
              <w:sz w:val="24"/>
              <w:szCs w:val="24"/>
              <w:lang w:eastAsia="en-AU"/>
              <w14:ligatures w14:val="standardContextual"/>
            </w:rPr>
          </w:pPr>
          <w:hyperlink w:anchor="_Toc160545169" w:history="1">
            <w:r w:rsidRPr="008F725D">
              <w:rPr>
                <w:rStyle w:val="Hyperlink"/>
                <w:noProof/>
              </w:rPr>
              <w:t>RISK RESPONSE TABLE</w:t>
            </w:r>
            <w:r>
              <w:rPr>
                <w:noProof/>
                <w:webHidden/>
              </w:rPr>
              <w:tab/>
            </w:r>
            <w:r>
              <w:rPr>
                <w:noProof/>
                <w:webHidden/>
              </w:rPr>
              <w:fldChar w:fldCharType="begin"/>
            </w:r>
            <w:r>
              <w:rPr>
                <w:noProof/>
                <w:webHidden/>
              </w:rPr>
              <w:instrText xml:space="preserve"> PAGEREF _Toc160545169 \h </w:instrText>
            </w:r>
            <w:r>
              <w:rPr>
                <w:noProof/>
                <w:webHidden/>
              </w:rPr>
            </w:r>
            <w:r>
              <w:rPr>
                <w:noProof/>
                <w:webHidden/>
              </w:rPr>
              <w:fldChar w:fldCharType="separate"/>
            </w:r>
            <w:r>
              <w:rPr>
                <w:noProof/>
                <w:webHidden/>
              </w:rPr>
              <w:t>10</w:t>
            </w:r>
            <w:r>
              <w:rPr>
                <w:noProof/>
                <w:webHidden/>
              </w:rPr>
              <w:fldChar w:fldCharType="end"/>
            </w:r>
          </w:hyperlink>
        </w:p>
        <w:p w14:paraId="022838B8" w14:textId="77777777" w:rsidR="00DA33DD" w:rsidRDefault="00DA33DD" w:rsidP="00DA33DD">
          <w:pPr>
            <w:pStyle w:val="TOC1"/>
            <w:tabs>
              <w:tab w:val="right" w:leader="dot" w:pos="9016"/>
            </w:tabs>
            <w:rPr>
              <w:rFonts w:eastAsiaTheme="minorEastAsia" w:cstheme="minorBidi"/>
              <w:b w:val="0"/>
              <w:bCs w:val="0"/>
              <w:caps w:val="0"/>
              <w:noProof/>
              <w:kern w:val="2"/>
              <w:sz w:val="24"/>
              <w:szCs w:val="24"/>
              <w:lang w:eastAsia="en-AU"/>
              <w14:ligatures w14:val="standardContextual"/>
            </w:rPr>
          </w:pPr>
          <w:hyperlink w:anchor="_Toc160545170" w:history="1">
            <w:r w:rsidRPr="008F725D">
              <w:rPr>
                <w:rStyle w:val="Hyperlink"/>
                <w:noProof/>
              </w:rPr>
              <w:t>RISK FUNDING</w:t>
            </w:r>
            <w:r>
              <w:rPr>
                <w:noProof/>
                <w:webHidden/>
              </w:rPr>
              <w:tab/>
            </w:r>
            <w:r>
              <w:rPr>
                <w:noProof/>
                <w:webHidden/>
              </w:rPr>
              <w:fldChar w:fldCharType="begin"/>
            </w:r>
            <w:r>
              <w:rPr>
                <w:noProof/>
                <w:webHidden/>
              </w:rPr>
              <w:instrText xml:space="preserve"> PAGEREF _Toc160545170 \h </w:instrText>
            </w:r>
            <w:r>
              <w:rPr>
                <w:noProof/>
                <w:webHidden/>
              </w:rPr>
            </w:r>
            <w:r>
              <w:rPr>
                <w:noProof/>
                <w:webHidden/>
              </w:rPr>
              <w:fldChar w:fldCharType="separate"/>
            </w:r>
            <w:r>
              <w:rPr>
                <w:noProof/>
                <w:webHidden/>
              </w:rPr>
              <w:t>11</w:t>
            </w:r>
            <w:r>
              <w:rPr>
                <w:noProof/>
                <w:webHidden/>
              </w:rPr>
              <w:fldChar w:fldCharType="end"/>
            </w:r>
          </w:hyperlink>
        </w:p>
        <w:p w14:paraId="5C14A416" w14:textId="77777777" w:rsidR="00DA33DD" w:rsidRDefault="00DA33DD" w:rsidP="00DA33DD">
          <w:pPr>
            <w:pStyle w:val="TOC1"/>
            <w:tabs>
              <w:tab w:val="right" w:leader="dot" w:pos="9016"/>
            </w:tabs>
            <w:rPr>
              <w:rFonts w:eastAsiaTheme="minorEastAsia" w:cstheme="minorBidi"/>
              <w:b w:val="0"/>
              <w:bCs w:val="0"/>
              <w:caps w:val="0"/>
              <w:noProof/>
              <w:kern w:val="2"/>
              <w:sz w:val="24"/>
              <w:szCs w:val="24"/>
              <w:lang w:eastAsia="en-AU"/>
              <w14:ligatures w14:val="standardContextual"/>
            </w:rPr>
          </w:pPr>
          <w:hyperlink w:anchor="_Toc160545171" w:history="1">
            <w:r w:rsidRPr="008F725D">
              <w:rPr>
                <w:rStyle w:val="Hyperlink"/>
                <w:noProof/>
              </w:rPr>
              <w:t>CONCLUSION</w:t>
            </w:r>
            <w:r>
              <w:rPr>
                <w:noProof/>
                <w:webHidden/>
              </w:rPr>
              <w:tab/>
            </w:r>
            <w:r>
              <w:rPr>
                <w:noProof/>
                <w:webHidden/>
              </w:rPr>
              <w:fldChar w:fldCharType="begin"/>
            </w:r>
            <w:r>
              <w:rPr>
                <w:noProof/>
                <w:webHidden/>
              </w:rPr>
              <w:instrText xml:space="preserve"> PAGEREF _Toc160545171 \h </w:instrText>
            </w:r>
            <w:r>
              <w:rPr>
                <w:noProof/>
                <w:webHidden/>
              </w:rPr>
            </w:r>
            <w:r>
              <w:rPr>
                <w:noProof/>
                <w:webHidden/>
              </w:rPr>
              <w:fldChar w:fldCharType="separate"/>
            </w:r>
            <w:r>
              <w:rPr>
                <w:noProof/>
                <w:webHidden/>
              </w:rPr>
              <w:t>12</w:t>
            </w:r>
            <w:r>
              <w:rPr>
                <w:noProof/>
                <w:webHidden/>
              </w:rPr>
              <w:fldChar w:fldCharType="end"/>
            </w:r>
          </w:hyperlink>
        </w:p>
        <w:p w14:paraId="1EE7D782" w14:textId="77777777" w:rsidR="00DA33DD" w:rsidRDefault="00DA33DD" w:rsidP="00DA33DD">
          <w:pPr>
            <w:rPr>
              <w:noProof/>
            </w:rPr>
          </w:pPr>
          <w:r w:rsidRPr="00FC16E2">
            <w:rPr>
              <w:noProof/>
              <w:lang w:val="en-GB"/>
            </w:rPr>
            <w:fldChar w:fldCharType="end"/>
          </w:r>
        </w:p>
      </w:sdtContent>
    </w:sdt>
    <w:p w14:paraId="78EE517C" w14:textId="77777777" w:rsidR="00DA33DD" w:rsidRDefault="00DA33DD" w:rsidP="00DA33DD">
      <w:r>
        <w:br w:type="page"/>
      </w:r>
    </w:p>
    <w:p w14:paraId="69B90CF6" w14:textId="77777777" w:rsidR="00DA33DD" w:rsidRDefault="00DA33DD" w:rsidP="00DA33DD">
      <w:pPr>
        <w:pStyle w:val="Heading1"/>
        <w:keepNext/>
      </w:pPr>
      <w:bookmarkStart w:id="1" w:name="_Toc160545162"/>
      <w:r>
        <w:rPr>
          <w:rFonts w:ascii="Arial" w:hAnsi="Arial"/>
          <w:b/>
          <w:color w:val="0F4761"/>
          <w:sz w:val="40"/>
        </w:rPr>
        <w:lastRenderedPageBreak/>
        <w:t>INTRODUCTION</w:t>
      </w:r>
      <w:bookmarkEnd w:id="1"/>
      <w:r w:rsidRPr="00E553F5">
        <w:rPr>
          <w:rFonts w:ascii="Arial" w:hAnsi="Arial"/>
          <w:b/>
          <w:color w:val="0F4761"/>
          <w:sz w:val="40"/>
        </w:rPr>
        <w:t xml:space="preserve"> </w:t>
      </w:r>
    </w:p>
    <w:p>
      <w:pPr>
        <w:spacing w:before="0" w:after="100" w:line="252" w:lineRule="auto"/>
      </w:pPr>
      <w:r>
        <w:rPr>
          <w:rFonts w:ascii="Arial" w:hAnsi="Arial"/>
          <w:b w:val="0"/>
          <w:sz w:val="19"/>
        </w:rPr>
        <w:t>This Risk Management Plan defines how risks will be identified, analysed, treated, monitored and reported for the Darvycom Brisbane Engineering Laboratory Network and DSP Upgrade. It applies to the full 24-week project lifecycle, from requirements and procurement through implementation, testing, user acceptance, handover and closure.</w:t>
      </w:r>
    </w:p>
    <w:p>
      <w:pPr>
        <w:spacing w:before="0" w:after="100" w:line="252" w:lineRule="auto"/>
      </w:pPr>
      <w:r>
        <w:rPr>
          <w:rFonts w:ascii="Arial" w:hAnsi="Arial"/>
          <w:b w:val="0"/>
          <w:sz w:val="19"/>
        </w:rPr>
        <w:t>The plan protects the approved scope, schedule, AUD $184,800 baseline budget, solution quality, information security, work health and safety, and continuity of laboratory operations. It covers Network 3 infrastructure and services across Laboratory Blocks A and B, including switching, routing, VLANs, VoIP, wireless, video conferencing, firewall and VPN connectivity, PRTG monitoring, servers, storage and DSP activities.</w:t>
      </w:r>
    </w:p>
    <w:p>
      <w:pPr>
        <w:spacing w:before="0" w:after="100" w:line="252" w:lineRule="auto"/>
      </w:pPr>
      <w:r>
        <w:rPr>
          <w:rFonts w:ascii="Arial" w:hAnsi="Arial"/>
          <w:b w:val="0"/>
          <w:sz w:val="19"/>
        </w:rPr>
        <w:t>Risk management is a shared responsibility. Every team member, supplier and authorised stakeholder must promptly report a new risk, change in exposure, failed control or emerging issue to the Project Manager.</w:t>
      </w:r>
    </w:p>
    <w:p w14:paraId="75DB773A" w14:textId="77777777" w:rsidR="00DA33DD" w:rsidRDefault="00DA33DD" w:rsidP="00DA33DD">
      <w:r>
        <w:br w:type="page"/>
      </w:r>
    </w:p>
    <w:p w14:paraId="7F79E7C6" w14:textId="77777777" w:rsidR="00DA33DD" w:rsidRDefault="00DA33DD" w:rsidP="00DA33DD">
      <w:pPr>
        <w:pStyle w:val="Heading1"/>
        <w:keepNext/>
        <w:jc w:val="both"/>
      </w:pPr>
      <w:bookmarkStart w:id="2" w:name="_Toc160545163"/>
      <w:r>
        <w:rPr>
          <w:rFonts w:ascii="Arial" w:hAnsi="Arial"/>
          <w:b/>
          <w:color w:val="0F4761"/>
          <w:sz w:val="40"/>
        </w:rPr>
        <w:lastRenderedPageBreak/>
        <w:t>RISK ASSESSMENT APPROACH</w:t>
      </w:r>
      <w:bookmarkEnd w:id="2"/>
    </w:p>
    <w:p>
      <w:pPr>
        <w:spacing w:before="0" w:after="100" w:line="252" w:lineRule="auto"/>
      </w:pPr>
      <w:r>
        <w:rPr>
          <w:rFonts w:ascii="Arial" w:hAnsi="Arial"/>
          <w:b w:val="0"/>
          <w:sz w:val="19"/>
        </w:rPr>
        <w:t>Risk assessment will be performed continuously and formally reviewed at requirements approval, design completion, procurement checkpoints, pre-cutover readiness, testing and UAT, handover and closure. Risks may be raised by the client, project team, technical specialists, suppliers or support personnel.</w:t>
      </w:r>
    </w:p>
    <w:p>
      <w:pPr>
        <w:spacing w:before="0" w:after="100" w:line="252" w:lineRule="auto"/>
      </w:pPr>
      <w:r>
        <w:rPr>
          <w:rFonts w:ascii="Arial" w:hAnsi="Arial"/>
          <w:b w:val="0"/>
          <w:sz w:val="19"/>
        </w:rPr>
        <w:t>Each risk record will contain:</w:t>
      </w:r>
    </w:p>
    <w:p>
      <w:pPr>
        <w:spacing w:before="0" w:after="40" w:line="252" w:lineRule="auto"/>
        <w:ind w:left="360" w:hanging="216"/>
      </w:pPr>
      <w:r>
        <w:rPr>
          <w:rFonts w:ascii="Arial" w:hAnsi="Arial"/>
          <w:b w:val="0"/>
          <w:sz w:val="18"/>
        </w:rPr>
        <w:t xml:space="preserve">• </w:t>
      </w:r>
      <w:r>
        <w:rPr>
          <w:rFonts w:ascii="Arial" w:hAnsi="Arial"/>
          <w:b w:val="0"/>
          <w:sz w:val="18"/>
        </w:rPr>
        <w:t>A unique ID, category, date raised and concise cause-event-consequence description.</w:t>
      </w:r>
    </w:p>
    <w:p>
      <w:pPr>
        <w:spacing w:before="0" w:after="40" w:line="252" w:lineRule="auto"/>
        <w:ind w:left="360" w:hanging="216"/>
      </w:pPr>
      <w:r>
        <w:rPr>
          <w:rFonts w:ascii="Arial" w:hAnsi="Arial"/>
          <w:b w:val="0"/>
          <w:sz w:val="18"/>
        </w:rPr>
        <w:t xml:space="preserve">• </w:t>
      </w:r>
      <w:r>
        <w:rPr>
          <w:rFonts w:ascii="Arial" w:hAnsi="Arial"/>
          <w:b w:val="0"/>
          <w:sz w:val="18"/>
        </w:rPr>
        <w:t>The affected objective, deliverable, service, cost or milestone.</w:t>
      </w:r>
    </w:p>
    <w:p>
      <w:pPr>
        <w:spacing w:before="0" w:after="40" w:line="252" w:lineRule="auto"/>
        <w:ind w:left="360" w:hanging="216"/>
      </w:pPr>
      <w:r>
        <w:rPr>
          <w:rFonts w:ascii="Arial" w:hAnsi="Arial"/>
          <w:b w:val="0"/>
          <w:sz w:val="18"/>
        </w:rPr>
        <w:t xml:space="preserve">• </w:t>
      </w:r>
      <w:r>
        <w:rPr>
          <w:rFonts w:ascii="Arial" w:hAnsi="Arial"/>
          <w:b w:val="0"/>
          <w:sz w:val="18"/>
        </w:rPr>
        <w:t>A named risk owner and accountable response action owner.</w:t>
      </w:r>
    </w:p>
    <w:p>
      <w:pPr>
        <w:spacing w:before="0" w:after="40" w:line="252" w:lineRule="auto"/>
        <w:ind w:left="360" w:hanging="216"/>
      </w:pPr>
      <w:r>
        <w:rPr>
          <w:rFonts w:ascii="Arial" w:hAnsi="Arial"/>
          <w:b w:val="0"/>
          <w:sz w:val="18"/>
        </w:rPr>
        <w:t xml:space="preserve">• </w:t>
      </w:r>
      <w:r>
        <w:rPr>
          <w:rFonts w:ascii="Arial" w:hAnsi="Arial"/>
          <w:b w:val="0"/>
          <w:sz w:val="18"/>
        </w:rPr>
        <w:t>Existing controls, likelihood, impact and inherent risk score.</w:t>
      </w:r>
    </w:p>
    <w:p>
      <w:pPr>
        <w:spacing w:before="0" w:after="40" w:line="252" w:lineRule="auto"/>
        <w:ind w:left="360" w:hanging="216"/>
      </w:pPr>
      <w:r>
        <w:rPr>
          <w:rFonts w:ascii="Arial" w:hAnsi="Arial"/>
          <w:b w:val="0"/>
          <w:sz w:val="18"/>
        </w:rPr>
        <w:t xml:space="preserve">• </w:t>
      </w:r>
      <w:r>
        <w:rPr>
          <w:rFonts w:ascii="Arial" w:hAnsi="Arial"/>
          <w:b w:val="0"/>
          <w:sz w:val="18"/>
        </w:rPr>
        <w:t>Response strategy, actions, trigger, contingency, due date and status.</w:t>
      </w:r>
    </w:p>
    <w:p>
      <w:pPr>
        <w:spacing w:before="0" w:after="40" w:line="252" w:lineRule="auto"/>
        <w:ind w:left="360" w:hanging="216"/>
      </w:pPr>
      <w:r>
        <w:rPr>
          <w:rFonts w:ascii="Arial" w:hAnsi="Arial"/>
          <w:b w:val="0"/>
          <w:sz w:val="18"/>
        </w:rPr>
        <w:t xml:space="preserve">• </w:t>
      </w:r>
      <w:r>
        <w:rPr>
          <w:rFonts w:ascii="Arial" w:hAnsi="Arial"/>
          <w:b w:val="0"/>
          <w:sz w:val="18"/>
        </w:rPr>
        <w:t>Residual likelihood, impact and rating after treatment.</w:t>
      </w:r>
    </w:p>
    <w:p>
      <w:pPr>
        <w:spacing w:before="0" w:after="100" w:line="252" w:lineRule="auto"/>
      </w:pPr>
      <w:r>
        <w:rPr>
          <w:rFonts w:ascii="Arial" w:hAnsi="Arial"/>
          <w:b w:val="0"/>
          <w:sz w:val="19"/>
        </w:rPr>
        <w:t>Risks will be classified as technical, cyber security/privacy, procurement/schedule, cost, operational, service quality/DSP, WHS, or people/change risks. Likelihood and impact are scored from 1 to 5 and multiplied to determine the rating. High and Extreme risks are escalated promptly; Medium risks require planned treatment and review; Low risks are monitored within normal project controls.</w:t>
      </w:r>
    </w:p>
    <w:p>
      <w:pPr>
        <w:spacing w:before="0" w:after="100" w:line="252" w:lineRule="auto"/>
      </w:pPr>
      <w:r>
        <w:rPr>
          <w:rFonts w:ascii="Arial" w:hAnsi="Arial"/>
          <w:b w:val="0"/>
          <w:sz w:val="19"/>
        </w:rPr>
        <w:t>The Project Manager will review the register weekly and report material changes at project meetings and phase gates. A formal change request is required when a response may alter an approved baseline, deliverable or acceptance criterion.</w:t>
      </w:r>
    </w:p>
    <w:p w14:paraId="3DBACC57" w14:textId="77777777" w:rsidR="00DA33DD" w:rsidRDefault="00DA33DD" w:rsidP="00DA33DD">
      <w:r>
        <w:br w:type="page"/>
      </w:r>
    </w:p>
    <w:p w14:paraId="608EB4CD" w14:textId="77777777" w:rsidR="00DA33DD" w:rsidRPr="00D46D16" w:rsidRDefault="00DA33DD" w:rsidP="00DA33DD">
      <w:pPr>
        <w:pStyle w:val="Heading1"/>
        <w:keepNext/>
      </w:pPr>
      <w:bookmarkStart w:id="3" w:name="_Toc160545164"/>
      <w:r>
        <w:rPr>
          <w:rFonts w:ascii="Arial" w:hAnsi="Arial"/>
          <w:b/>
          <w:color w:val="0F4761"/>
          <w:sz w:val="40"/>
        </w:rPr>
        <w:t>BENEFITS OF RISK MANAGEMENT/ASSESSMENT</w:t>
      </w:r>
      <w:bookmarkEnd w:id="3"/>
    </w:p>
    <w:p>
      <w:pPr>
        <w:spacing w:before="0" w:after="100" w:line="252" w:lineRule="auto"/>
      </w:pPr>
      <w:r>
        <w:rPr>
          <w:rFonts w:ascii="Arial" w:hAnsi="Arial"/>
          <w:b w:val="0"/>
          <w:sz w:val="19"/>
        </w:rPr>
        <w:t>Applying a structured risk process enables Darvycom to identify threats before they affect implementation or operations. The principal benefits are:</w:t>
      </w:r>
    </w:p>
    <w:p>
      <w:pPr>
        <w:spacing w:before="0" w:after="60" w:line="252" w:lineRule="auto"/>
        <w:ind w:left="360" w:hanging="216"/>
      </w:pPr>
      <w:r>
        <w:rPr>
          <w:rFonts w:ascii="Arial" w:hAnsi="Arial"/>
          <w:b w:val="0"/>
          <w:sz w:val="18"/>
        </w:rPr>
        <w:t xml:space="preserve">• </w:t>
      </w:r>
      <w:r>
        <w:rPr>
          <w:rFonts w:ascii="Arial" w:hAnsi="Arial"/>
          <w:b w:val="0"/>
          <w:sz w:val="18"/>
        </w:rPr>
        <w:t>Earlier detection of design, compatibility, security, capacity and procurement problems.</w:t>
      </w:r>
    </w:p>
    <w:p>
      <w:pPr>
        <w:spacing w:before="0" w:after="60" w:line="252" w:lineRule="auto"/>
        <w:ind w:left="360" w:hanging="216"/>
      </w:pPr>
      <w:r>
        <w:rPr>
          <w:rFonts w:ascii="Arial" w:hAnsi="Arial"/>
          <w:b w:val="0"/>
          <w:sz w:val="18"/>
        </w:rPr>
        <w:t xml:space="preserve">• </w:t>
      </w:r>
      <w:r>
        <w:rPr>
          <w:rFonts w:ascii="Arial" w:hAnsi="Arial"/>
          <w:b w:val="0"/>
          <w:sz w:val="18"/>
        </w:rPr>
        <w:t>Protection of the 24-week schedule and AUD $184,800 approved budget.</w:t>
      </w:r>
    </w:p>
    <w:p>
      <w:pPr>
        <w:spacing w:before="0" w:after="60" w:line="252" w:lineRule="auto"/>
        <w:ind w:left="360" w:hanging="216"/>
      </w:pPr>
      <w:r>
        <w:rPr>
          <w:rFonts w:ascii="Arial" w:hAnsi="Arial"/>
          <w:b w:val="0"/>
          <w:sz w:val="18"/>
        </w:rPr>
        <w:t xml:space="preserve">• </w:t>
      </w:r>
      <w:r>
        <w:rPr>
          <w:rFonts w:ascii="Arial" w:hAnsi="Arial"/>
          <w:b w:val="0"/>
          <w:sz w:val="18"/>
        </w:rPr>
        <w:t>Reduced likelihood of network outage, data/configuration loss and service disruption during cutover.</w:t>
      </w:r>
    </w:p>
    <w:p>
      <w:pPr>
        <w:spacing w:before="0" w:after="60" w:line="252" w:lineRule="auto"/>
        <w:ind w:left="360" w:hanging="216"/>
      </w:pPr>
      <w:r>
        <w:rPr>
          <w:rFonts w:ascii="Arial" w:hAnsi="Arial"/>
          <w:b w:val="0"/>
          <w:sz w:val="18"/>
        </w:rPr>
        <w:t xml:space="preserve">• </w:t>
      </w:r>
      <w:r>
        <w:rPr>
          <w:rFonts w:ascii="Arial" w:hAnsi="Arial"/>
          <w:b w:val="0"/>
          <w:sz w:val="18"/>
        </w:rPr>
        <w:t>Improved voice, video, wireless and DSP performance through planned testing, QoS and monitoring.</w:t>
      </w:r>
    </w:p>
    <w:p>
      <w:pPr>
        <w:spacing w:before="0" w:after="60" w:line="252" w:lineRule="auto"/>
        <w:ind w:left="360" w:hanging="216"/>
      </w:pPr>
      <w:r>
        <w:rPr>
          <w:rFonts w:ascii="Arial" w:hAnsi="Arial"/>
          <w:b w:val="0"/>
          <w:sz w:val="18"/>
        </w:rPr>
        <w:t xml:space="preserve">• </w:t>
      </w:r>
      <w:r>
        <w:rPr>
          <w:rFonts w:ascii="Arial" w:hAnsi="Arial"/>
          <w:b w:val="0"/>
          <w:sz w:val="18"/>
        </w:rPr>
        <w:t>Clear ownership, escalation pathways and evidence-based decisions.</w:t>
      </w:r>
    </w:p>
    <w:p>
      <w:pPr>
        <w:spacing w:before="0" w:after="60" w:line="252" w:lineRule="auto"/>
        <w:ind w:left="360" w:hanging="216"/>
      </w:pPr>
      <w:r>
        <w:rPr>
          <w:rFonts w:ascii="Arial" w:hAnsi="Arial"/>
          <w:b w:val="0"/>
          <w:sz w:val="18"/>
        </w:rPr>
        <w:t xml:space="preserve">• </w:t>
      </w:r>
      <w:r>
        <w:rPr>
          <w:rFonts w:ascii="Arial" w:hAnsi="Arial"/>
          <w:b w:val="0"/>
          <w:sz w:val="18"/>
        </w:rPr>
        <w:t>Safer rack, cabling, electrical and equipment-installation activities.</w:t>
      </w:r>
    </w:p>
    <w:p>
      <w:pPr>
        <w:spacing w:before="0" w:after="60" w:line="252" w:lineRule="auto"/>
        <w:ind w:left="360" w:hanging="216"/>
      </w:pPr>
      <w:r>
        <w:rPr>
          <w:rFonts w:ascii="Arial" w:hAnsi="Arial"/>
          <w:b w:val="0"/>
          <w:sz w:val="18"/>
        </w:rPr>
        <w:t xml:space="preserve">• </w:t>
      </w:r>
      <w:r>
        <w:rPr>
          <w:rFonts w:ascii="Arial" w:hAnsi="Arial"/>
          <w:b w:val="0"/>
          <w:sz w:val="18"/>
        </w:rPr>
        <w:t>Greater stakeholder confidence through documented controls, residual-risk acceptance and an auditable register.</w:t>
      </w:r>
    </w:p>
    <w:p>
      <w:pPr>
        <w:spacing w:before="0" w:after="60" w:line="252" w:lineRule="auto"/>
        <w:ind w:left="360" w:hanging="216"/>
      </w:pPr>
      <w:r>
        <w:rPr>
          <w:rFonts w:ascii="Arial" w:hAnsi="Arial"/>
          <w:b w:val="0"/>
          <w:sz w:val="18"/>
        </w:rPr>
        <w:t xml:space="preserve">• </w:t>
      </w:r>
      <w:r>
        <w:rPr>
          <w:rFonts w:ascii="Arial" w:hAnsi="Arial"/>
          <w:b w:val="0"/>
          <w:sz w:val="18"/>
        </w:rPr>
        <w:t>More reliable UAT, operational handover and future support of Network 3.</w:t>
      </w:r>
    </w:p>
    <w:p w14:paraId="682CD312" w14:textId="77777777" w:rsidR="00DA33DD" w:rsidRDefault="00DA33DD" w:rsidP="00DA33DD">
      <w:r>
        <w:br w:type="page"/>
      </w:r>
    </w:p>
    <w:p w14:paraId="60D9484A" w14:textId="77777777" w:rsidR="00DA33DD" w:rsidRDefault="00DA33DD" w:rsidP="00DA33DD">
      <w:pPr>
        <w:pStyle w:val="Heading1"/>
        <w:keepNext/>
      </w:pPr>
      <w:bookmarkStart w:id="4" w:name="_Toc160545165"/>
      <w:r>
        <w:rPr>
          <w:rFonts w:ascii="Arial" w:hAnsi="Arial"/>
          <w:b/>
          <w:color w:val="0F4761"/>
          <w:sz w:val="40"/>
        </w:rPr>
        <w:t>RISK MANAGEMENT METHODOLOGY</w:t>
      </w:r>
      <w:bookmarkEnd w:id="4"/>
      <w:r>
        <w:rPr>
          <w:rFonts w:ascii="Arial" w:hAnsi="Arial"/>
          <w:b/>
          <w:color w:val="0F4761"/>
          <w:sz w:val="40"/>
        </w:rPr>
        <w:t xml:space="preserve"> </w:t>
      </w:r>
    </w:p>
    <w:p>
      <w:pPr>
        <w:spacing w:before="0" w:after="100" w:line="252" w:lineRule="auto"/>
      </w:pPr>
      <w:r>
        <w:rPr>
          <w:rFonts w:ascii="Arial" w:hAnsi="Arial"/>
          <w:b w:val="0"/>
          <w:sz w:val="19"/>
        </w:rPr>
        <w:t>Darvycom will use the following repeatable methodology throughout the project:</w:t>
      </w:r>
    </w:p>
    <w:p>
      <w:pPr>
        <w:spacing w:before="0" w:after="60" w:line="252" w:lineRule="auto"/>
      </w:pPr>
      <w:r>
        <w:rPr>
          <w:rFonts w:ascii="Arial" w:hAnsi="Arial"/>
          <w:b/>
          <w:sz w:val="18"/>
        </w:rPr>
        <w:t xml:space="preserve">1. Establish context: </w:t>
      </w:r>
      <w:r>
        <w:rPr>
          <w:rFonts w:ascii="Arial" w:hAnsi="Arial"/>
          <w:b w:val="0"/>
          <w:sz w:val="18"/>
        </w:rPr>
        <w:t>Confirm the objectives, baselines, assumptions, constraints, stakeholders and risk criteria.</w:t>
      </w:r>
    </w:p>
    <w:p>
      <w:pPr>
        <w:spacing w:before="0" w:after="60" w:line="252" w:lineRule="auto"/>
      </w:pPr>
      <w:r>
        <w:rPr>
          <w:rFonts w:ascii="Arial" w:hAnsi="Arial"/>
          <w:b/>
          <w:sz w:val="18"/>
        </w:rPr>
        <w:t xml:space="preserve">2. Identify: </w:t>
      </w:r>
      <w:r>
        <w:rPr>
          <w:rFonts w:ascii="Arial" w:hAnsi="Arial"/>
          <w:b w:val="0"/>
          <w:sz w:val="18"/>
        </w:rPr>
        <w:t>Use workshops, technical reviews, site inspections, lessons learned, supplier advice, test results and PRTG observations to identify risk events.</w:t>
      </w:r>
    </w:p>
    <w:p>
      <w:pPr>
        <w:spacing w:before="0" w:after="60" w:line="252" w:lineRule="auto"/>
      </w:pPr>
      <w:r>
        <w:rPr>
          <w:rFonts w:ascii="Arial" w:hAnsi="Arial"/>
          <w:b/>
          <w:sz w:val="18"/>
        </w:rPr>
        <w:t xml:space="preserve">3. Analyse: </w:t>
      </w:r>
      <w:r>
        <w:rPr>
          <w:rFonts w:ascii="Arial" w:hAnsi="Arial"/>
          <w:b w:val="0"/>
          <w:sz w:val="18"/>
        </w:rPr>
        <w:t>Assess likelihood and impact before treatment and document the causes, consequences and existing controls.</w:t>
      </w:r>
    </w:p>
    <w:p>
      <w:pPr>
        <w:spacing w:before="0" w:after="60" w:line="252" w:lineRule="auto"/>
      </w:pPr>
      <w:r>
        <w:rPr>
          <w:rFonts w:ascii="Arial" w:hAnsi="Arial"/>
          <w:b/>
          <w:sz w:val="18"/>
        </w:rPr>
        <w:t xml:space="preserve">4. Evaluate: </w:t>
      </w:r>
      <w:r>
        <w:rPr>
          <w:rFonts w:ascii="Arial" w:hAnsi="Arial"/>
          <w:b w:val="0"/>
          <w:sz w:val="18"/>
        </w:rPr>
        <w:t>Compare the score with the risk matrix and prioritise the response.</w:t>
      </w:r>
    </w:p>
    <w:p>
      <w:pPr>
        <w:spacing w:before="0" w:after="60" w:line="252" w:lineRule="auto"/>
      </w:pPr>
      <w:r>
        <w:rPr>
          <w:rFonts w:ascii="Arial" w:hAnsi="Arial"/>
          <w:b/>
          <w:sz w:val="18"/>
        </w:rPr>
        <w:t xml:space="preserve">5. Treat: </w:t>
      </w:r>
      <w:r>
        <w:rPr>
          <w:rFonts w:ascii="Arial" w:hAnsi="Arial"/>
          <w:b w:val="0"/>
          <w:sz w:val="18"/>
        </w:rPr>
        <w:t>Select avoid, reduce, transfer/share, accept or escalate; assign actions, due dates, triggers and contingency measures.</w:t>
      </w:r>
    </w:p>
    <w:p>
      <w:pPr>
        <w:spacing w:before="0" w:after="60" w:line="252" w:lineRule="auto"/>
      </w:pPr>
      <w:r>
        <w:rPr>
          <w:rFonts w:ascii="Arial" w:hAnsi="Arial"/>
          <w:b/>
          <w:sz w:val="18"/>
        </w:rPr>
        <w:t xml:space="preserve">6. Implement: </w:t>
      </w:r>
      <w:r>
        <w:rPr>
          <w:rFonts w:ascii="Arial" w:hAnsi="Arial"/>
          <w:b w:val="0"/>
          <w:sz w:val="18"/>
        </w:rPr>
        <w:t>Complete approved actions and retain evidence such as peer reviews, backups, test results, supplier confirmations and training records.</w:t>
      </w:r>
    </w:p>
    <w:p>
      <w:pPr>
        <w:spacing w:before="0" w:after="60" w:line="252" w:lineRule="auto"/>
      </w:pPr>
      <w:r>
        <w:rPr>
          <w:rFonts w:ascii="Arial" w:hAnsi="Arial"/>
          <w:b/>
          <w:sz w:val="18"/>
        </w:rPr>
        <w:t xml:space="preserve">7. Monitor and report: </w:t>
      </w:r>
      <w:r>
        <w:rPr>
          <w:rFonts w:ascii="Arial" w:hAnsi="Arial"/>
          <w:b w:val="0"/>
          <w:sz w:val="18"/>
        </w:rPr>
        <w:t>Review controls and exposure weekly, report exceptions, and revise the register when circumstances change.</w:t>
      </w:r>
    </w:p>
    <w:p>
      <w:pPr>
        <w:spacing w:before="0" w:after="60" w:line="252" w:lineRule="auto"/>
      </w:pPr>
      <w:r>
        <w:rPr>
          <w:rFonts w:ascii="Arial" w:hAnsi="Arial"/>
          <w:b/>
          <w:sz w:val="18"/>
        </w:rPr>
        <w:t xml:space="preserve">8. Close or hand over: </w:t>
      </w:r>
      <w:r>
        <w:rPr>
          <w:rFonts w:ascii="Arial" w:hAnsi="Arial"/>
          <w:b w:val="0"/>
          <w:sz w:val="18"/>
        </w:rPr>
        <w:t>Close a risk only when treatment is complete and exposure is acceptable. Transfer continuing operational risks during handover.</w:t>
      </w:r>
    </w:p>
    <w:p>
      <w:pPr>
        <w:spacing w:before="0" w:after="60" w:line="252" w:lineRule="auto"/>
      </w:pPr>
      <w:r>
        <w:rPr>
          <w:rFonts w:ascii="Arial" w:hAnsi="Arial"/>
          <w:b/>
          <w:sz w:val="20"/>
        </w:rPr>
        <w:t>Roles and responsibilities</w:t>
      </w:r>
    </w:p>
    <w:tbl>
      <w:tblPr>
        <w:tblStyle w:val="TableGrid"/>
        <w:tblW w:type="auto" w:w="0"/>
        <w:jc w:val="center"/>
        <w:tblLayout w:type="fixed"/>
        <w:tblLook w:firstColumn="1" w:firstRow="1" w:lastColumn="0" w:lastRow="0" w:noHBand="0" w:noVBand="1" w:val="04A0"/>
      </w:tblPr>
      <w:tblGrid>
        <w:gridCol w:w="2664"/>
        <w:gridCol w:w="6264"/>
      </w:tblGrid>
      <w:tr>
        <w:trPr>
          <w:tblHeader w:val="true"/>
        </w:trPr>
        <w:tc>
          <w:tcPr>
            <w:tcW w:type="dxa" w:w="2664"/>
            <w:vAlign w:val="center"/>
            <w:tcMar>
              <w:top w:w="70" w:type="dxa"/>
              <w:start w:w="80" w:type="dxa"/>
              <w:bottom w:w="70" w:type="dxa"/>
              <w:end w:w="80" w:type="dxa"/>
            </w:tcMar>
            <w:shd w:fill="0F4761"/>
          </w:tcPr>
          <w:p>
            <w:pPr>
              <w:spacing w:after="0" w:before="0" w:line="240" w:lineRule="auto"/>
              <w:jc w:val="center"/>
            </w:pPr>
            <w:r/>
            <w:r>
              <w:rPr>
                <w:rFonts w:ascii="Arial" w:hAnsi="Arial"/>
                <w:b/>
                <w:color w:val="FFFFFF"/>
                <w:sz w:val="16"/>
              </w:rPr>
              <w:t>Role</w:t>
            </w:r>
          </w:p>
        </w:tc>
        <w:tc>
          <w:tcPr>
            <w:tcW w:type="dxa" w:w="6264"/>
            <w:vAlign w:val="center"/>
            <w:tcMar>
              <w:top w:w="70" w:type="dxa"/>
              <w:start w:w="80" w:type="dxa"/>
              <w:bottom w:w="70" w:type="dxa"/>
              <w:end w:w="80" w:type="dxa"/>
            </w:tcMar>
            <w:shd w:fill="0F4761"/>
          </w:tcPr>
          <w:p>
            <w:pPr>
              <w:spacing w:after="0" w:before="0" w:line="240" w:lineRule="auto"/>
              <w:jc w:val="center"/>
            </w:pPr>
            <w:r/>
            <w:r>
              <w:rPr>
                <w:rFonts w:ascii="Arial" w:hAnsi="Arial"/>
                <w:b/>
                <w:color w:val="FFFFFF"/>
                <w:sz w:val="16"/>
              </w:rPr>
              <w:t>Risk-management responsibility</w:t>
            </w:r>
          </w:p>
        </w:tc>
      </w:tr>
      <w:tr>
        <w:trPr>
          <w:cantSplit/>
        </w:trPr>
        <w:tc>
          <w:tcPr>
            <w:tcW w:type="dxa" w:w="2664"/>
            <w:vAlign w:val="center"/>
            <w:tcMar>
              <w:top w:w="70" w:type="dxa"/>
              <w:start w:w="80" w:type="dxa"/>
              <w:bottom w:w="70" w:type="dxa"/>
              <w:end w:w="80" w:type="dxa"/>
            </w:tcMar>
          </w:tcPr>
          <w:p>
            <w:pPr>
              <w:spacing w:after="0" w:before="0" w:line="240" w:lineRule="auto"/>
            </w:pPr>
            <w:r/>
            <w:r>
              <w:rPr>
                <w:rFonts w:ascii="Arial" w:hAnsi="Arial"/>
                <w:b w:val="0"/>
                <w:sz w:val="16"/>
              </w:rPr>
              <w:t>Project Sponsor / Client Representative</w:t>
            </w:r>
          </w:p>
        </w:tc>
        <w:tc>
          <w:tcPr>
            <w:tcW w:type="dxa" w:w="6264"/>
            <w:vAlign w:val="center"/>
            <w:tcMar>
              <w:top w:w="70" w:type="dxa"/>
              <w:start w:w="80" w:type="dxa"/>
              <w:bottom w:w="70" w:type="dxa"/>
              <w:end w:w="80" w:type="dxa"/>
            </w:tcMar>
          </w:tcPr>
          <w:p>
            <w:pPr>
              <w:spacing w:after="0" w:before="0" w:line="240" w:lineRule="auto"/>
            </w:pPr>
            <w:r/>
            <w:r>
              <w:rPr>
                <w:rFonts w:ascii="Arial" w:hAnsi="Arial"/>
                <w:b w:val="0"/>
                <w:sz w:val="16"/>
              </w:rPr>
              <w:t>Approve risk tolerance, major treatment expenditure, baseline changes and acceptance of significant residual risks.</w:t>
            </w:r>
          </w:p>
        </w:tc>
      </w:tr>
      <w:tr>
        <w:trPr>
          <w:cantSplit/>
        </w:trPr>
        <w:tc>
          <w:tcPr>
            <w:tcW w:type="dxa" w:w="2664"/>
            <w:vAlign w:val="center"/>
            <w:tcMar>
              <w:top w:w="70" w:type="dxa"/>
              <w:start w:w="80" w:type="dxa"/>
              <w:bottom w:w="70" w:type="dxa"/>
              <w:end w:w="80" w:type="dxa"/>
            </w:tcMar>
          </w:tcPr>
          <w:p>
            <w:pPr>
              <w:spacing w:after="0" w:before="0" w:line="240" w:lineRule="auto"/>
            </w:pPr>
            <w:r/>
            <w:r>
              <w:rPr>
                <w:rFonts w:ascii="Arial" w:hAnsi="Arial"/>
                <w:b w:val="0"/>
                <w:sz w:val="16"/>
              </w:rPr>
              <w:t>Project Manager – Leonardo Matias Ciarcia</w:t>
            </w:r>
          </w:p>
        </w:tc>
        <w:tc>
          <w:tcPr>
            <w:tcW w:type="dxa" w:w="6264"/>
            <w:vAlign w:val="center"/>
            <w:tcMar>
              <w:top w:w="70" w:type="dxa"/>
              <w:start w:w="80" w:type="dxa"/>
              <w:bottom w:w="70" w:type="dxa"/>
              <w:end w:w="80" w:type="dxa"/>
            </w:tcMar>
          </w:tcPr>
          <w:p>
            <w:pPr>
              <w:spacing w:after="0" w:before="0" w:line="240" w:lineRule="auto"/>
            </w:pPr>
            <w:r/>
            <w:r>
              <w:rPr>
                <w:rFonts w:ascii="Arial" w:hAnsi="Arial"/>
                <w:b w:val="0"/>
                <w:sz w:val="16"/>
              </w:rPr>
              <w:t>Own this plan and the register; facilitate reviews; assign owners; escalate material exposure; report status; authorise actions within delegated authority.</w:t>
            </w:r>
          </w:p>
        </w:tc>
      </w:tr>
      <w:tr>
        <w:trPr>
          <w:cantSplit/>
        </w:trPr>
        <w:tc>
          <w:tcPr>
            <w:tcW w:type="dxa" w:w="2664"/>
            <w:vAlign w:val="center"/>
            <w:tcMar>
              <w:top w:w="70" w:type="dxa"/>
              <w:start w:w="80" w:type="dxa"/>
              <w:bottom w:w="70" w:type="dxa"/>
              <w:end w:w="80" w:type="dxa"/>
            </w:tcMar>
          </w:tcPr>
          <w:p>
            <w:pPr>
              <w:spacing w:after="0" w:before="0" w:line="240" w:lineRule="auto"/>
            </w:pPr>
            <w:r/>
            <w:r>
              <w:rPr>
                <w:rFonts w:ascii="Arial" w:hAnsi="Arial"/>
                <w:b w:val="0"/>
                <w:sz w:val="16"/>
              </w:rPr>
              <w:t>Risk owner / technical lead</w:t>
            </w:r>
          </w:p>
        </w:tc>
        <w:tc>
          <w:tcPr>
            <w:tcW w:type="dxa" w:w="6264"/>
            <w:vAlign w:val="center"/>
            <w:tcMar>
              <w:top w:w="70" w:type="dxa"/>
              <w:start w:w="80" w:type="dxa"/>
              <w:bottom w:w="70" w:type="dxa"/>
              <w:end w:w="80" w:type="dxa"/>
            </w:tcMar>
          </w:tcPr>
          <w:p>
            <w:pPr>
              <w:spacing w:after="0" w:before="0" w:line="240" w:lineRule="auto"/>
            </w:pPr>
            <w:r/>
            <w:r>
              <w:rPr>
                <w:rFonts w:ascii="Arial" w:hAnsi="Arial"/>
                <w:b w:val="0"/>
                <w:sz w:val="16"/>
              </w:rPr>
              <w:t>Analyse the assigned risk, implement controls, monitor triggers, retain evidence and report changes.</w:t>
            </w:r>
          </w:p>
        </w:tc>
      </w:tr>
      <w:tr>
        <w:trPr>
          <w:cantSplit/>
        </w:trPr>
        <w:tc>
          <w:tcPr>
            <w:tcW w:type="dxa" w:w="2664"/>
            <w:vAlign w:val="center"/>
            <w:tcMar>
              <w:top w:w="70" w:type="dxa"/>
              <w:start w:w="80" w:type="dxa"/>
              <w:bottom w:w="70" w:type="dxa"/>
              <w:end w:w="80" w:type="dxa"/>
            </w:tcMar>
          </w:tcPr>
          <w:p>
            <w:pPr>
              <w:spacing w:after="0" w:before="0" w:line="240" w:lineRule="auto"/>
            </w:pPr>
            <w:r/>
            <w:r>
              <w:rPr>
                <w:rFonts w:ascii="Arial" w:hAnsi="Arial"/>
                <w:b w:val="0"/>
                <w:sz w:val="16"/>
              </w:rPr>
              <w:t>Project team and suppliers</w:t>
            </w:r>
          </w:p>
        </w:tc>
        <w:tc>
          <w:tcPr>
            <w:tcW w:type="dxa" w:w="6264"/>
            <w:vAlign w:val="center"/>
            <w:tcMar>
              <w:top w:w="70" w:type="dxa"/>
              <w:start w:w="80" w:type="dxa"/>
              <w:bottom w:w="70" w:type="dxa"/>
              <w:end w:w="80" w:type="dxa"/>
            </w:tcMar>
          </w:tcPr>
          <w:p>
            <w:pPr>
              <w:spacing w:after="0" w:before="0" w:line="240" w:lineRule="auto"/>
            </w:pPr>
            <w:r/>
            <w:r>
              <w:rPr>
                <w:rFonts w:ascii="Arial" w:hAnsi="Arial"/>
                <w:b w:val="0"/>
                <w:sz w:val="16"/>
              </w:rPr>
              <w:t>Identify new risks, follow controls, communicate delays or failures and support treatment actions.</w:t>
            </w:r>
          </w:p>
        </w:tc>
      </w:tr>
      <w:tr>
        <w:trPr>
          <w:cantSplit/>
        </w:trPr>
        <w:tc>
          <w:tcPr>
            <w:tcW w:type="dxa" w:w="2664"/>
            <w:vAlign w:val="center"/>
            <w:tcMar>
              <w:top w:w="70" w:type="dxa"/>
              <w:start w:w="80" w:type="dxa"/>
              <w:bottom w:w="70" w:type="dxa"/>
              <w:end w:w="80" w:type="dxa"/>
            </w:tcMar>
          </w:tcPr>
          <w:p>
            <w:pPr>
              <w:spacing w:after="0" w:before="0" w:line="240" w:lineRule="auto"/>
            </w:pPr>
            <w:r/>
            <w:r>
              <w:rPr>
                <w:rFonts w:ascii="Arial" w:hAnsi="Arial"/>
                <w:b w:val="0"/>
                <w:sz w:val="16"/>
              </w:rPr>
              <w:t>Darvycom users and support personnel</w:t>
            </w:r>
          </w:p>
        </w:tc>
        <w:tc>
          <w:tcPr>
            <w:tcW w:type="dxa" w:w="6264"/>
            <w:vAlign w:val="center"/>
            <w:tcMar>
              <w:top w:w="70" w:type="dxa"/>
              <w:start w:w="80" w:type="dxa"/>
              <w:bottom w:w="70" w:type="dxa"/>
              <w:end w:w="80" w:type="dxa"/>
            </w:tcMar>
          </w:tcPr>
          <w:p>
            <w:pPr>
              <w:spacing w:after="0" w:before="0" w:line="240" w:lineRule="auto"/>
            </w:pPr>
            <w:r/>
            <w:r>
              <w:rPr>
                <w:rFonts w:ascii="Arial" w:hAnsi="Arial"/>
                <w:b w:val="0"/>
                <w:sz w:val="16"/>
              </w:rPr>
              <w:t>Participate in requirements review, training, UAT and operational risk handover.</w:t>
            </w:r>
          </w:p>
        </w:tc>
      </w:tr>
    </w:tbl>
    <w:p w14:paraId="0AB7338D" w14:textId="77777777" w:rsidR="00DA33DD" w:rsidRDefault="00DA33DD" w:rsidP="00DA33DD">
      <w:pPr>
        <w:rPr>
          <w:rFonts w:asciiTheme="majorHAnsi" w:eastAsiaTheme="majorEastAsia" w:hAnsiTheme="majorHAnsi" w:cstheme="majorBidi"/>
          <w:color w:val="0F4761" w:themeColor="accent1" w:themeShade="BF"/>
          <w:sz w:val="32"/>
          <w:szCs w:val="32"/>
        </w:rPr>
      </w:pPr>
      <w:r>
        <w:br w:type="page"/>
      </w:r>
    </w:p>
    <w:p w14:paraId="32569FFC" w14:textId="77777777" w:rsidR="00DA33DD" w:rsidRDefault="00DA33DD" w:rsidP="00DA33DD">
      <w:pPr>
        <w:pStyle w:val="Heading1"/>
        <w:keepNext/>
      </w:pPr>
      <w:bookmarkStart w:id="5" w:name="_Toc160545166"/>
      <w:r>
        <w:rPr>
          <w:rFonts w:ascii="Arial" w:hAnsi="Arial"/>
          <w:b/>
          <w:color w:val="0F4761"/>
          <w:sz w:val="40"/>
        </w:rPr>
        <w:t>RISK MATRIX</w:t>
      </w:r>
      <w:bookmarkEnd w:id="5"/>
    </w:p>
    <w:p>
      <w:pPr>
        <w:spacing w:before="0" w:after="100" w:line="252" w:lineRule="auto"/>
      </w:pPr>
      <w:r>
        <w:rPr>
          <w:rFonts w:ascii="Arial" w:hAnsi="Arial"/>
          <w:b w:val="0"/>
          <w:sz w:val="19"/>
        </w:rPr>
        <w:t>Risk score = Likelihood × Impact. The score represents inherent exposure before additional treatment and residual exposure after the planned controls are implemented.</w:t>
      </w:r>
    </w:p>
    <w:tbl>
      <w:tblPr>
        <w:tblStyle w:val="TableGrid"/>
        <w:tblW w:type="auto" w:w="0"/>
        <w:jc w:val="center"/>
        <w:tblLayout w:type="fixed"/>
        <w:tblLook w:firstColumn="1" w:firstRow="1" w:lastColumn="0" w:lastRow="0" w:noHBand="0" w:noVBand="1" w:val="04A0"/>
      </w:tblPr>
      <w:tblGrid>
        <w:gridCol w:w="792"/>
        <w:gridCol w:w="3672"/>
        <w:gridCol w:w="4464"/>
      </w:tblGrid>
      <w:tr>
        <w:trPr>
          <w:tblHeader w:val="true"/>
        </w:trPr>
        <w:tc>
          <w:tcPr>
            <w:tcW w:type="dxa" w:w="792"/>
            <w:vAlign w:val="center"/>
            <w:tcMar>
              <w:top w:w="70" w:type="dxa"/>
              <w:start w:w="80" w:type="dxa"/>
              <w:bottom w:w="70" w:type="dxa"/>
              <w:end w:w="80" w:type="dxa"/>
            </w:tcMar>
            <w:shd w:fill="0F4761"/>
          </w:tcPr>
          <w:p>
            <w:pPr>
              <w:spacing w:after="0" w:before="0" w:line="240" w:lineRule="auto"/>
              <w:jc w:val="center"/>
            </w:pPr>
            <w:r/>
            <w:r>
              <w:rPr>
                <w:rFonts w:ascii="Arial" w:hAnsi="Arial"/>
                <w:b/>
                <w:color w:val="FFFFFF"/>
                <w:sz w:val="16"/>
              </w:rPr>
              <w:t>Score</w:t>
            </w:r>
          </w:p>
        </w:tc>
        <w:tc>
          <w:tcPr>
            <w:tcW w:type="dxa" w:w="3672"/>
            <w:vAlign w:val="center"/>
            <w:tcMar>
              <w:top w:w="70" w:type="dxa"/>
              <w:start w:w="80" w:type="dxa"/>
              <w:bottom w:w="70" w:type="dxa"/>
              <w:end w:w="80" w:type="dxa"/>
            </w:tcMar>
            <w:shd w:fill="0F4761"/>
          </w:tcPr>
          <w:p>
            <w:pPr>
              <w:spacing w:after="0" w:before="0" w:line="240" w:lineRule="auto"/>
              <w:jc w:val="center"/>
            </w:pPr>
            <w:r/>
            <w:r>
              <w:rPr>
                <w:rFonts w:ascii="Arial" w:hAnsi="Arial"/>
                <w:b/>
                <w:color w:val="FFFFFF"/>
                <w:sz w:val="16"/>
              </w:rPr>
              <w:t>Likelihood</w:t>
            </w:r>
          </w:p>
        </w:tc>
        <w:tc>
          <w:tcPr>
            <w:tcW w:type="dxa" w:w="4464"/>
            <w:vAlign w:val="center"/>
            <w:tcMar>
              <w:top w:w="70" w:type="dxa"/>
              <w:start w:w="80" w:type="dxa"/>
              <w:bottom w:w="70" w:type="dxa"/>
              <w:end w:w="80" w:type="dxa"/>
            </w:tcMar>
            <w:shd w:fill="0F4761"/>
          </w:tcPr>
          <w:p>
            <w:pPr>
              <w:spacing w:after="0" w:before="0" w:line="240" w:lineRule="auto"/>
              <w:jc w:val="center"/>
            </w:pPr>
            <w:r/>
            <w:r>
              <w:rPr>
                <w:rFonts w:ascii="Arial" w:hAnsi="Arial"/>
                <w:b/>
                <w:color w:val="FFFFFF"/>
                <w:sz w:val="16"/>
              </w:rPr>
              <w:t>Impact</w:t>
            </w:r>
          </w:p>
        </w:tc>
      </w:tr>
      <w:tr>
        <w:trPr>
          <w:cantSplit/>
        </w:trPr>
        <w:tc>
          <w:tcPr>
            <w:tcW w:type="dxa" w:w="792"/>
            <w:vAlign w:val="center"/>
            <w:tcMar>
              <w:top w:w="70" w:type="dxa"/>
              <w:start w:w="80" w:type="dxa"/>
              <w:bottom w:w="70" w:type="dxa"/>
              <w:end w:w="80" w:type="dxa"/>
            </w:tcMar>
          </w:tcPr>
          <w:p>
            <w:pPr>
              <w:spacing w:after="0" w:before="0" w:line="240" w:lineRule="auto"/>
            </w:pPr>
            <w:r/>
            <w:r>
              <w:rPr>
                <w:rFonts w:ascii="Arial" w:hAnsi="Arial"/>
                <w:b w:val="0"/>
                <w:sz w:val="16"/>
              </w:rPr>
              <w:t>1</w:t>
            </w:r>
          </w:p>
        </w:tc>
        <w:tc>
          <w:tcPr>
            <w:tcW w:type="dxa" w:w="3672"/>
            <w:vAlign w:val="center"/>
            <w:tcMar>
              <w:top w:w="70" w:type="dxa"/>
              <w:start w:w="80" w:type="dxa"/>
              <w:bottom w:w="70" w:type="dxa"/>
              <w:end w:w="80" w:type="dxa"/>
            </w:tcMar>
          </w:tcPr>
          <w:p>
            <w:pPr>
              <w:spacing w:after="0" w:before="0" w:line="240" w:lineRule="auto"/>
            </w:pPr>
            <w:r/>
            <w:r>
              <w:rPr>
                <w:rFonts w:ascii="Arial" w:hAnsi="Arial"/>
                <w:b w:val="0"/>
                <w:sz w:val="16"/>
              </w:rPr>
              <w:t>Rare – only in exceptional circumstances</w:t>
            </w:r>
          </w:p>
        </w:tc>
        <w:tc>
          <w:tcPr>
            <w:tcW w:type="dxa" w:w="4464"/>
            <w:vAlign w:val="center"/>
            <w:tcMar>
              <w:top w:w="70" w:type="dxa"/>
              <w:start w:w="80" w:type="dxa"/>
              <w:bottom w:w="70" w:type="dxa"/>
              <w:end w:w="80" w:type="dxa"/>
            </w:tcMar>
          </w:tcPr>
          <w:p>
            <w:pPr>
              <w:spacing w:after="0" w:before="0" w:line="240" w:lineRule="auto"/>
            </w:pPr>
            <w:r/>
            <w:r>
              <w:rPr>
                <w:rFonts w:ascii="Arial" w:hAnsi="Arial"/>
                <w:b w:val="0"/>
                <w:sz w:val="16"/>
              </w:rPr>
              <w:t>Insignificant – negligible effect; handled through routine work</w:t>
            </w:r>
          </w:p>
        </w:tc>
      </w:tr>
      <w:tr>
        <w:trPr>
          <w:cantSplit/>
        </w:trPr>
        <w:tc>
          <w:tcPr>
            <w:tcW w:type="dxa" w:w="792"/>
            <w:vAlign w:val="center"/>
            <w:tcMar>
              <w:top w:w="70" w:type="dxa"/>
              <w:start w:w="80" w:type="dxa"/>
              <w:bottom w:w="70" w:type="dxa"/>
              <w:end w:w="80" w:type="dxa"/>
            </w:tcMar>
          </w:tcPr>
          <w:p>
            <w:pPr>
              <w:spacing w:after="0" w:before="0" w:line="240" w:lineRule="auto"/>
            </w:pPr>
            <w:r/>
            <w:r>
              <w:rPr>
                <w:rFonts w:ascii="Arial" w:hAnsi="Arial"/>
                <w:b w:val="0"/>
                <w:sz w:val="16"/>
              </w:rPr>
              <w:t>2</w:t>
            </w:r>
          </w:p>
        </w:tc>
        <w:tc>
          <w:tcPr>
            <w:tcW w:type="dxa" w:w="3672"/>
            <w:vAlign w:val="center"/>
            <w:tcMar>
              <w:top w:w="70" w:type="dxa"/>
              <w:start w:w="80" w:type="dxa"/>
              <w:bottom w:w="70" w:type="dxa"/>
              <w:end w:w="80" w:type="dxa"/>
            </w:tcMar>
          </w:tcPr>
          <w:p>
            <w:pPr>
              <w:spacing w:after="0" w:before="0" w:line="240" w:lineRule="auto"/>
            </w:pPr>
            <w:r/>
            <w:r>
              <w:rPr>
                <w:rFonts w:ascii="Arial" w:hAnsi="Arial"/>
                <w:b w:val="0"/>
                <w:sz w:val="16"/>
              </w:rPr>
              <w:t>Unlikely – could occur but is not expected</w:t>
            </w:r>
          </w:p>
        </w:tc>
        <w:tc>
          <w:tcPr>
            <w:tcW w:type="dxa" w:w="4464"/>
            <w:vAlign w:val="center"/>
            <w:tcMar>
              <w:top w:w="70" w:type="dxa"/>
              <w:start w:w="80" w:type="dxa"/>
              <w:bottom w:w="70" w:type="dxa"/>
              <w:end w:w="80" w:type="dxa"/>
            </w:tcMar>
          </w:tcPr>
          <w:p>
            <w:pPr>
              <w:spacing w:after="0" w:before="0" w:line="240" w:lineRule="auto"/>
            </w:pPr>
            <w:r/>
            <w:r>
              <w:rPr>
                <w:rFonts w:ascii="Arial" w:hAnsi="Arial"/>
                <w:b w:val="0"/>
                <w:sz w:val="16"/>
              </w:rPr>
              <w:t>Minor – limited rework, short delay or small local service effect</w:t>
            </w:r>
          </w:p>
        </w:tc>
      </w:tr>
      <w:tr>
        <w:trPr>
          <w:cantSplit/>
        </w:trPr>
        <w:tc>
          <w:tcPr>
            <w:tcW w:type="dxa" w:w="792"/>
            <w:vAlign w:val="center"/>
            <w:tcMar>
              <w:top w:w="70" w:type="dxa"/>
              <w:start w:w="80" w:type="dxa"/>
              <w:bottom w:w="70" w:type="dxa"/>
              <w:end w:w="80" w:type="dxa"/>
            </w:tcMar>
          </w:tcPr>
          <w:p>
            <w:pPr>
              <w:spacing w:after="0" w:before="0" w:line="240" w:lineRule="auto"/>
            </w:pPr>
            <w:r/>
            <w:r>
              <w:rPr>
                <w:rFonts w:ascii="Arial" w:hAnsi="Arial"/>
                <w:b w:val="0"/>
                <w:sz w:val="16"/>
              </w:rPr>
              <w:t>3</w:t>
            </w:r>
          </w:p>
        </w:tc>
        <w:tc>
          <w:tcPr>
            <w:tcW w:type="dxa" w:w="3672"/>
            <w:vAlign w:val="center"/>
            <w:tcMar>
              <w:top w:w="70" w:type="dxa"/>
              <w:start w:w="80" w:type="dxa"/>
              <w:bottom w:w="70" w:type="dxa"/>
              <w:end w:w="80" w:type="dxa"/>
            </w:tcMar>
          </w:tcPr>
          <w:p>
            <w:pPr>
              <w:spacing w:after="0" w:before="0" w:line="240" w:lineRule="auto"/>
            </w:pPr>
            <w:r/>
            <w:r>
              <w:rPr>
                <w:rFonts w:ascii="Arial" w:hAnsi="Arial"/>
                <w:b w:val="0"/>
                <w:sz w:val="16"/>
              </w:rPr>
              <w:t>Possible – may occur during the project</w:t>
            </w:r>
          </w:p>
        </w:tc>
        <w:tc>
          <w:tcPr>
            <w:tcW w:type="dxa" w:w="4464"/>
            <w:vAlign w:val="center"/>
            <w:tcMar>
              <w:top w:w="70" w:type="dxa"/>
              <w:start w:w="80" w:type="dxa"/>
              <w:bottom w:w="70" w:type="dxa"/>
              <w:end w:w="80" w:type="dxa"/>
            </w:tcMar>
          </w:tcPr>
          <w:p>
            <w:pPr>
              <w:spacing w:after="0" w:before="0" w:line="240" w:lineRule="auto"/>
            </w:pPr>
            <w:r/>
            <w:r>
              <w:rPr>
                <w:rFonts w:ascii="Arial" w:hAnsi="Arial"/>
                <w:b w:val="0"/>
                <w:sz w:val="16"/>
              </w:rPr>
              <w:t>Moderate – measurable cost/schedule effect or service degradation</w:t>
            </w:r>
          </w:p>
        </w:tc>
      </w:tr>
      <w:tr>
        <w:trPr>
          <w:cantSplit/>
        </w:trPr>
        <w:tc>
          <w:tcPr>
            <w:tcW w:type="dxa" w:w="792"/>
            <w:vAlign w:val="center"/>
            <w:tcMar>
              <w:top w:w="70" w:type="dxa"/>
              <w:start w:w="80" w:type="dxa"/>
              <w:bottom w:w="70" w:type="dxa"/>
              <w:end w:w="80" w:type="dxa"/>
            </w:tcMar>
          </w:tcPr>
          <w:p>
            <w:pPr>
              <w:spacing w:after="0" w:before="0" w:line="240" w:lineRule="auto"/>
            </w:pPr>
            <w:r/>
            <w:r>
              <w:rPr>
                <w:rFonts w:ascii="Arial" w:hAnsi="Arial"/>
                <w:b w:val="0"/>
                <w:sz w:val="16"/>
              </w:rPr>
              <w:t>4</w:t>
            </w:r>
          </w:p>
        </w:tc>
        <w:tc>
          <w:tcPr>
            <w:tcW w:type="dxa" w:w="3672"/>
            <w:vAlign w:val="center"/>
            <w:tcMar>
              <w:top w:w="70" w:type="dxa"/>
              <w:start w:w="80" w:type="dxa"/>
              <w:bottom w:w="70" w:type="dxa"/>
              <w:end w:w="80" w:type="dxa"/>
            </w:tcMar>
          </w:tcPr>
          <w:p>
            <w:pPr>
              <w:spacing w:after="0" w:before="0" w:line="240" w:lineRule="auto"/>
            </w:pPr>
            <w:r/>
            <w:r>
              <w:rPr>
                <w:rFonts w:ascii="Arial" w:hAnsi="Arial"/>
                <w:b w:val="0"/>
                <w:sz w:val="16"/>
              </w:rPr>
              <w:t>Likely – expected in some circumstances</w:t>
            </w:r>
          </w:p>
        </w:tc>
        <w:tc>
          <w:tcPr>
            <w:tcW w:type="dxa" w:w="4464"/>
            <w:vAlign w:val="center"/>
            <w:tcMar>
              <w:top w:w="70" w:type="dxa"/>
              <w:start w:w="80" w:type="dxa"/>
              <w:bottom w:w="70" w:type="dxa"/>
              <w:end w:w="80" w:type="dxa"/>
            </w:tcMar>
          </w:tcPr>
          <w:p>
            <w:pPr>
              <w:spacing w:after="0" w:before="0" w:line="240" w:lineRule="auto"/>
            </w:pPr>
            <w:r/>
            <w:r>
              <w:rPr>
                <w:rFonts w:ascii="Arial" w:hAnsi="Arial"/>
                <w:b w:val="0"/>
                <w:sz w:val="16"/>
              </w:rPr>
              <w:t>Major – milestone threat, material cost, outage or security impact</w:t>
            </w:r>
          </w:p>
        </w:tc>
      </w:tr>
      <w:tr>
        <w:trPr>
          <w:cantSplit/>
        </w:trPr>
        <w:tc>
          <w:tcPr>
            <w:tcW w:type="dxa" w:w="792"/>
            <w:vAlign w:val="center"/>
            <w:tcMar>
              <w:top w:w="70" w:type="dxa"/>
              <w:start w:w="80" w:type="dxa"/>
              <w:bottom w:w="70" w:type="dxa"/>
              <w:end w:w="80" w:type="dxa"/>
            </w:tcMar>
          </w:tcPr>
          <w:p>
            <w:pPr>
              <w:spacing w:after="0" w:before="0" w:line="240" w:lineRule="auto"/>
            </w:pPr>
            <w:r/>
            <w:r>
              <w:rPr>
                <w:rFonts w:ascii="Arial" w:hAnsi="Arial"/>
                <w:b w:val="0"/>
                <w:sz w:val="16"/>
              </w:rPr>
              <w:t>5</w:t>
            </w:r>
          </w:p>
        </w:tc>
        <w:tc>
          <w:tcPr>
            <w:tcW w:type="dxa" w:w="3672"/>
            <w:vAlign w:val="center"/>
            <w:tcMar>
              <w:top w:w="70" w:type="dxa"/>
              <w:start w:w="80" w:type="dxa"/>
              <w:bottom w:w="70" w:type="dxa"/>
              <w:end w:w="80" w:type="dxa"/>
            </w:tcMar>
          </w:tcPr>
          <w:p>
            <w:pPr>
              <w:spacing w:after="0" w:before="0" w:line="240" w:lineRule="auto"/>
            </w:pPr>
            <w:r/>
            <w:r>
              <w:rPr>
                <w:rFonts w:ascii="Arial" w:hAnsi="Arial"/>
                <w:b w:val="0"/>
                <w:sz w:val="16"/>
              </w:rPr>
              <w:t>Almost certain – expected to occur</w:t>
            </w:r>
          </w:p>
        </w:tc>
        <w:tc>
          <w:tcPr>
            <w:tcW w:type="dxa" w:w="4464"/>
            <w:vAlign w:val="center"/>
            <w:tcMar>
              <w:top w:w="70" w:type="dxa"/>
              <w:start w:w="80" w:type="dxa"/>
              <w:bottom w:w="70" w:type="dxa"/>
              <w:end w:w="80" w:type="dxa"/>
            </w:tcMar>
          </w:tcPr>
          <w:p>
            <w:pPr>
              <w:spacing w:after="0" w:before="0" w:line="240" w:lineRule="auto"/>
            </w:pPr>
            <w:r/>
            <w:r>
              <w:rPr>
                <w:rFonts w:ascii="Arial" w:hAnsi="Arial"/>
                <w:b w:val="0"/>
                <w:sz w:val="16"/>
              </w:rPr>
              <w:t>Severe – critical failure, serious injury, major breach or project objective not achieved</w:t>
            </w:r>
          </w:p>
        </w:tc>
      </w:tr>
    </w:tbl>
    <w:p>
      <w:pPr>
        <w:spacing w:before="0" w:after="60" w:line="252" w:lineRule="auto"/>
      </w:pPr>
      <w:r>
        <w:rPr>
          <w:rFonts w:ascii="Arial" w:hAnsi="Arial"/>
          <w:b/>
          <w:sz w:val="20"/>
        </w:rPr>
        <w:t>Risk rating matrix</w:t>
      </w:r>
    </w:p>
    <w:tbl>
      <w:tblPr>
        <w:tblStyle w:val="TableGrid"/>
        <w:tblW w:type="auto" w:w="0"/>
        <w:jc w:val="center"/>
        <w:tblLayout w:type="fixed"/>
        <w:tblLook w:firstColumn="1" w:firstRow="1" w:lastColumn="0" w:lastRow="0" w:noHBand="0" w:noVBand="1" w:val="04A0"/>
      </w:tblPr>
      <w:tblGrid>
        <w:gridCol w:w="2448"/>
        <w:gridCol w:w="1296"/>
        <w:gridCol w:w="1296"/>
        <w:gridCol w:w="1296"/>
        <w:gridCol w:w="1296"/>
        <w:gridCol w:w="1296"/>
      </w:tblGrid>
      <w:tr>
        <w:trPr>
          <w:tblHeader w:val="true"/>
        </w:trPr>
        <w:tc>
          <w:tcPr>
            <w:tcW w:type="dxa" w:w="2448"/>
            <w:vAlign w:val="center"/>
            <w:tcMar>
              <w:top w:w="70" w:type="dxa"/>
              <w:start w:w="80" w:type="dxa"/>
              <w:bottom w:w="70" w:type="dxa"/>
              <w:end w:w="80" w:type="dxa"/>
            </w:tcMar>
            <w:shd w:fill="0F4761"/>
          </w:tcPr>
          <w:p>
            <w:pPr>
              <w:spacing w:after="0" w:before="0" w:line="240" w:lineRule="auto"/>
              <w:jc w:val="center"/>
            </w:pPr>
            <w:r/>
            <w:r>
              <w:rPr>
                <w:rFonts w:ascii="Arial" w:hAnsi="Arial"/>
                <w:b/>
                <w:color w:val="FFFFFF"/>
                <w:sz w:val="16"/>
              </w:rPr>
              <w:t>Likelihood ↓ / Impact →</w:t>
            </w:r>
          </w:p>
        </w:tc>
        <w:tc>
          <w:tcPr>
            <w:tcW w:type="dxa" w:w="1296"/>
            <w:vAlign w:val="center"/>
            <w:tcMar>
              <w:top w:w="70" w:type="dxa"/>
              <w:start w:w="80" w:type="dxa"/>
              <w:bottom w:w="70" w:type="dxa"/>
              <w:end w:w="80" w:type="dxa"/>
            </w:tcMar>
            <w:shd w:fill="0F4761"/>
          </w:tcPr>
          <w:p>
            <w:pPr>
              <w:spacing w:after="0" w:before="0" w:line="240" w:lineRule="auto"/>
              <w:jc w:val="center"/>
            </w:pPr>
            <w:r/>
            <w:r>
              <w:rPr>
                <w:rFonts w:ascii="Arial" w:hAnsi="Arial"/>
                <w:b/>
                <w:color w:val="FFFFFF"/>
                <w:sz w:val="16"/>
              </w:rPr>
              <w:t>1</w:t>
            </w:r>
          </w:p>
        </w:tc>
        <w:tc>
          <w:tcPr>
            <w:tcW w:type="dxa" w:w="1296"/>
            <w:vAlign w:val="center"/>
            <w:tcMar>
              <w:top w:w="70" w:type="dxa"/>
              <w:start w:w="80" w:type="dxa"/>
              <w:bottom w:w="70" w:type="dxa"/>
              <w:end w:w="80" w:type="dxa"/>
            </w:tcMar>
            <w:shd w:fill="0F4761"/>
          </w:tcPr>
          <w:p>
            <w:pPr>
              <w:spacing w:after="0" w:before="0" w:line="240" w:lineRule="auto"/>
              <w:jc w:val="center"/>
            </w:pPr>
            <w:r/>
            <w:r>
              <w:rPr>
                <w:rFonts w:ascii="Arial" w:hAnsi="Arial"/>
                <w:b/>
                <w:color w:val="FFFFFF"/>
                <w:sz w:val="16"/>
              </w:rPr>
              <w:t>2</w:t>
            </w:r>
          </w:p>
        </w:tc>
        <w:tc>
          <w:tcPr>
            <w:tcW w:type="dxa" w:w="1296"/>
            <w:vAlign w:val="center"/>
            <w:tcMar>
              <w:top w:w="70" w:type="dxa"/>
              <w:start w:w="80" w:type="dxa"/>
              <w:bottom w:w="70" w:type="dxa"/>
              <w:end w:w="80" w:type="dxa"/>
            </w:tcMar>
            <w:shd w:fill="0F4761"/>
          </w:tcPr>
          <w:p>
            <w:pPr>
              <w:spacing w:after="0" w:before="0" w:line="240" w:lineRule="auto"/>
              <w:jc w:val="center"/>
            </w:pPr>
            <w:r/>
            <w:r>
              <w:rPr>
                <w:rFonts w:ascii="Arial" w:hAnsi="Arial"/>
                <w:b/>
                <w:color w:val="FFFFFF"/>
                <w:sz w:val="16"/>
              </w:rPr>
              <w:t>3</w:t>
            </w:r>
          </w:p>
        </w:tc>
        <w:tc>
          <w:tcPr>
            <w:tcW w:type="dxa" w:w="1296"/>
            <w:vAlign w:val="center"/>
            <w:tcMar>
              <w:top w:w="70" w:type="dxa"/>
              <w:start w:w="80" w:type="dxa"/>
              <w:bottom w:w="70" w:type="dxa"/>
              <w:end w:w="80" w:type="dxa"/>
            </w:tcMar>
            <w:shd w:fill="0F4761"/>
          </w:tcPr>
          <w:p>
            <w:pPr>
              <w:spacing w:after="0" w:before="0" w:line="240" w:lineRule="auto"/>
              <w:jc w:val="center"/>
            </w:pPr>
            <w:r/>
            <w:r>
              <w:rPr>
                <w:rFonts w:ascii="Arial" w:hAnsi="Arial"/>
                <w:b/>
                <w:color w:val="FFFFFF"/>
                <w:sz w:val="16"/>
              </w:rPr>
              <w:t>4</w:t>
            </w:r>
          </w:p>
        </w:tc>
        <w:tc>
          <w:tcPr>
            <w:tcW w:type="dxa" w:w="1296"/>
            <w:vAlign w:val="center"/>
            <w:tcMar>
              <w:top w:w="70" w:type="dxa"/>
              <w:start w:w="80" w:type="dxa"/>
              <w:bottom w:w="70" w:type="dxa"/>
              <w:end w:w="80" w:type="dxa"/>
            </w:tcMar>
            <w:shd w:fill="0F4761"/>
          </w:tcPr>
          <w:p>
            <w:pPr>
              <w:spacing w:after="0" w:before="0" w:line="240" w:lineRule="auto"/>
              <w:jc w:val="center"/>
            </w:pPr>
            <w:r/>
            <w:r>
              <w:rPr>
                <w:rFonts w:ascii="Arial" w:hAnsi="Arial"/>
                <w:b/>
                <w:color w:val="FFFFFF"/>
                <w:sz w:val="16"/>
              </w:rPr>
              <w:t>5</w:t>
            </w:r>
          </w:p>
        </w:tc>
      </w:tr>
      <w:tr>
        <w:trPr>
          <w:cantSplit/>
        </w:trPr>
        <w:tc>
          <w:tcPr>
            <w:tcW w:type="dxa" w:w="2448"/>
            <w:vAlign w:val="center"/>
            <w:tcMar>
              <w:top w:w="70" w:type="dxa"/>
              <w:start w:w="80" w:type="dxa"/>
              <w:bottom w:w="70" w:type="dxa"/>
              <w:end w:w="80" w:type="dxa"/>
            </w:tcMar>
          </w:tcPr>
          <w:p>
            <w:pPr>
              <w:spacing w:after="0" w:before="0" w:line="240" w:lineRule="auto"/>
            </w:pPr>
            <w:r/>
            <w:r>
              <w:rPr>
                <w:rFonts w:ascii="Arial" w:hAnsi="Arial"/>
                <w:b w:val="0"/>
                <w:sz w:val="16"/>
              </w:rPr>
              <w:t>5 – Almost certain</w:t>
            </w:r>
          </w:p>
        </w:tc>
        <w:tc>
          <w:tcPr>
            <w:tcW w:type="dxa" w:w="1296"/>
            <w:vAlign w:val="center"/>
            <w:tcMar>
              <w:top w:w="70" w:type="dxa"/>
              <w:start w:w="80" w:type="dxa"/>
              <w:bottom w:w="70" w:type="dxa"/>
              <w:end w:w="80" w:type="dxa"/>
            </w:tcMar>
            <w:shd w:fill="FFE699"/>
          </w:tcPr>
          <w:p>
            <w:pPr>
              <w:spacing w:after="0" w:before="0" w:line="240" w:lineRule="auto"/>
              <w:jc w:val="center"/>
            </w:pPr>
            <w:r/>
            <w:r>
              <w:rPr>
                <w:rFonts w:ascii="Arial" w:hAnsi="Arial"/>
                <w:b w:val="0"/>
                <w:sz w:val="16"/>
              </w:rPr>
              <w:t>5 M</w:t>
            </w:r>
          </w:p>
        </w:tc>
        <w:tc>
          <w:tcPr>
            <w:tcW w:type="dxa" w:w="1296"/>
            <w:vAlign w:val="center"/>
            <w:tcMar>
              <w:top w:w="70" w:type="dxa"/>
              <w:start w:w="80" w:type="dxa"/>
              <w:bottom w:w="70" w:type="dxa"/>
              <w:end w:w="80" w:type="dxa"/>
            </w:tcMar>
            <w:shd w:fill="F4B183"/>
          </w:tcPr>
          <w:p>
            <w:pPr>
              <w:spacing w:after="0" w:before="0" w:line="240" w:lineRule="auto"/>
              <w:jc w:val="center"/>
            </w:pPr>
            <w:r/>
            <w:r>
              <w:rPr>
                <w:rFonts w:ascii="Arial" w:hAnsi="Arial"/>
                <w:b w:val="0"/>
                <w:sz w:val="16"/>
              </w:rPr>
              <w:t>10 H</w:t>
            </w:r>
          </w:p>
        </w:tc>
        <w:tc>
          <w:tcPr>
            <w:tcW w:type="dxa" w:w="1296"/>
            <w:vAlign w:val="center"/>
            <w:tcMar>
              <w:top w:w="70" w:type="dxa"/>
              <w:start w:w="80" w:type="dxa"/>
              <w:bottom w:w="70" w:type="dxa"/>
              <w:end w:w="80" w:type="dxa"/>
            </w:tcMar>
            <w:shd w:fill="F4B183"/>
          </w:tcPr>
          <w:p>
            <w:pPr>
              <w:spacing w:after="0" w:before="0" w:line="240" w:lineRule="auto"/>
              <w:jc w:val="center"/>
            </w:pPr>
            <w:r/>
            <w:r>
              <w:rPr>
                <w:rFonts w:ascii="Arial" w:hAnsi="Arial"/>
                <w:b w:val="0"/>
                <w:sz w:val="16"/>
              </w:rPr>
              <w:t>15 H</w:t>
            </w:r>
          </w:p>
        </w:tc>
        <w:tc>
          <w:tcPr>
            <w:tcW w:type="dxa" w:w="1296"/>
            <w:vAlign w:val="center"/>
            <w:tcMar>
              <w:top w:w="70" w:type="dxa"/>
              <w:start w:w="80" w:type="dxa"/>
              <w:bottom w:w="70" w:type="dxa"/>
              <w:end w:w="80" w:type="dxa"/>
            </w:tcMar>
            <w:shd w:fill="F8696B"/>
          </w:tcPr>
          <w:p>
            <w:pPr>
              <w:spacing w:after="0" w:before="0" w:line="240" w:lineRule="auto"/>
              <w:jc w:val="center"/>
            </w:pPr>
            <w:r/>
            <w:r>
              <w:rPr>
                <w:rFonts w:ascii="Arial" w:hAnsi="Arial"/>
                <w:b w:val="0"/>
                <w:sz w:val="16"/>
              </w:rPr>
              <w:t>20 E</w:t>
            </w:r>
          </w:p>
        </w:tc>
        <w:tc>
          <w:tcPr>
            <w:tcW w:type="dxa" w:w="1296"/>
            <w:vAlign w:val="center"/>
            <w:tcMar>
              <w:top w:w="70" w:type="dxa"/>
              <w:start w:w="80" w:type="dxa"/>
              <w:bottom w:w="70" w:type="dxa"/>
              <w:end w:w="80" w:type="dxa"/>
            </w:tcMar>
            <w:shd w:fill="F8696B"/>
          </w:tcPr>
          <w:p>
            <w:pPr>
              <w:spacing w:after="0" w:before="0" w:line="240" w:lineRule="auto"/>
              <w:jc w:val="center"/>
            </w:pPr>
            <w:r/>
            <w:r>
              <w:rPr>
                <w:rFonts w:ascii="Arial" w:hAnsi="Arial"/>
                <w:b w:val="0"/>
                <w:sz w:val="16"/>
              </w:rPr>
              <w:t>25 E</w:t>
            </w:r>
          </w:p>
        </w:tc>
      </w:tr>
      <w:tr>
        <w:trPr>
          <w:cantSplit/>
        </w:trPr>
        <w:tc>
          <w:tcPr>
            <w:tcW w:type="dxa" w:w="2448"/>
            <w:vAlign w:val="center"/>
            <w:tcMar>
              <w:top w:w="70" w:type="dxa"/>
              <w:start w:w="80" w:type="dxa"/>
              <w:bottom w:w="70" w:type="dxa"/>
              <w:end w:w="80" w:type="dxa"/>
            </w:tcMar>
          </w:tcPr>
          <w:p>
            <w:pPr>
              <w:spacing w:after="0" w:before="0" w:line="240" w:lineRule="auto"/>
            </w:pPr>
            <w:r/>
            <w:r>
              <w:rPr>
                <w:rFonts w:ascii="Arial" w:hAnsi="Arial"/>
                <w:b w:val="0"/>
                <w:sz w:val="16"/>
              </w:rPr>
              <w:t>4 – Likely</w:t>
            </w:r>
          </w:p>
        </w:tc>
        <w:tc>
          <w:tcPr>
            <w:tcW w:type="dxa" w:w="1296"/>
            <w:vAlign w:val="center"/>
            <w:tcMar>
              <w:top w:w="70" w:type="dxa"/>
              <w:start w:w="80" w:type="dxa"/>
              <w:bottom w:w="70" w:type="dxa"/>
              <w:end w:w="80" w:type="dxa"/>
            </w:tcMar>
            <w:shd w:fill="C6E0B4"/>
          </w:tcPr>
          <w:p>
            <w:pPr>
              <w:spacing w:after="0" w:before="0" w:line="240" w:lineRule="auto"/>
              <w:jc w:val="center"/>
            </w:pPr>
            <w:r/>
            <w:r>
              <w:rPr>
                <w:rFonts w:ascii="Arial" w:hAnsi="Arial"/>
                <w:b w:val="0"/>
                <w:sz w:val="16"/>
              </w:rPr>
              <w:t>4 L</w:t>
            </w:r>
          </w:p>
        </w:tc>
        <w:tc>
          <w:tcPr>
            <w:tcW w:type="dxa" w:w="1296"/>
            <w:vAlign w:val="center"/>
            <w:tcMar>
              <w:top w:w="70" w:type="dxa"/>
              <w:start w:w="80" w:type="dxa"/>
              <w:bottom w:w="70" w:type="dxa"/>
              <w:end w:w="80" w:type="dxa"/>
            </w:tcMar>
            <w:shd w:fill="FFE699"/>
          </w:tcPr>
          <w:p>
            <w:pPr>
              <w:spacing w:after="0" w:before="0" w:line="240" w:lineRule="auto"/>
              <w:jc w:val="center"/>
            </w:pPr>
            <w:r/>
            <w:r>
              <w:rPr>
                <w:rFonts w:ascii="Arial" w:hAnsi="Arial"/>
                <w:b w:val="0"/>
                <w:sz w:val="16"/>
              </w:rPr>
              <w:t>8 M</w:t>
            </w:r>
          </w:p>
        </w:tc>
        <w:tc>
          <w:tcPr>
            <w:tcW w:type="dxa" w:w="1296"/>
            <w:vAlign w:val="center"/>
            <w:tcMar>
              <w:top w:w="70" w:type="dxa"/>
              <w:start w:w="80" w:type="dxa"/>
              <w:bottom w:w="70" w:type="dxa"/>
              <w:end w:w="80" w:type="dxa"/>
            </w:tcMar>
            <w:shd w:fill="F4B183"/>
          </w:tcPr>
          <w:p>
            <w:pPr>
              <w:spacing w:after="0" w:before="0" w:line="240" w:lineRule="auto"/>
              <w:jc w:val="center"/>
            </w:pPr>
            <w:r/>
            <w:r>
              <w:rPr>
                <w:rFonts w:ascii="Arial" w:hAnsi="Arial"/>
                <w:b w:val="0"/>
                <w:sz w:val="16"/>
              </w:rPr>
              <w:t>12 H</w:t>
            </w:r>
          </w:p>
        </w:tc>
        <w:tc>
          <w:tcPr>
            <w:tcW w:type="dxa" w:w="1296"/>
            <w:vAlign w:val="center"/>
            <w:tcMar>
              <w:top w:w="70" w:type="dxa"/>
              <w:start w:w="80" w:type="dxa"/>
              <w:bottom w:w="70" w:type="dxa"/>
              <w:end w:w="80" w:type="dxa"/>
            </w:tcMar>
            <w:shd w:fill="F4B183"/>
          </w:tcPr>
          <w:p>
            <w:pPr>
              <w:spacing w:after="0" w:before="0" w:line="240" w:lineRule="auto"/>
              <w:jc w:val="center"/>
            </w:pPr>
            <w:r/>
            <w:r>
              <w:rPr>
                <w:rFonts w:ascii="Arial" w:hAnsi="Arial"/>
                <w:b w:val="0"/>
                <w:sz w:val="16"/>
              </w:rPr>
              <w:t>16 H</w:t>
            </w:r>
          </w:p>
        </w:tc>
        <w:tc>
          <w:tcPr>
            <w:tcW w:type="dxa" w:w="1296"/>
            <w:vAlign w:val="center"/>
            <w:tcMar>
              <w:top w:w="70" w:type="dxa"/>
              <w:start w:w="80" w:type="dxa"/>
              <w:bottom w:w="70" w:type="dxa"/>
              <w:end w:w="80" w:type="dxa"/>
            </w:tcMar>
            <w:shd w:fill="F8696B"/>
          </w:tcPr>
          <w:p>
            <w:pPr>
              <w:spacing w:after="0" w:before="0" w:line="240" w:lineRule="auto"/>
              <w:jc w:val="center"/>
            </w:pPr>
            <w:r/>
            <w:r>
              <w:rPr>
                <w:rFonts w:ascii="Arial" w:hAnsi="Arial"/>
                <w:b w:val="0"/>
                <w:sz w:val="16"/>
              </w:rPr>
              <w:t>20 E</w:t>
            </w:r>
          </w:p>
        </w:tc>
      </w:tr>
      <w:tr>
        <w:trPr>
          <w:cantSplit/>
        </w:trPr>
        <w:tc>
          <w:tcPr>
            <w:tcW w:type="dxa" w:w="2448"/>
            <w:vAlign w:val="center"/>
            <w:tcMar>
              <w:top w:w="70" w:type="dxa"/>
              <w:start w:w="80" w:type="dxa"/>
              <w:bottom w:w="70" w:type="dxa"/>
              <w:end w:w="80" w:type="dxa"/>
            </w:tcMar>
          </w:tcPr>
          <w:p>
            <w:pPr>
              <w:spacing w:after="0" w:before="0" w:line="240" w:lineRule="auto"/>
            </w:pPr>
            <w:r/>
            <w:r>
              <w:rPr>
                <w:rFonts w:ascii="Arial" w:hAnsi="Arial"/>
                <w:b w:val="0"/>
                <w:sz w:val="16"/>
              </w:rPr>
              <w:t>3 – Possible</w:t>
            </w:r>
          </w:p>
        </w:tc>
        <w:tc>
          <w:tcPr>
            <w:tcW w:type="dxa" w:w="1296"/>
            <w:vAlign w:val="center"/>
            <w:tcMar>
              <w:top w:w="70" w:type="dxa"/>
              <w:start w:w="80" w:type="dxa"/>
              <w:bottom w:w="70" w:type="dxa"/>
              <w:end w:w="80" w:type="dxa"/>
            </w:tcMar>
            <w:shd w:fill="C6E0B4"/>
          </w:tcPr>
          <w:p>
            <w:pPr>
              <w:spacing w:after="0" w:before="0" w:line="240" w:lineRule="auto"/>
              <w:jc w:val="center"/>
            </w:pPr>
            <w:r/>
            <w:r>
              <w:rPr>
                <w:rFonts w:ascii="Arial" w:hAnsi="Arial"/>
                <w:b w:val="0"/>
                <w:sz w:val="16"/>
              </w:rPr>
              <w:t>3 L</w:t>
            </w:r>
          </w:p>
        </w:tc>
        <w:tc>
          <w:tcPr>
            <w:tcW w:type="dxa" w:w="1296"/>
            <w:vAlign w:val="center"/>
            <w:tcMar>
              <w:top w:w="70" w:type="dxa"/>
              <w:start w:w="80" w:type="dxa"/>
              <w:bottom w:w="70" w:type="dxa"/>
              <w:end w:w="80" w:type="dxa"/>
            </w:tcMar>
            <w:shd w:fill="FFE699"/>
          </w:tcPr>
          <w:p>
            <w:pPr>
              <w:spacing w:after="0" w:before="0" w:line="240" w:lineRule="auto"/>
              <w:jc w:val="center"/>
            </w:pPr>
            <w:r/>
            <w:r>
              <w:rPr>
                <w:rFonts w:ascii="Arial" w:hAnsi="Arial"/>
                <w:b w:val="0"/>
                <w:sz w:val="16"/>
              </w:rPr>
              <w:t>6 M</w:t>
            </w:r>
          </w:p>
        </w:tc>
        <w:tc>
          <w:tcPr>
            <w:tcW w:type="dxa" w:w="1296"/>
            <w:vAlign w:val="center"/>
            <w:tcMar>
              <w:top w:w="70" w:type="dxa"/>
              <w:start w:w="80" w:type="dxa"/>
              <w:bottom w:w="70" w:type="dxa"/>
              <w:end w:w="80" w:type="dxa"/>
            </w:tcMar>
            <w:shd w:fill="FFE699"/>
          </w:tcPr>
          <w:p>
            <w:pPr>
              <w:spacing w:after="0" w:before="0" w:line="240" w:lineRule="auto"/>
              <w:jc w:val="center"/>
            </w:pPr>
            <w:r/>
            <w:r>
              <w:rPr>
                <w:rFonts w:ascii="Arial" w:hAnsi="Arial"/>
                <w:b w:val="0"/>
                <w:sz w:val="16"/>
              </w:rPr>
              <w:t>9 M</w:t>
            </w:r>
          </w:p>
        </w:tc>
        <w:tc>
          <w:tcPr>
            <w:tcW w:type="dxa" w:w="1296"/>
            <w:vAlign w:val="center"/>
            <w:tcMar>
              <w:top w:w="70" w:type="dxa"/>
              <w:start w:w="80" w:type="dxa"/>
              <w:bottom w:w="70" w:type="dxa"/>
              <w:end w:w="80" w:type="dxa"/>
            </w:tcMar>
            <w:shd w:fill="F4B183"/>
          </w:tcPr>
          <w:p>
            <w:pPr>
              <w:spacing w:after="0" w:before="0" w:line="240" w:lineRule="auto"/>
              <w:jc w:val="center"/>
            </w:pPr>
            <w:r/>
            <w:r>
              <w:rPr>
                <w:rFonts w:ascii="Arial" w:hAnsi="Arial"/>
                <w:b w:val="0"/>
                <w:sz w:val="16"/>
              </w:rPr>
              <w:t>12 H</w:t>
            </w:r>
          </w:p>
        </w:tc>
        <w:tc>
          <w:tcPr>
            <w:tcW w:type="dxa" w:w="1296"/>
            <w:vAlign w:val="center"/>
            <w:tcMar>
              <w:top w:w="70" w:type="dxa"/>
              <w:start w:w="80" w:type="dxa"/>
              <w:bottom w:w="70" w:type="dxa"/>
              <w:end w:w="80" w:type="dxa"/>
            </w:tcMar>
            <w:shd w:fill="F4B183"/>
          </w:tcPr>
          <w:p>
            <w:pPr>
              <w:spacing w:after="0" w:before="0" w:line="240" w:lineRule="auto"/>
              <w:jc w:val="center"/>
            </w:pPr>
            <w:r/>
            <w:r>
              <w:rPr>
                <w:rFonts w:ascii="Arial" w:hAnsi="Arial"/>
                <w:b w:val="0"/>
                <w:sz w:val="16"/>
              </w:rPr>
              <w:t>15 H</w:t>
            </w:r>
          </w:p>
        </w:tc>
      </w:tr>
      <w:tr>
        <w:trPr>
          <w:cantSplit/>
        </w:trPr>
        <w:tc>
          <w:tcPr>
            <w:tcW w:type="dxa" w:w="2448"/>
            <w:vAlign w:val="center"/>
            <w:tcMar>
              <w:top w:w="70" w:type="dxa"/>
              <w:start w:w="80" w:type="dxa"/>
              <w:bottom w:w="70" w:type="dxa"/>
              <w:end w:w="80" w:type="dxa"/>
            </w:tcMar>
          </w:tcPr>
          <w:p>
            <w:pPr>
              <w:spacing w:after="0" w:before="0" w:line="240" w:lineRule="auto"/>
            </w:pPr>
            <w:r/>
            <w:r>
              <w:rPr>
                <w:rFonts w:ascii="Arial" w:hAnsi="Arial"/>
                <w:b w:val="0"/>
                <w:sz w:val="16"/>
              </w:rPr>
              <w:t>2 – Unlikely</w:t>
            </w:r>
          </w:p>
        </w:tc>
        <w:tc>
          <w:tcPr>
            <w:tcW w:type="dxa" w:w="1296"/>
            <w:vAlign w:val="center"/>
            <w:tcMar>
              <w:top w:w="70" w:type="dxa"/>
              <w:start w:w="80" w:type="dxa"/>
              <w:bottom w:w="70" w:type="dxa"/>
              <w:end w:w="80" w:type="dxa"/>
            </w:tcMar>
            <w:shd w:fill="C6E0B4"/>
          </w:tcPr>
          <w:p>
            <w:pPr>
              <w:spacing w:after="0" w:before="0" w:line="240" w:lineRule="auto"/>
              <w:jc w:val="center"/>
            </w:pPr>
            <w:r/>
            <w:r>
              <w:rPr>
                <w:rFonts w:ascii="Arial" w:hAnsi="Arial"/>
                <w:b w:val="0"/>
                <w:sz w:val="16"/>
              </w:rPr>
              <w:t>2 L</w:t>
            </w:r>
          </w:p>
        </w:tc>
        <w:tc>
          <w:tcPr>
            <w:tcW w:type="dxa" w:w="1296"/>
            <w:vAlign w:val="center"/>
            <w:tcMar>
              <w:top w:w="70" w:type="dxa"/>
              <w:start w:w="80" w:type="dxa"/>
              <w:bottom w:w="70" w:type="dxa"/>
              <w:end w:w="80" w:type="dxa"/>
            </w:tcMar>
            <w:shd w:fill="C6E0B4"/>
          </w:tcPr>
          <w:p>
            <w:pPr>
              <w:spacing w:after="0" w:before="0" w:line="240" w:lineRule="auto"/>
              <w:jc w:val="center"/>
            </w:pPr>
            <w:r/>
            <w:r>
              <w:rPr>
                <w:rFonts w:ascii="Arial" w:hAnsi="Arial"/>
                <w:b w:val="0"/>
                <w:sz w:val="16"/>
              </w:rPr>
              <w:t>4 L</w:t>
            </w:r>
          </w:p>
        </w:tc>
        <w:tc>
          <w:tcPr>
            <w:tcW w:type="dxa" w:w="1296"/>
            <w:vAlign w:val="center"/>
            <w:tcMar>
              <w:top w:w="70" w:type="dxa"/>
              <w:start w:w="80" w:type="dxa"/>
              <w:bottom w:w="70" w:type="dxa"/>
              <w:end w:w="80" w:type="dxa"/>
            </w:tcMar>
            <w:shd w:fill="FFE699"/>
          </w:tcPr>
          <w:p>
            <w:pPr>
              <w:spacing w:after="0" w:before="0" w:line="240" w:lineRule="auto"/>
              <w:jc w:val="center"/>
            </w:pPr>
            <w:r/>
            <w:r>
              <w:rPr>
                <w:rFonts w:ascii="Arial" w:hAnsi="Arial"/>
                <w:b w:val="0"/>
                <w:sz w:val="16"/>
              </w:rPr>
              <w:t>6 M</w:t>
            </w:r>
          </w:p>
        </w:tc>
        <w:tc>
          <w:tcPr>
            <w:tcW w:type="dxa" w:w="1296"/>
            <w:vAlign w:val="center"/>
            <w:tcMar>
              <w:top w:w="70" w:type="dxa"/>
              <w:start w:w="80" w:type="dxa"/>
              <w:bottom w:w="70" w:type="dxa"/>
              <w:end w:w="80" w:type="dxa"/>
            </w:tcMar>
            <w:shd w:fill="FFE699"/>
          </w:tcPr>
          <w:p>
            <w:pPr>
              <w:spacing w:after="0" w:before="0" w:line="240" w:lineRule="auto"/>
              <w:jc w:val="center"/>
            </w:pPr>
            <w:r/>
            <w:r>
              <w:rPr>
                <w:rFonts w:ascii="Arial" w:hAnsi="Arial"/>
                <w:b w:val="0"/>
                <w:sz w:val="16"/>
              </w:rPr>
              <w:t>8 M</w:t>
            </w:r>
          </w:p>
        </w:tc>
        <w:tc>
          <w:tcPr>
            <w:tcW w:type="dxa" w:w="1296"/>
            <w:vAlign w:val="center"/>
            <w:tcMar>
              <w:top w:w="70" w:type="dxa"/>
              <w:start w:w="80" w:type="dxa"/>
              <w:bottom w:w="70" w:type="dxa"/>
              <w:end w:w="80" w:type="dxa"/>
            </w:tcMar>
            <w:shd w:fill="F4B183"/>
          </w:tcPr>
          <w:p>
            <w:pPr>
              <w:spacing w:after="0" w:before="0" w:line="240" w:lineRule="auto"/>
              <w:jc w:val="center"/>
            </w:pPr>
            <w:r/>
            <w:r>
              <w:rPr>
                <w:rFonts w:ascii="Arial" w:hAnsi="Arial"/>
                <w:b w:val="0"/>
                <w:sz w:val="16"/>
              </w:rPr>
              <w:t>10 H</w:t>
            </w:r>
          </w:p>
        </w:tc>
      </w:tr>
      <w:tr>
        <w:trPr>
          <w:cantSplit/>
        </w:trPr>
        <w:tc>
          <w:tcPr>
            <w:tcW w:type="dxa" w:w="2448"/>
            <w:vAlign w:val="center"/>
            <w:tcMar>
              <w:top w:w="70" w:type="dxa"/>
              <w:start w:w="80" w:type="dxa"/>
              <w:bottom w:w="70" w:type="dxa"/>
              <w:end w:w="80" w:type="dxa"/>
            </w:tcMar>
          </w:tcPr>
          <w:p>
            <w:pPr>
              <w:spacing w:after="0" w:before="0" w:line="240" w:lineRule="auto"/>
            </w:pPr>
            <w:r/>
            <w:r>
              <w:rPr>
                <w:rFonts w:ascii="Arial" w:hAnsi="Arial"/>
                <w:b w:val="0"/>
                <w:sz w:val="16"/>
              </w:rPr>
              <w:t>1 – Rare</w:t>
            </w:r>
          </w:p>
        </w:tc>
        <w:tc>
          <w:tcPr>
            <w:tcW w:type="dxa" w:w="1296"/>
            <w:vAlign w:val="center"/>
            <w:tcMar>
              <w:top w:w="70" w:type="dxa"/>
              <w:start w:w="80" w:type="dxa"/>
              <w:bottom w:w="70" w:type="dxa"/>
              <w:end w:w="80" w:type="dxa"/>
            </w:tcMar>
            <w:shd w:fill="C6E0B4"/>
          </w:tcPr>
          <w:p>
            <w:pPr>
              <w:spacing w:after="0" w:before="0" w:line="240" w:lineRule="auto"/>
              <w:jc w:val="center"/>
            </w:pPr>
            <w:r/>
            <w:r>
              <w:rPr>
                <w:rFonts w:ascii="Arial" w:hAnsi="Arial"/>
                <w:b w:val="0"/>
                <w:sz w:val="16"/>
              </w:rPr>
              <w:t>1 L</w:t>
            </w:r>
          </w:p>
        </w:tc>
        <w:tc>
          <w:tcPr>
            <w:tcW w:type="dxa" w:w="1296"/>
            <w:vAlign w:val="center"/>
            <w:tcMar>
              <w:top w:w="70" w:type="dxa"/>
              <w:start w:w="80" w:type="dxa"/>
              <w:bottom w:w="70" w:type="dxa"/>
              <w:end w:w="80" w:type="dxa"/>
            </w:tcMar>
            <w:shd w:fill="C6E0B4"/>
          </w:tcPr>
          <w:p>
            <w:pPr>
              <w:spacing w:after="0" w:before="0" w:line="240" w:lineRule="auto"/>
              <w:jc w:val="center"/>
            </w:pPr>
            <w:r/>
            <w:r>
              <w:rPr>
                <w:rFonts w:ascii="Arial" w:hAnsi="Arial"/>
                <w:b w:val="0"/>
                <w:sz w:val="16"/>
              </w:rPr>
              <w:t>2 L</w:t>
            </w:r>
          </w:p>
        </w:tc>
        <w:tc>
          <w:tcPr>
            <w:tcW w:type="dxa" w:w="1296"/>
            <w:vAlign w:val="center"/>
            <w:tcMar>
              <w:top w:w="70" w:type="dxa"/>
              <w:start w:w="80" w:type="dxa"/>
              <w:bottom w:w="70" w:type="dxa"/>
              <w:end w:w="80" w:type="dxa"/>
            </w:tcMar>
            <w:shd w:fill="C6E0B4"/>
          </w:tcPr>
          <w:p>
            <w:pPr>
              <w:spacing w:after="0" w:before="0" w:line="240" w:lineRule="auto"/>
              <w:jc w:val="center"/>
            </w:pPr>
            <w:r/>
            <w:r>
              <w:rPr>
                <w:rFonts w:ascii="Arial" w:hAnsi="Arial"/>
                <w:b w:val="0"/>
                <w:sz w:val="16"/>
              </w:rPr>
              <w:t>3 L</w:t>
            </w:r>
          </w:p>
        </w:tc>
        <w:tc>
          <w:tcPr>
            <w:tcW w:type="dxa" w:w="1296"/>
            <w:vAlign w:val="center"/>
            <w:tcMar>
              <w:top w:w="70" w:type="dxa"/>
              <w:start w:w="80" w:type="dxa"/>
              <w:bottom w:w="70" w:type="dxa"/>
              <w:end w:w="80" w:type="dxa"/>
            </w:tcMar>
            <w:shd w:fill="C6E0B4"/>
          </w:tcPr>
          <w:p>
            <w:pPr>
              <w:spacing w:after="0" w:before="0" w:line="240" w:lineRule="auto"/>
              <w:jc w:val="center"/>
            </w:pPr>
            <w:r/>
            <w:r>
              <w:rPr>
                <w:rFonts w:ascii="Arial" w:hAnsi="Arial"/>
                <w:b w:val="0"/>
                <w:sz w:val="16"/>
              </w:rPr>
              <w:t>4 L</w:t>
            </w:r>
          </w:p>
        </w:tc>
        <w:tc>
          <w:tcPr>
            <w:tcW w:type="dxa" w:w="1296"/>
            <w:vAlign w:val="center"/>
            <w:tcMar>
              <w:top w:w="70" w:type="dxa"/>
              <w:start w:w="80" w:type="dxa"/>
              <w:bottom w:w="70" w:type="dxa"/>
              <w:end w:w="80" w:type="dxa"/>
            </w:tcMar>
            <w:shd w:fill="FFE699"/>
          </w:tcPr>
          <w:p>
            <w:pPr>
              <w:spacing w:after="0" w:before="0" w:line="240" w:lineRule="auto"/>
              <w:jc w:val="center"/>
            </w:pPr>
            <w:r/>
            <w:r>
              <w:rPr>
                <w:rFonts w:ascii="Arial" w:hAnsi="Arial"/>
                <w:b w:val="0"/>
                <w:sz w:val="16"/>
              </w:rPr>
              <w:t>5 M</w:t>
            </w:r>
          </w:p>
        </w:tc>
      </w:tr>
    </w:tbl>
    <w:p>
      <w:pPr>
        <w:spacing w:before="0" w:after="60" w:line="252" w:lineRule="auto"/>
      </w:pPr>
      <w:r>
        <w:rPr>
          <w:rFonts w:ascii="Arial" w:hAnsi="Arial"/>
          <w:b/>
          <w:sz w:val="20"/>
        </w:rPr>
        <w:t>Rating and escalation rules</w:t>
      </w:r>
    </w:p>
    <w:tbl>
      <w:tblPr>
        <w:tblStyle w:val="TableGrid"/>
        <w:tblW w:type="auto" w:w="0"/>
        <w:jc w:val="center"/>
        <w:tblLayout w:type="fixed"/>
        <w:tblLook w:firstColumn="1" w:firstRow="1" w:lastColumn="0" w:lastRow="0" w:noHBand="0" w:noVBand="1" w:val="04A0"/>
      </w:tblPr>
      <w:tblGrid>
        <w:gridCol w:w="1152"/>
        <w:gridCol w:w="1008"/>
        <w:gridCol w:w="6912"/>
      </w:tblGrid>
      <w:tr>
        <w:trPr>
          <w:tblHeader w:val="true"/>
        </w:trPr>
        <w:tc>
          <w:tcPr>
            <w:tcW w:type="dxa" w:w="1152"/>
            <w:vAlign w:val="center"/>
            <w:tcMar>
              <w:top w:w="70" w:type="dxa"/>
              <w:start w:w="80" w:type="dxa"/>
              <w:bottom w:w="70" w:type="dxa"/>
              <w:end w:w="80" w:type="dxa"/>
            </w:tcMar>
            <w:shd w:fill="0F4761"/>
          </w:tcPr>
          <w:p>
            <w:pPr>
              <w:spacing w:after="0" w:before="0" w:line="240" w:lineRule="auto"/>
              <w:jc w:val="center"/>
            </w:pPr>
            <w:r/>
            <w:r>
              <w:rPr>
                <w:rFonts w:ascii="Arial" w:hAnsi="Arial"/>
                <w:b/>
                <w:color w:val="FFFFFF"/>
                <w:sz w:val="16"/>
              </w:rPr>
              <w:t>Rating</w:t>
            </w:r>
          </w:p>
        </w:tc>
        <w:tc>
          <w:tcPr>
            <w:tcW w:type="dxa" w:w="1008"/>
            <w:vAlign w:val="center"/>
            <w:tcMar>
              <w:top w:w="70" w:type="dxa"/>
              <w:start w:w="80" w:type="dxa"/>
              <w:bottom w:w="70" w:type="dxa"/>
              <w:end w:w="80" w:type="dxa"/>
            </w:tcMar>
            <w:shd w:fill="0F4761"/>
          </w:tcPr>
          <w:p>
            <w:pPr>
              <w:spacing w:after="0" w:before="0" w:line="240" w:lineRule="auto"/>
              <w:jc w:val="center"/>
            </w:pPr>
            <w:r/>
            <w:r>
              <w:rPr>
                <w:rFonts w:ascii="Arial" w:hAnsi="Arial"/>
                <w:b/>
                <w:color w:val="FFFFFF"/>
                <w:sz w:val="16"/>
              </w:rPr>
              <w:t>Score</w:t>
            </w:r>
          </w:p>
        </w:tc>
        <w:tc>
          <w:tcPr>
            <w:tcW w:type="dxa" w:w="6912"/>
            <w:vAlign w:val="center"/>
            <w:tcMar>
              <w:top w:w="70" w:type="dxa"/>
              <w:start w:w="80" w:type="dxa"/>
              <w:bottom w:w="70" w:type="dxa"/>
              <w:end w:w="80" w:type="dxa"/>
            </w:tcMar>
            <w:shd w:fill="0F4761"/>
          </w:tcPr>
          <w:p>
            <w:pPr>
              <w:spacing w:after="0" w:before="0" w:line="240" w:lineRule="auto"/>
              <w:jc w:val="center"/>
            </w:pPr>
            <w:r/>
            <w:r>
              <w:rPr>
                <w:rFonts w:ascii="Arial" w:hAnsi="Arial"/>
                <w:b/>
                <w:color w:val="FFFFFF"/>
                <w:sz w:val="16"/>
              </w:rPr>
              <w:t>Required action</w:t>
            </w:r>
          </w:p>
        </w:tc>
      </w:tr>
      <w:tr>
        <w:trPr>
          <w:cantSplit/>
        </w:trPr>
        <w:tc>
          <w:tcPr>
            <w:tcW w:type="dxa" w:w="1152"/>
            <w:vAlign w:val="center"/>
            <w:tcMar>
              <w:top w:w="70" w:type="dxa"/>
              <w:start w:w="80" w:type="dxa"/>
              <w:bottom w:w="70" w:type="dxa"/>
              <w:end w:w="80" w:type="dxa"/>
            </w:tcMar>
            <w:shd w:fill="C6E0B4"/>
          </w:tcPr>
          <w:p>
            <w:pPr>
              <w:spacing w:after="0" w:before="0" w:line="240" w:lineRule="auto"/>
            </w:pPr>
            <w:r/>
            <w:r>
              <w:rPr>
                <w:rFonts w:ascii="Arial" w:hAnsi="Arial"/>
                <w:b w:val="0"/>
                <w:sz w:val="16"/>
              </w:rPr>
              <w:t>Low</w:t>
            </w:r>
          </w:p>
        </w:tc>
        <w:tc>
          <w:tcPr>
            <w:tcW w:type="dxa" w:w="1008"/>
            <w:vAlign w:val="center"/>
            <w:tcMar>
              <w:top w:w="70" w:type="dxa"/>
              <w:start w:w="80" w:type="dxa"/>
              <w:bottom w:w="70" w:type="dxa"/>
              <w:end w:w="80" w:type="dxa"/>
            </w:tcMar>
          </w:tcPr>
          <w:p>
            <w:pPr>
              <w:spacing w:after="0" w:before="0" w:line="240" w:lineRule="auto"/>
            </w:pPr>
            <w:r/>
            <w:r>
              <w:rPr>
                <w:rFonts w:ascii="Arial" w:hAnsi="Arial"/>
                <w:b w:val="0"/>
                <w:sz w:val="16"/>
              </w:rPr>
              <w:t>1–4</w:t>
            </w:r>
          </w:p>
        </w:tc>
        <w:tc>
          <w:tcPr>
            <w:tcW w:type="dxa" w:w="6912"/>
            <w:vAlign w:val="center"/>
            <w:tcMar>
              <w:top w:w="70" w:type="dxa"/>
              <w:start w:w="80" w:type="dxa"/>
              <w:bottom w:w="70" w:type="dxa"/>
              <w:end w:w="80" w:type="dxa"/>
            </w:tcMar>
          </w:tcPr>
          <w:p>
            <w:pPr>
              <w:spacing w:after="0" w:before="0" w:line="240" w:lineRule="auto"/>
            </w:pPr>
            <w:r/>
            <w:r>
              <w:rPr>
                <w:rFonts w:ascii="Arial" w:hAnsi="Arial"/>
                <w:b w:val="0"/>
                <w:sz w:val="16"/>
              </w:rPr>
              <w:t>Monitor through routine controls; review when conditions change.</w:t>
            </w:r>
          </w:p>
        </w:tc>
      </w:tr>
      <w:tr>
        <w:trPr>
          <w:cantSplit/>
        </w:trPr>
        <w:tc>
          <w:tcPr>
            <w:tcW w:type="dxa" w:w="1152"/>
            <w:vAlign w:val="center"/>
            <w:tcMar>
              <w:top w:w="70" w:type="dxa"/>
              <w:start w:w="80" w:type="dxa"/>
              <w:bottom w:w="70" w:type="dxa"/>
              <w:end w:w="80" w:type="dxa"/>
            </w:tcMar>
            <w:shd w:fill="FFE699"/>
          </w:tcPr>
          <w:p>
            <w:pPr>
              <w:spacing w:after="0" w:before="0" w:line="240" w:lineRule="auto"/>
            </w:pPr>
            <w:r/>
            <w:r>
              <w:rPr>
                <w:rFonts w:ascii="Arial" w:hAnsi="Arial"/>
                <w:b w:val="0"/>
                <w:sz w:val="16"/>
              </w:rPr>
              <w:t>Medium</w:t>
            </w:r>
          </w:p>
        </w:tc>
        <w:tc>
          <w:tcPr>
            <w:tcW w:type="dxa" w:w="1008"/>
            <w:vAlign w:val="center"/>
            <w:tcMar>
              <w:top w:w="70" w:type="dxa"/>
              <w:start w:w="80" w:type="dxa"/>
              <w:bottom w:w="70" w:type="dxa"/>
              <w:end w:w="80" w:type="dxa"/>
            </w:tcMar>
          </w:tcPr>
          <w:p>
            <w:pPr>
              <w:spacing w:after="0" w:before="0" w:line="240" w:lineRule="auto"/>
            </w:pPr>
            <w:r/>
            <w:r>
              <w:rPr>
                <w:rFonts w:ascii="Arial" w:hAnsi="Arial"/>
                <w:b w:val="0"/>
                <w:sz w:val="16"/>
              </w:rPr>
              <w:t>5–9</w:t>
            </w:r>
          </w:p>
        </w:tc>
        <w:tc>
          <w:tcPr>
            <w:tcW w:type="dxa" w:w="6912"/>
            <w:vAlign w:val="center"/>
            <w:tcMar>
              <w:top w:w="70" w:type="dxa"/>
              <w:start w:w="80" w:type="dxa"/>
              <w:bottom w:w="70" w:type="dxa"/>
              <w:end w:w="80" w:type="dxa"/>
            </w:tcMar>
          </w:tcPr>
          <w:p>
            <w:pPr>
              <w:spacing w:after="0" w:before="0" w:line="240" w:lineRule="auto"/>
            </w:pPr>
            <w:r/>
            <w:r>
              <w:rPr>
                <w:rFonts w:ascii="Arial" w:hAnsi="Arial"/>
                <w:b w:val="0"/>
                <w:sz w:val="16"/>
              </w:rPr>
              <w:t>Assign treatment and review at the weekly project meeting.</w:t>
            </w:r>
          </w:p>
        </w:tc>
      </w:tr>
      <w:tr>
        <w:trPr>
          <w:cantSplit/>
        </w:trPr>
        <w:tc>
          <w:tcPr>
            <w:tcW w:type="dxa" w:w="1152"/>
            <w:vAlign w:val="center"/>
            <w:tcMar>
              <w:top w:w="70" w:type="dxa"/>
              <w:start w:w="80" w:type="dxa"/>
              <w:bottom w:w="70" w:type="dxa"/>
              <w:end w:w="80" w:type="dxa"/>
            </w:tcMar>
            <w:shd w:fill="F4B183"/>
          </w:tcPr>
          <w:p>
            <w:pPr>
              <w:spacing w:after="0" w:before="0" w:line="240" w:lineRule="auto"/>
            </w:pPr>
            <w:r/>
            <w:r>
              <w:rPr>
                <w:rFonts w:ascii="Arial" w:hAnsi="Arial"/>
                <w:b w:val="0"/>
                <w:sz w:val="16"/>
              </w:rPr>
              <w:t>High</w:t>
            </w:r>
          </w:p>
        </w:tc>
        <w:tc>
          <w:tcPr>
            <w:tcW w:type="dxa" w:w="1008"/>
            <w:vAlign w:val="center"/>
            <w:tcMar>
              <w:top w:w="70" w:type="dxa"/>
              <w:start w:w="80" w:type="dxa"/>
              <w:bottom w:w="70" w:type="dxa"/>
              <w:end w:w="80" w:type="dxa"/>
            </w:tcMar>
          </w:tcPr>
          <w:p>
            <w:pPr>
              <w:spacing w:after="0" w:before="0" w:line="240" w:lineRule="auto"/>
            </w:pPr>
            <w:r/>
            <w:r>
              <w:rPr>
                <w:rFonts w:ascii="Arial" w:hAnsi="Arial"/>
                <w:b w:val="0"/>
                <w:sz w:val="16"/>
              </w:rPr>
              <w:t>10–16</w:t>
            </w:r>
          </w:p>
        </w:tc>
        <w:tc>
          <w:tcPr>
            <w:tcW w:type="dxa" w:w="6912"/>
            <w:vAlign w:val="center"/>
            <w:tcMar>
              <w:top w:w="70" w:type="dxa"/>
              <w:start w:w="80" w:type="dxa"/>
              <w:bottom w:w="70" w:type="dxa"/>
              <w:end w:w="80" w:type="dxa"/>
            </w:tcMar>
          </w:tcPr>
          <w:p>
            <w:pPr>
              <w:spacing w:after="0" w:before="0" w:line="240" w:lineRule="auto"/>
            </w:pPr>
            <w:r/>
            <w:r>
              <w:rPr>
                <w:rFonts w:ascii="Arial" w:hAnsi="Arial"/>
                <w:b w:val="0"/>
                <w:sz w:val="16"/>
              </w:rPr>
              <w:t>Prompt PM escalation, documented treatment, owner and target date; sponsor visibility.</w:t>
            </w:r>
          </w:p>
        </w:tc>
      </w:tr>
      <w:tr>
        <w:trPr>
          <w:cantSplit/>
        </w:trPr>
        <w:tc>
          <w:tcPr>
            <w:tcW w:type="dxa" w:w="1152"/>
            <w:vAlign w:val="center"/>
            <w:tcMar>
              <w:top w:w="70" w:type="dxa"/>
              <w:start w:w="80" w:type="dxa"/>
              <w:bottom w:w="70" w:type="dxa"/>
              <w:end w:w="80" w:type="dxa"/>
            </w:tcMar>
            <w:shd w:fill="F8696B"/>
          </w:tcPr>
          <w:p>
            <w:pPr>
              <w:spacing w:after="0" w:before="0" w:line="240" w:lineRule="auto"/>
            </w:pPr>
            <w:r/>
            <w:r>
              <w:rPr>
                <w:rFonts w:ascii="Arial" w:hAnsi="Arial"/>
                <w:b w:val="0"/>
                <w:sz w:val="16"/>
              </w:rPr>
              <w:t>Extreme</w:t>
            </w:r>
          </w:p>
        </w:tc>
        <w:tc>
          <w:tcPr>
            <w:tcW w:type="dxa" w:w="1008"/>
            <w:vAlign w:val="center"/>
            <w:tcMar>
              <w:top w:w="70" w:type="dxa"/>
              <w:start w:w="80" w:type="dxa"/>
              <w:bottom w:w="70" w:type="dxa"/>
              <w:end w:w="80" w:type="dxa"/>
            </w:tcMar>
          </w:tcPr>
          <w:p>
            <w:pPr>
              <w:spacing w:after="0" w:before="0" w:line="240" w:lineRule="auto"/>
            </w:pPr>
            <w:r/>
            <w:r>
              <w:rPr>
                <w:rFonts w:ascii="Arial" w:hAnsi="Arial"/>
                <w:b w:val="0"/>
                <w:sz w:val="16"/>
              </w:rPr>
              <w:t>17–25</w:t>
            </w:r>
          </w:p>
        </w:tc>
        <w:tc>
          <w:tcPr>
            <w:tcW w:type="dxa" w:w="6912"/>
            <w:vAlign w:val="center"/>
            <w:tcMar>
              <w:top w:w="70" w:type="dxa"/>
              <w:start w:w="80" w:type="dxa"/>
              <w:bottom w:w="70" w:type="dxa"/>
              <w:end w:w="80" w:type="dxa"/>
            </w:tcMar>
          </w:tcPr>
          <w:p>
            <w:pPr>
              <w:spacing w:after="0" w:before="0" w:line="240" w:lineRule="auto"/>
            </w:pPr>
            <w:r/>
            <w:r>
              <w:rPr>
                <w:rFonts w:ascii="Arial" w:hAnsi="Arial"/>
                <w:b w:val="0"/>
                <w:sz w:val="16"/>
              </w:rPr>
              <w:t>Immediate escalation. Pause affected work where safety, security or critical service exposure is unacceptable.</w:t>
            </w:r>
          </w:p>
        </w:tc>
      </w:tr>
    </w:tbl>
    <w:p w14:paraId="31021E0E" w14:textId="77777777" w:rsidR="00DA33DD" w:rsidRDefault="00DA33DD" w:rsidP="00DA33DD">
      <w:r>
        <w:br w:type="page"/>
      </w:r>
    </w:p>
    <w:p w14:paraId="4CDA81EA" w14:textId="77777777" w:rsidR="00DA33DD" w:rsidRDefault="00DA33DD" w:rsidP="00DA33DD">
      <w:pPr>
        <w:pStyle w:val="Heading1"/>
        <w:keepNext/>
      </w:pPr>
      <w:bookmarkStart w:id="6" w:name="_Toc160545167"/>
      <w:r>
        <w:rPr>
          <w:rFonts w:ascii="Arial" w:hAnsi="Arial"/>
          <w:b/>
          <w:color w:val="0F4761"/>
          <w:sz w:val="40"/>
        </w:rPr>
        <w:t>RISK REPORTING TEMPLATE</w:t>
      </w:r>
      <w:bookmarkEnd w:id="6"/>
      <w:r>
        <w:rPr>
          <w:rFonts w:ascii="Arial" w:hAnsi="Arial"/>
          <w:b/>
          <w:color w:val="0F4761"/>
          <w:sz w:val="40"/>
        </w:rPr>
        <w:t xml:space="preserve"> </w:t>
      </w:r>
    </w:p>
    <w:p>
      <w:pPr>
        <w:spacing w:before="0" w:after="100" w:line="252" w:lineRule="auto"/>
      </w:pPr>
      <w:r>
        <w:rPr>
          <w:rFonts w:ascii="Arial" w:hAnsi="Arial"/>
          <w:b w:val="0"/>
          <w:sz w:val="19"/>
        </w:rPr>
        <w:t>The following template will be used when a new risk is raised or an existing risk changes materially. The completed record is entered in the project risk register and reviewed by the Project Manager.</w:t>
      </w:r>
    </w:p>
    <w:tbl>
      <w:tblPr>
        <w:tblStyle w:val="TableGrid"/>
        <w:tblW w:type="auto" w:w="0"/>
        <w:jc w:val="center"/>
        <w:tblLayout w:type="fixed"/>
        <w:tblLook w:firstColumn="1" w:firstRow="1" w:lastColumn="0" w:lastRow="0" w:noHBand="0" w:noVBand="1" w:val="04A0"/>
      </w:tblPr>
      <w:tblGrid>
        <w:gridCol w:w="2376"/>
        <w:gridCol w:w="6552"/>
      </w:tblGrid>
      <w:tr>
        <w:trPr>
          <w:tblHeader w:val="true"/>
        </w:trPr>
        <w:tc>
          <w:tcPr>
            <w:tcW w:type="dxa" w:w="2376"/>
            <w:vAlign w:val="center"/>
            <w:tcMar>
              <w:top w:w="70" w:type="dxa"/>
              <w:start w:w="80" w:type="dxa"/>
              <w:bottom w:w="70" w:type="dxa"/>
              <w:end w:w="80" w:type="dxa"/>
            </w:tcMar>
            <w:shd w:fill="0F4761"/>
          </w:tcPr>
          <w:p>
            <w:pPr>
              <w:spacing w:after="0" w:before="0" w:line="240" w:lineRule="auto"/>
              <w:jc w:val="center"/>
            </w:pPr>
            <w:r/>
            <w:r>
              <w:rPr>
                <w:rFonts w:ascii="Arial" w:hAnsi="Arial"/>
                <w:b/>
                <w:color w:val="FFFFFF"/>
                <w:sz w:val="16"/>
              </w:rPr>
              <w:t>Field</w:t>
            </w:r>
          </w:p>
        </w:tc>
        <w:tc>
          <w:tcPr>
            <w:tcW w:type="dxa" w:w="6552"/>
            <w:vAlign w:val="center"/>
            <w:tcMar>
              <w:top w:w="70" w:type="dxa"/>
              <w:start w:w="80" w:type="dxa"/>
              <w:bottom w:w="70" w:type="dxa"/>
              <w:end w:w="80" w:type="dxa"/>
            </w:tcMar>
            <w:shd w:fill="0F4761"/>
          </w:tcPr>
          <w:p>
            <w:pPr>
              <w:spacing w:after="0" w:before="0" w:line="240" w:lineRule="auto"/>
              <w:jc w:val="center"/>
            </w:pPr>
            <w:r/>
            <w:r>
              <w:rPr>
                <w:rFonts w:ascii="Arial" w:hAnsi="Arial"/>
                <w:b/>
                <w:color w:val="FFFFFF"/>
                <w:sz w:val="16"/>
              </w:rPr>
              <w:t>Required information</w:t>
            </w:r>
          </w:p>
        </w:tc>
      </w:tr>
      <w:tr>
        <w:trPr>
          <w:cantSplit/>
        </w:trPr>
        <w:tc>
          <w:tcPr>
            <w:tcW w:type="dxa" w:w="2376"/>
            <w:vAlign w:val="center"/>
            <w:tcMar>
              <w:top w:w="70" w:type="dxa"/>
              <w:start w:w="80" w:type="dxa"/>
              <w:bottom w:w="70" w:type="dxa"/>
              <w:end w:w="80" w:type="dxa"/>
            </w:tcMar>
          </w:tcPr>
          <w:p>
            <w:pPr>
              <w:spacing w:after="0" w:before="0" w:line="240" w:lineRule="auto"/>
            </w:pPr>
            <w:r/>
            <w:r>
              <w:rPr>
                <w:rFonts w:ascii="Arial" w:hAnsi="Arial"/>
                <w:b w:val="0"/>
                <w:sz w:val="16"/>
              </w:rPr>
              <w:t>Risk ID and title</w:t>
            </w:r>
          </w:p>
        </w:tc>
        <w:tc>
          <w:tcPr>
            <w:tcW w:type="dxa" w:w="6552"/>
            <w:vAlign w:val="center"/>
            <w:tcMar>
              <w:top w:w="70" w:type="dxa"/>
              <w:start w:w="80" w:type="dxa"/>
              <w:bottom w:w="70" w:type="dxa"/>
              <w:end w:w="80" w:type="dxa"/>
            </w:tcMar>
          </w:tcPr>
          <w:p>
            <w:pPr>
              <w:spacing w:after="0" w:before="0" w:line="240" w:lineRule="auto"/>
            </w:pPr>
            <w:r/>
            <w:r>
              <w:rPr>
                <w:rFonts w:ascii="Arial" w:hAnsi="Arial"/>
                <w:b w:val="0"/>
                <w:sz w:val="16"/>
              </w:rPr>
              <w:t>Unique reference and concise risk-event title</w:t>
            </w:r>
          </w:p>
        </w:tc>
      </w:tr>
      <w:tr>
        <w:trPr>
          <w:cantSplit/>
        </w:trPr>
        <w:tc>
          <w:tcPr>
            <w:tcW w:type="dxa" w:w="2376"/>
            <w:vAlign w:val="center"/>
            <w:tcMar>
              <w:top w:w="70" w:type="dxa"/>
              <w:start w:w="80" w:type="dxa"/>
              <w:bottom w:w="70" w:type="dxa"/>
              <w:end w:w="80" w:type="dxa"/>
            </w:tcMar>
          </w:tcPr>
          <w:p>
            <w:pPr>
              <w:spacing w:after="0" w:before="0" w:line="240" w:lineRule="auto"/>
            </w:pPr>
            <w:r/>
            <w:r>
              <w:rPr>
                <w:rFonts w:ascii="Arial" w:hAnsi="Arial"/>
                <w:b w:val="0"/>
                <w:sz w:val="16"/>
              </w:rPr>
              <w:t>Date raised / raised by</w:t>
            </w:r>
          </w:p>
        </w:tc>
        <w:tc>
          <w:tcPr>
            <w:tcW w:type="dxa" w:w="6552"/>
            <w:vAlign w:val="center"/>
            <w:tcMar>
              <w:top w:w="70" w:type="dxa"/>
              <w:start w:w="80" w:type="dxa"/>
              <w:bottom w:w="70" w:type="dxa"/>
              <w:end w:w="80" w:type="dxa"/>
            </w:tcMar>
          </w:tcPr>
          <w:p>
            <w:pPr>
              <w:spacing w:after="0" w:before="0" w:line="240" w:lineRule="auto"/>
            </w:pPr>
            <w:r/>
            <w:r>
              <w:rPr>
                <w:rFonts w:ascii="Arial" w:hAnsi="Arial"/>
                <w:b w:val="0"/>
                <w:sz w:val="16"/>
              </w:rPr>
              <w:t>Date identified and name or role of the person reporting it</w:t>
            </w:r>
          </w:p>
        </w:tc>
      </w:tr>
      <w:tr>
        <w:trPr>
          <w:cantSplit/>
        </w:trPr>
        <w:tc>
          <w:tcPr>
            <w:tcW w:type="dxa" w:w="2376"/>
            <w:vAlign w:val="center"/>
            <w:tcMar>
              <w:top w:w="70" w:type="dxa"/>
              <w:start w:w="80" w:type="dxa"/>
              <w:bottom w:w="70" w:type="dxa"/>
              <w:end w:w="80" w:type="dxa"/>
            </w:tcMar>
          </w:tcPr>
          <w:p>
            <w:pPr>
              <w:spacing w:after="0" w:before="0" w:line="240" w:lineRule="auto"/>
            </w:pPr>
            <w:r/>
            <w:r>
              <w:rPr>
                <w:rFonts w:ascii="Arial" w:hAnsi="Arial"/>
                <w:b w:val="0"/>
                <w:sz w:val="16"/>
              </w:rPr>
              <w:t>Category</w:t>
            </w:r>
          </w:p>
        </w:tc>
        <w:tc>
          <w:tcPr>
            <w:tcW w:type="dxa" w:w="6552"/>
            <w:vAlign w:val="center"/>
            <w:tcMar>
              <w:top w:w="70" w:type="dxa"/>
              <w:start w:w="80" w:type="dxa"/>
              <w:bottom w:w="70" w:type="dxa"/>
              <w:end w:w="80" w:type="dxa"/>
            </w:tcMar>
          </w:tcPr>
          <w:p>
            <w:pPr>
              <w:spacing w:after="0" w:before="0" w:line="240" w:lineRule="auto"/>
            </w:pPr>
            <w:r/>
            <w:r>
              <w:rPr>
                <w:rFonts w:ascii="Arial" w:hAnsi="Arial"/>
                <w:b w:val="0"/>
                <w:sz w:val="16"/>
              </w:rPr>
              <w:t>Technical, security/privacy, procurement/schedule, cost, operational, DSP/quality, WHS, or people/change</w:t>
            </w:r>
          </w:p>
        </w:tc>
      </w:tr>
      <w:tr>
        <w:trPr>
          <w:cantSplit/>
        </w:trPr>
        <w:tc>
          <w:tcPr>
            <w:tcW w:type="dxa" w:w="2376"/>
            <w:vAlign w:val="center"/>
            <w:tcMar>
              <w:top w:w="70" w:type="dxa"/>
              <w:start w:w="80" w:type="dxa"/>
              <w:bottom w:w="70" w:type="dxa"/>
              <w:end w:w="80" w:type="dxa"/>
            </w:tcMar>
          </w:tcPr>
          <w:p>
            <w:pPr>
              <w:spacing w:after="0" w:before="0" w:line="240" w:lineRule="auto"/>
            </w:pPr>
            <w:r/>
            <w:r>
              <w:rPr>
                <w:rFonts w:ascii="Arial" w:hAnsi="Arial"/>
                <w:b w:val="0"/>
                <w:sz w:val="16"/>
              </w:rPr>
              <w:t>Risk description</w:t>
            </w:r>
          </w:p>
        </w:tc>
        <w:tc>
          <w:tcPr>
            <w:tcW w:type="dxa" w:w="6552"/>
            <w:vAlign w:val="center"/>
            <w:tcMar>
              <w:top w:w="70" w:type="dxa"/>
              <w:start w:w="80" w:type="dxa"/>
              <w:bottom w:w="70" w:type="dxa"/>
              <w:end w:w="80" w:type="dxa"/>
            </w:tcMar>
          </w:tcPr>
          <w:p>
            <w:pPr>
              <w:spacing w:after="0" w:before="0" w:line="240" w:lineRule="auto"/>
            </w:pPr>
            <w:r/>
            <w:r>
              <w:rPr>
                <w:rFonts w:ascii="Arial" w:hAnsi="Arial"/>
                <w:b w:val="0"/>
                <w:sz w:val="16"/>
              </w:rPr>
              <w:t>Cause, uncertain event and potential consequence</w:t>
            </w:r>
          </w:p>
        </w:tc>
      </w:tr>
      <w:tr>
        <w:trPr>
          <w:cantSplit/>
        </w:trPr>
        <w:tc>
          <w:tcPr>
            <w:tcW w:type="dxa" w:w="2376"/>
            <w:vAlign w:val="center"/>
            <w:tcMar>
              <w:top w:w="70" w:type="dxa"/>
              <w:start w:w="80" w:type="dxa"/>
              <w:bottom w:w="70" w:type="dxa"/>
              <w:end w:w="80" w:type="dxa"/>
            </w:tcMar>
          </w:tcPr>
          <w:p>
            <w:pPr>
              <w:spacing w:after="0" w:before="0" w:line="240" w:lineRule="auto"/>
            </w:pPr>
            <w:r/>
            <w:r>
              <w:rPr>
                <w:rFonts w:ascii="Arial" w:hAnsi="Arial"/>
                <w:b w:val="0"/>
                <w:sz w:val="16"/>
              </w:rPr>
              <w:t>Affected objective/deliverable</w:t>
            </w:r>
          </w:p>
        </w:tc>
        <w:tc>
          <w:tcPr>
            <w:tcW w:type="dxa" w:w="6552"/>
            <w:vAlign w:val="center"/>
            <w:tcMar>
              <w:top w:w="70" w:type="dxa"/>
              <w:start w:w="80" w:type="dxa"/>
              <w:bottom w:w="70" w:type="dxa"/>
              <w:end w:w="80" w:type="dxa"/>
            </w:tcMar>
          </w:tcPr>
          <w:p>
            <w:pPr>
              <w:spacing w:after="0" w:before="0" w:line="240" w:lineRule="auto"/>
            </w:pPr>
            <w:r/>
            <w:r>
              <w:rPr>
                <w:rFonts w:ascii="Arial" w:hAnsi="Arial"/>
                <w:b w:val="0"/>
                <w:sz w:val="16"/>
              </w:rPr>
              <w:t>Service, milestone, cost, quality, security or acceptance requirement at risk</w:t>
            </w:r>
          </w:p>
        </w:tc>
      </w:tr>
      <w:tr>
        <w:trPr>
          <w:cantSplit/>
        </w:trPr>
        <w:tc>
          <w:tcPr>
            <w:tcW w:type="dxa" w:w="2376"/>
            <w:vAlign w:val="center"/>
            <w:tcMar>
              <w:top w:w="70" w:type="dxa"/>
              <w:start w:w="80" w:type="dxa"/>
              <w:bottom w:w="70" w:type="dxa"/>
              <w:end w:w="80" w:type="dxa"/>
            </w:tcMar>
          </w:tcPr>
          <w:p>
            <w:pPr>
              <w:spacing w:after="0" w:before="0" w:line="240" w:lineRule="auto"/>
            </w:pPr>
            <w:r/>
            <w:r>
              <w:rPr>
                <w:rFonts w:ascii="Arial" w:hAnsi="Arial"/>
                <w:b w:val="0"/>
                <w:sz w:val="16"/>
              </w:rPr>
              <w:t>Risk owner</w:t>
            </w:r>
          </w:p>
        </w:tc>
        <w:tc>
          <w:tcPr>
            <w:tcW w:type="dxa" w:w="6552"/>
            <w:vAlign w:val="center"/>
            <w:tcMar>
              <w:top w:w="70" w:type="dxa"/>
              <w:start w:w="80" w:type="dxa"/>
              <w:bottom w:w="70" w:type="dxa"/>
              <w:end w:w="80" w:type="dxa"/>
            </w:tcMar>
          </w:tcPr>
          <w:p>
            <w:pPr>
              <w:spacing w:after="0" w:before="0" w:line="240" w:lineRule="auto"/>
            </w:pPr>
            <w:r/>
            <w:r>
              <w:rPr>
                <w:rFonts w:ascii="Arial" w:hAnsi="Arial"/>
                <w:b w:val="0"/>
                <w:sz w:val="16"/>
              </w:rPr>
              <w:t>Person accountable for monitoring and coordinating the response</w:t>
            </w:r>
          </w:p>
        </w:tc>
      </w:tr>
      <w:tr>
        <w:trPr>
          <w:cantSplit/>
        </w:trPr>
        <w:tc>
          <w:tcPr>
            <w:tcW w:type="dxa" w:w="2376"/>
            <w:vAlign w:val="center"/>
            <w:tcMar>
              <w:top w:w="70" w:type="dxa"/>
              <w:start w:w="80" w:type="dxa"/>
              <w:bottom w:w="70" w:type="dxa"/>
              <w:end w:w="80" w:type="dxa"/>
            </w:tcMar>
          </w:tcPr>
          <w:p>
            <w:pPr>
              <w:spacing w:after="0" w:before="0" w:line="240" w:lineRule="auto"/>
            </w:pPr>
            <w:r/>
            <w:r>
              <w:rPr>
                <w:rFonts w:ascii="Arial" w:hAnsi="Arial"/>
                <w:b w:val="0"/>
                <w:sz w:val="16"/>
              </w:rPr>
              <w:t>Existing controls</w:t>
            </w:r>
          </w:p>
        </w:tc>
        <w:tc>
          <w:tcPr>
            <w:tcW w:type="dxa" w:w="6552"/>
            <w:vAlign w:val="center"/>
            <w:tcMar>
              <w:top w:w="70" w:type="dxa"/>
              <w:start w:w="80" w:type="dxa"/>
              <w:bottom w:w="70" w:type="dxa"/>
              <w:end w:w="80" w:type="dxa"/>
            </w:tcMar>
          </w:tcPr>
          <w:p>
            <w:pPr>
              <w:spacing w:after="0" w:before="0" w:line="240" w:lineRule="auto"/>
            </w:pPr>
            <w:r/>
            <w:r>
              <w:rPr>
                <w:rFonts w:ascii="Arial" w:hAnsi="Arial"/>
                <w:b w:val="0"/>
                <w:sz w:val="16"/>
              </w:rPr>
              <w:t>Controls already in place when the risk is assessed</w:t>
            </w:r>
          </w:p>
        </w:tc>
      </w:tr>
      <w:tr>
        <w:trPr>
          <w:cantSplit/>
        </w:trPr>
        <w:tc>
          <w:tcPr>
            <w:tcW w:type="dxa" w:w="2376"/>
            <w:vAlign w:val="center"/>
            <w:tcMar>
              <w:top w:w="70" w:type="dxa"/>
              <w:start w:w="80" w:type="dxa"/>
              <w:bottom w:w="70" w:type="dxa"/>
              <w:end w:w="80" w:type="dxa"/>
            </w:tcMar>
          </w:tcPr>
          <w:p>
            <w:pPr>
              <w:spacing w:after="0" w:before="0" w:line="240" w:lineRule="auto"/>
            </w:pPr>
            <w:r/>
            <w:r>
              <w:rPr>
                <w:rFonts w:ascii="Arial" w:hAnsi="Arial"/>
                <w:b w:val="0"/>
                <w:sz w:val="16"/>
              </w:rPr>
              <w:t>Inherent assessment</w:t>
            </w:r>
          </w:p>
        </w:tc>
        <w:tc>
          <w:tcPr>
            <w:tcW w:type="dxa" w:w="6552"/>
            <w:vAlign w:val="center"/>
            <w:tcMar>
              <w:top w:w="70" w:type="dxa"/>
              <w:start w:w="80" w:type="dxa"/>
              <w:bottom w:w="70" w:type="dxa"/>
              <w:end w:w="80" w:type="dxa"/>
            </w:tcMar>
          </w:tcPr>
          <w:p>
            <w:pPr>
              <w:spacing w:after="0" w:before="0" w:line="240" w:lineRule="auto"/>
            </w:pPr>
            <w:r/>
            <w:r>
              <w:rPr>
                <w:rFonts w:ascii="Arial" w:hAnsi="Arial"/>
                <w:b w:val="0"/>
                <w:sz w:val="16"/>
              </w:rPr>
              <w:t>Likelihood (1–5), impact (1–5), score and rating</w:t>
            </w:r>
          </w:p>
        </w:tc>
      </w:tr>
      <w:tr>
        <w:trPr>
          <w:cantSplit/>
        </w:trPr>
        <w:tc>
          <w:tcPr>
            <w:tcW w:type="dxa" w:w="2376"/>
            <w:vAlign w:val="center"/>
            <w:tcMar>
              <w:top w:w="70" w:type="dxa"/>
              <w:start w:w="80" w:type="dxa"/>
              <w:bottom w:w="70" w:type="dxa"/>
              <w:end w:w="80" w:type="dxa"/>
            </w:tcMar>
          </w:tcPr>
          <w:p>
            <w:pPr>
              <w:spacing w:after="0" w:before="0" w:line="240" w:lineRule="auto"/>
            </w:pPr>
            <w:r/>
            <w:r>
              <w:rPr>
                <w:rFonts w:ascii="Arial" w:hAnsi="Arial"/>
                <w:b w:val="0"/>
                <w:sz w:val="16"/>
              </w:rPr>
              <w:t>Response and actions</w:t>
            </w:r>
          </w:p>
        </w:tc>
        <w:tc>
          <w:tcPr>
            <w:tcW w:type="dxa" w:w="6552"/>
            <w:vAlign w:val="center"/>
            <w:tcMar>
              <w:top w:w="70" w:type="dxa"/>
              <w:start w:w="80" w:type="dxa"/>
              <w:bottom w:w="70" w:type="dxa"/>
              <w:end w:w="80" w:type="dxa"/>
            </w:tcMar>
          </w:tcPr>
          <w:p>
            <w:pPr>
              <w:spacing w:after="0" w:before="0" w:line="240" w:lineRule="auto"/>
            </w:pPr>
            <w:r/>
            <w:r>
              <w:rPr>
                <w:rFonts w:ascii="Arial" w:hAnsi="Arial"/>
                <w:b w:val="0"/>
                <w:sz w:val="16"/>
              </w:rPr>
              <w:t>Avoid, reduce, transfer/share, accept or escalate; list actions and action owners</w:t>
            </w:r>
          </w:p>
        </w:tc>
      </w:tr>
      <w:tr>
        <w:trPr>
          <w:cantSplit/>
        </w:trPr>
        <w:tc>
          <w:tcPr>
            <w:tcW w:type="dxa" w:w="2376"/>
            <w:vAlign w:val="center"/>
            <w:tcMar>
              <w:top w:w="70" w:type="dxa"/>
              <w:start w:w="80" w:type="dxa"/>
              <w:bottom w:w="70" w:type="dxa"/>
              <w:end w:w="80" w:type="dxa"/>
            </w:tcMar>
          </w:tcPr>
          <w:p>
            <w:pPr>
              <w:spacing w:after="0" w:before="0" w:line="240" w:lineRule="auto"/>
            </w:pPr>
            <w:r/>
            <w:r>
              <w:rPr>
                <w:rFonts w:ascii="Arial" w:hAnsi="Arial"/>
                <w:b w:val="0"/>
                <w:sz w:val="16"/>
              </w:rPr>
              <w:t>Trigger / early warning</w:t>
            </w:r>
          </w:p>
        </w:tc>
        <w:tc>
          <w:tcPr>
            <w:tcW w:type="dxa" w:w="6552"/>
            <w:vAlign w:val="center"/>
            <w:tcMar>
              <w:top w:w="70" w:type="dxa"/>
              <w:start w:w="80" w:type="dxa"/>
              <w:bottom w:w="70" w:type="dxa"/>
              <w:end w:w="80" w:type="dxa"/>
            </w:tcMar>
          </w:tcPr>
          <w:p>
            <w:pPr>
              <w:spacing w:after="0" w:before="0" w:line="240" w:lineRule="auto"/>
            </w:pPr>
            <w:r/>
            <w:r>
              <w:rPr>
                <w:rFonts w:ascii="Arial" w:hAnsi="Arial"/>
                <w:b w:val="0"/>
                <w:sz w:val="16"/>
              </w:rPr>
              <w:t>Observable condition that requires intervention</w:t>
            </w:r>
          </w:p>
        </w:tc>
      </w:tr>
      <w:tr>
        <w:trPr>
          <w:cantSplit/>
        </w:trPr>
        <w:tc>
          <w:tcPr>
            <w:tcW w:type="dxa" w:w="2376"/>
            <w:vAlign w:val="center"/>
            <w:tcMar>
              <w:top w:w="70" w:type="dxa"/>
              <w:start w:w="80" w:type="dxa"/>
              <w:bottom w:w="70" w:type="dxa"/>
              <w:end w:w="80" w:type="dxa"/>
            </w:tcMar>
          </w:tcPr>
          <w:p>
            <w:pPr>
              <w:spacing w:after="0" w:before="0" w:line="240" w:lineRule="auto"/>
            </w:pPr>
            <w:r/>
            <w:r>
              <w:rPr>
                <w:rFonts w:ascii="Arial" w:hAnsi="Arial"/>
                <w:b w:val="0"/>
                <w:sz w:val="16"/>
              </w:rPr>
              <w:t>Contingency plan</w:t>
            </w:r>
          </w:p>
        </w:tc>
        <w:tc>
          <w:tcPr>
            <w:tcW w:type="dxa" w:w="6552"/>
            <w:vAlign w:val="center"/>
            <w:tcMar>
              <w:top w:w="70" w:type="dxa"/>
              <w:start w:w="80" w:type="dxa"/>
              <w:bottom w:w="70" w:type="dxa"/>
              <w:end w:w="80" w:type="dxa"/>
            </w:tcMar>
          </w:tcPr>
          <w:p>
            <w:pPr>
              <w:spacing w:after="0" w:before="0" w:line="240" w:lineRule="auto"/>
            </w:pPr>
            <w:r/>
            <w:r>
              <w:rPr>
                <w:rFonts w:ascii="Arial" w:hAnsi="Arial"/>
                <w:b w:val="0"/>
                <w:sz w:val="16"/>
              </w:rPr>
              <w:t>Actions to reduce consequences if the event occurs</w:t>
            </w:r>
          </w:p>
        </w:tc>
      </w:tr>
      <w:tr>
        <w:trPr>
          <w:cantSplit/>
        </w:trPr>
        <w:tc>
          <w:tcPr>
            <w:tcW w:type="dxa" w:w="2376"/>
            <w:vAlign w:val="center"/>
            <w:tcMar>
              <w:top w:w="70" w:type="dxa"/>
              <w:start w:w="80" w:type="dxa"/>
              <w:bottom w:w="70" w:type="dxa"/>
              <w:end w:w="80" w:type="dxa"/>
            </w:tcMar>
          </w:tcPr>
          <w:p>
            <w:pPr>
              <w:spacing w:after="0" w:before="0" w:line="240" w:lineRule="auto"/>
            </w:pPr>
            <w:r/>
            <w:r>
              <w:rPr>
                <w:rFonts w:ascii="Arial" w:hAnsi="Arial"/>
                <w:b w:val="0"/>
                <w:sz w:val="16"/>
              </w:rPr>
              <w:t>Target date</w:t>
            </w:r>
          </w:p>
        </w:tc>
        <w:tc>
          <w:tcPr>
            <w:tcW w:type="dxa" w:w="6552"/>
            <w:vAlign w:val="center"/>
            <w:tcMar>
              <w:top w:w="70" w:type="dxa"/>
              <w:start w:w="80" w:type="dxa"/>
              <w:bottom w:w="70" w:type="dxa"/>
              <w:end w:w="80" w:type="dxa"/>
            </w:tcMar>
          </w:tcPr>
          <w:p>
            <w:pPr>
              <w:spacing w:after="0" w:before="0" w:line="240" w:lineRule="auto"/>
            </w:pPr>
            <w:r/>
            <w:r>
              <w:rPr>
                <w:rFonts w:ascii="Arial" w:hAnsi="Arial"/>
                <w:b w:val="0"/>
                <w:sz w:val="16"/>
              </w:rPr>
              <w:t>Date by which treatment is required</w:t>
            </w:r>
          </w:p>
        </w:tc>
      </w:tr>
      <w:tr>
        <w:trPr>
          <w:cantSplit/>
        </w:trPr>
        <w:tc>
          <w:tcPr>
            <w:tcW w:type="dxa" w:w="2376"/>
            <w:vAlign w:val="center"/>
            <w:tcMar>
              <w:top w:w="70" w:type="dxa"/>
              <w:start w:w="80" w:type="dxa"/>
              <w:bottom w:w="70" w:type="dxa"/>
              <w:end w:w="80" w:type="dxa"/>
            </w:tcMar>
          </w:tcPr>
          <w:p>
            <w:pPr>
              <w:spacing w:after="0" w:before="0" w:line="240" w:lineRule="auto"/>
            </w:pPr>
            <w:r/>
            <w:r>
              <w:rPr>
                <w:rFonts w:ascii="Arial" w:hAnsi="Arial"/>
                <w:b w:val="0"/>
                <w:sz w:val="16"/>
              </w:rPr>
              <w:t>Residual assessment</w:t>
            </w:r>
          </w:p>
        </w:tc>
        <w:tc>
          <w:tcPr>
            <w:tcW w:type="dxa" w:w="6552"/>
            <w:vAlign w:val="center"/>
            <w:tcMar>
              <w:top w:w="70" w:type="dxa"/>
              <w:start w:w="80" w:type="dxa"/>
              <w:bottom w:w="70" w:type="dxa"/>
              <w:end w:w="80" w:type="dxa"/>
            </w:tcMar>
          </w:tcPr>
          <w:p>
            <w:pPr>
              <w:spacing w:after="0" w:before="0" w:line="240" w:lineRule="auto"/>
            </w:pPr>
            <w:r/>
            <w:r>
              <w:rPr>
                <w:rFonts w:ascii="Arial" w:hAnsi="Arial"/>
                <w:b w:val="0"/>
                <w:sz w:val="16"/>
              </w:rPr>
              <w:t>Expected likelihood, impact, score and rating after treatment</w:t>
            </w:r>
          </w:p>
        </w:tc>
      </w:tr>
      <w:tr>
        <w:trPr>
          <w:cantSplit/>
        </w:trPr>
        <w:tc>
          <w:tcPr>
            <w:tcW w:type="dxa" w:w="2376"/>
            <w:vAlign w:val="center"/>
            <w:tcMar>
              <w:top w:w="70" w:type="dxa"/>
              <w:start w:w="80" w:type="dxa"/>
              <w:bottom w:w="70" w:type="dxa"/>
              <w:end w:w="80" w:type="dxa"/>
            </w:tcMar>
          </w:tcPr>
          <w:p>
            <w:pPr>
              <w:spacing w:after="0" w:before="0" w:line="240" w:lineRule="auto"/>
            </w:pPr>
            <w:r/>
            <w:r>
              <w:rPr>
                <w:rFonts w:ascii="Arial" w:hAnsi="Arial"/>
                <w:b w:val="0"/>
                <w:sz w:val="16"/>
              </w:rPr>
              <w:t>Status and review date</w:t>
            </w:r>
          </w:p>
        </w:tc>
        <w:tc>
          <w:tcPr>
            <w:tcW w:type="dxa" w:w="6552"/>
            <w:vAlign w:val="center"/>
            <w:tcMar>
              <w:top w:w="70" w:type="dxa"/>
              <w:start w:w="80" w:type="dxa"/>
              <w:bottom w:w="70" w:type="dxa"/>
              <w:end w:w="80" w:type="dxa"/>
            </w:tcMar>
          </w:tcPr>
          <w:p>
            <w:pPr>
              <w:spacing w:after="0" w:before="0" w:line="240" w:lineRule="auto"/>
            </w:pPr>
            <w:r/>
            <w:r>
              <w:rPr>
                <w:rFonts w:ascii="Arial" w:hAnsi="Arial"/>
                <w:b w:val="0"/>
                <w:sz w:val="16"/>
              </w:rPr>
              <w:t>Open, monitoring, escalated, occurred/issue, closed; next review date</w:t>
            </w:r>
          </w:p>
        </w:tc>
      </w:tr>
      <w:tr>
        <w:trPr>
          <w:cantSplit/>
        </w:trPr>
        <w:tc>
          <w:tcPr>
            <w:tcW w:type="dxa" w:w="2376"/>
            <w:vAlign w:val="center"/>
            <w:tcMar>
              <w:top w:w="70" w:type="dxa"/>
              <w:start w:w="80" w:type="dxa"/>
              <w:bottom w:w="70" w:type="dxa"/>
              <w:end w:w="80" w:type="dxa"/>
            </w:tcMar>
          </w:tcPr>
          <w:p>
            <w:pPr>
              <w:spacing w:after="0" w:before="0" w:line="240" w:lineRule="auto"/>
            </w:pPr>
            <w:r/>
            <w:r>
              <w:rPr>
                <w:rFonts w:ascii="Arial" w:hAnsi="Arial"/>
                <w:b w:val="0"/>
                <w:sz w:val="16"/>
              </w:rPr>
              <w:t>Escalation / change decision</w:t>
            </w:r>
          </w:p>
        </w:tc>
        <w:tc>
          <w:tcPr>
            <w:tcW w:type="dxa" w:w="6552"/>
            <w:vAlign w:val="center"/>
            <w:tcMar>
              <w:top w:w="70" w:type="dxa"/>
              <w:start w:w="80" w:type="dxa"/>
              <w:bottom w:w="70" w:type="dxa"/>
              <w:end w:w="80" w:type="dxa"/>
            </w:tcMar>
          </w:tcPr>
          <w:p>
            <w:pPr>
              <w:spacing w:after="0" w:before="0" w:line="240" w:lineRule="auto"/>
            </w:pPr>
            <w:r/>
            <w:r>
              <w:rPr>
                <w:rFonts w:ascii="Arial" w:hAnsi="Arial"/>
                <w:b w:val="0"/>
                <w:sz w:val="16"/>
              </w:rPr>
              <w:t>Sponsor decision or change-request reference when a baseline may be affected</w:t>
            </w:r>
          </w:p>
        </w:tc>
      </w:tr>
    </w:tbl>
    <w:p w14:paraId="003D4016" w14:textId="77777777" w:rsidR="00DA33DD" w:rsidRDefault="00DA33DD" w:rsidP="00DA33DD">
      <w:r>
        <w:br w:type="page"/>
      </w:r>
    </w:p>
    <w:p w14:paraId="22AD6C52" w14:textId="77777777" w:rsidR="00DA33DD" w:rsidRDefault="00DA33DD" w:rsidP="00DA33DD">
      <w:pPr>
        <w:pStyle w:val="Heading1"/>
        <w:keepNext/>
      </w:pPr>
      <w:r>
        <w:rPr>
          <w:rFonts w:ascii="Arial" w:hAnsi="Arial"/>
          <w:b/>
          <w:color w:val="0F4761"/>
          <w:sz w:val="40"/>
        </w:rPr>
        <w:t>RISK RESPONSE BREAKDOWN</w:t>
      </w:r>
    </w:p>
    <w:p>
      <w:pPr>
        <w:spacing w:before="0" w:after="100" w:line="252" w:lineRule="auto"/>
      </w:pPr>
      <w:r>
        <w:rPr>
          <w:rFonts w:ascii="Arial" w:hAnsi="Arial"/>
          <w:b w:val="0"/>
          <w:sz w:val="19"/>
        </w:rPr>
        <w:t>The selected response must be proportionate to the exposure, feasible within project constraints and supported by a named owner, due date and evidence of completion.</w:t>
      </w:r>
    </w:p>
    <w:p>
      <w:pPr>
        <w:spacing w:before="0" w:after="100" w:line="252" w:lineRule="auto"/>
      </w:pPr>
      <w:r>
        <w:rPr>
          <w:rFonts w:ascii="Arial" w:hAnsi="Arial"/>
          <w:b/>
          <w:sz w:val="18"/>
        </w:rPr>
        <w:t xml:space="preserve">Avoid: </w:t>
      </w:r>
      <w:r>
        <w:rPr>
          <w:rFonts w:ascii="Arial" w:hAnsi="Arial"/>
          <w:b w:val="0"/>
          <w:sz w:val="18"/>
        </w:rPr>
        <w:t>Remove the cause or change the approach so the threat no longer applies. Examples include replacing an incompatible component or rescheduling unsafe work.</w:t>
      </w:r>
    </w:p>
    <w:p>
      <w:pPr>
        <w:spacing w:before="0" w:after="100" w:line="252" w:lineRule="auto"/>
      </w:pPr>
      <w:r>
        <w:rPr>
          <w:rFonts w:ascii="Arial" w:hAnsi="Arial"/>
          <w:b/>
          <w:sz w:val="18"/>
        </w:rPr>
        <w:t xml:space="preserve">Reduce: </w:t>
      </w:r>
      <w:r>
        <w:rPr>
          <w:rFonts w:ascii="Arial" w:hAnsi="Arial"/>
          <w:b w:val="0"/>
          <w:sz w:val="18"/>
        </w:rPr>
        <w:t>Lower likelihood and/or impact through preventive and detective controls such as peer review, staged testing, VLAN/QoS design, PRTG thresholds, backups and training.</w:t>
      </w:r>
    </w:p>
    <w:p>
      <w:pPr>
        <w:spacing w:before="0" w:after="100" w:line="252" w:lineRule="auto"/>
      </w:pPr>
      <w:r>
        <w:rPr>
          <w:rFonts w:ascii="Arial" w:hAnsi="Arial"/>
          <w:b/>
          <w:sz w:val="18"/>
        </w:rPr>
        <w:t xml:space="preserve">Transfer or share: </w:t>
      </w:r>
      <w:r>
        <w:rPr>
          <w:rFonts w:ascii="Arial" w:hAnsi="Arial"/>
          <w:b w:val="0"/>
          <w:sz w:val="18"/>
        </w:rPr>
        <w:t>Allocate part of the exposure to a supplier or third party through warranty, support, contract conditions, insurance or specialist services. Darvycom retains responsibility for monitoring the outcome.</w:t>
      </w:r>
    </w:p>
    <w:p>
      <w:pPr>
        <w:spacing w:before="0" w:after="100" w:line="252" w:lineRule="auto"/>
      </w:pPr>
      <w:r>
        <w:rPr>
          <w:rFonts w:ascii="Arial" w:hAnsi="Arial"/>
          <w:b/>
          <w:sz w:val="18"/>
        </w:rPr>
        <w:t xml:space="preserve">Accept: </w:t>
      </w:r>
      <w:r>
        <w:rPr>
          <w:rFonts w:ascii="Arial" w:hAnsi="Arial"/>
          <w:b w:val="0"/>
          <w:sz w:val="18"/>
        </w:rPr>
        <w:t>Retain a risk that is within tolerance when further treatment is not cost-effective. Define a trigger, contingency and review date; acceptance does not mean ignoring the risk.</w:t>
      </w:r>
    </w:p>
    <w:p>
      <w:pPr>
        <w:spacing w:before="0" w:after="100" w:line="252" w:lineRule="auto"/>
      </w:pPr>
      <w:r>
        <w:rPr>
          <w:rFonts w:ascii="Arial" w:hAnsi="Arial"/>
          <w:b/>
          <w:sz w:val="18"/>
        </w:rPr>
        <w:t xml:space="preserve">Escalate: </w:t>
      </w:r>
      <w:r>
        <w:rPr>
          <w:rFonts w:ascii="Arial" w:hAnsi="Arial"/>
          <w:b w:val="0"/>
          <w:sz w:val="18"/>
        </w:rPr>
        <w:t>Refer the risk to the Project Sponsor when it exceeds the Project Manager’s authority, threatens a baseline or acceptance criterion, or creates unacceptable WHS, security or critical-service exposure.</w:t>
      </w:r>
    </w:p>
    <w:p>
      <w:pPr>
        <w:spacing w:before="0" w:after="100" w:line="252" w:lineRule="auto"/>
      </w:pPr>
      <w:r>
        <w:rPr>
          <w:rFonts w:ascii="Arial" w:hAnsi="Arial"/>
          <w:b w:val="0"/>
          <w:sz w:val="19"/>
        </w:rPr>
        <w:t>If a risk event occurs, it will be managed as an issue while the related risk record remains linked for traceability. The Project Manager will initiate the contingency plan, assess cost and schedule effects, communicate with affected stakeholders and raise a change request when required. Significant residual risks must be accepted by the Project Sponsor / Client Representative before closure or operational handover.</w:t>
      </w:r>
    </w:p>
    <w:p w14:paraId="51579971" w14:textId="77777777" w:rsidR="00DA33DD" w:rsidRDefault="00DA33DD" w:rsidP="00DA33DD">
      <w:r>
        <w:br w:type="page"/>
      </w:r>
    </w:p>
    <w:p w14:paraId="7B6D556A" w14:textId="77777777" w:rsidR="00DA33DD" w:rsidRDefault="00DA33DD" w:rsidP="00DA33DD">
      <w:pPr>
        <w:pStyle w:val="Heading1"/>
        <w:keepNext/>
      </w:pPr>
      <w:bookmarkStart w:id="8" w:name="_Toc160545169"/>
      <w:r>
        <w:rPr>
          <w:rFonts w:ascii="Arial" w:hAnsi="Arial"/>
          <w:b/>
          <w:color w:val="0F4761"/>
          <w:sz w:val="40"/>
        </w:rPr>
        <w:t>RISK RESPONSE TABLE</w:t>
      </w:r>
      <w:bookmarkEnd w:id="8"/>
      <w:r>
        <w:rPr>
          <w:rFonts w:ascii="Arial" w:hAnsi="Arial"/>
          <w:b/>
          <w:color w:val="0F4761"/>
          <w:sz w:val="40"/>
        </w:rPr>
        <w:t xml:space="preserve"> </w:t>
      </w:r>
    </w:p>
    <w:p>
      <w:pPr>
        <w:spacing w:before="0" w:after="100" w:line="252" w:lineRule="auto"/>
      </w:pPr>
      <w:r>
        <w:rPr>
          <w:rFonts w:ascii="Arial" w:hAnsi="Arial"/>
          <w:b w:val="0"/>
          <w:sz w:val="18"/>
        </w:rPr>
        <w:t>The following register records the principal risks identified for Network 3. Ratings shown as L/I use the 1–5 scales above. Status is Open unless a later review records otherwise.</w:t>
      </w:r>
    </w:p>
    <w:tbl>
      <w:tblPr>
        <w:tblStyle w:val="TableGrid"/>
        <w:tblW w:type="auto" w:w="0"/>
        <w:jc w:val="center"/>
        <w:tblLayout w:type="fixed"/>
        <w:tblLook w:firstColumn="1" w:firstRow="1" w:lastColumn="0" w:lastRow="0" w:noHBand="0" w:noVBand="1" w:val="04A0"/>
      </w:tblPr>
      <w:tblGrid>
        <w:gridCol w:w="504"/>
        <w:gridCol w:w="1656"/>
        <w:gridCol w:w="936"/>
        <w:gridCol w:w="2232"/>
        <w:gridCol w:w="2232"/>
        <w:gridCol w:w="1368"/>
      </w:tblGrid>
      <w:tr>
        <w:trPr>
          <w:tblHeader w:val="true"/>
        </w:trPr>
        <w:tc>
          <w:tcPr>
            <w:tcW w:type="dxa" w:w="504"/>
            <w:vAlign w:val="center"/>
            <w:tcMar>
              <w:top w:w="70" w:type="dxa"/>
              <w:start w:w="80" w:type="dxa"/>
              <w:bottom w:w="70" w:type="dxa"/>
              <w:end w:w="80" w:type="dxa"/>
            </w:tcMar>
            <w:shd w:fill="0F4761"/>
          </w:tcPr>
          <w:p>
            <w:pPr>
              <w:spacing w:after="0" w:before="0" w:line="240" w:lineRule="auto"/>
              <w:jc w:val="center"/>
            </w:pPr>
            <w:r/>
            <w:r>
              <w:rPr>
                <w:rFonts w:ascii="Arial" w:hAnsi="Arial"/>
                <w:b/>
                <w:color w:val="FFFFFF"/>
                <w:sz w:val="14"/>
              </w:rPr>
              <w:t>ID</w:t>
            </w:r>
          </w:p>
        </w:tc>
        <w:tc>
          <w:tcPr>
            <w:tcW w:type="dxa" w:w="1656"/>
            <w:vAlign w:val="center"/>
            <w:tcMar>
              <w:top w:w="70" w:type="dxa"/>
              <w:start w:w="80" w:type="dxa"/>
              <w:bottom w:w="70" w:type="dxa"/>
              <w:end w:w="80" w:type="dxa"/>
            </w:tcMar>
            <w:shd w:fill="0F4761"/>
          </w:tcPr>
          <w:p>
            <w:pPr>
              <w:spacing w:after="0" w:before="0" w:line="240" w:lineRule="auto"/>
              <w:jc w:val="center"/>
            </w:pPr>
            <w:r/>
            <w:r>
              <w:rPr>
                <w:rFonts w:ascii="Arial" w:hAnsi="Arial"/>
                <w:b/>
                <w:color w:val="FFFFFF"/>
                <w:sz w:val="14"/>
              </w:rPr>
              <w:t>Risk event</w:t>
            </w:r>
          </w:p>
        </w:tc>
        <w:tc>
          <w:tcPr>
            <w:tcW w:type="dxa" w:w="936"/>
            <w:vAlign w:val="center"/>
            <w:tcMar>
              <w:top w:w="70" w:type="dxa"/>
              <w:start w:w="80" w:type="dxa"/>
              <w:bottom w:w="70" w:type="dxa"/>
              <w:end w:w="80" w:type="dxa"/>
            </w:tcMar>
            <w:shd w:fill="0F4761"/>
          </w:tcPr>
          <w:p>
            <w:pPr>
              <w:spacing w:after="0" w:before="0" w:line="240" w:lineRule="auto"/>
              <w:jc w:val="center"/>
            </w:pPr>
            <w:r/>
            <w:r>
              <w:rPr>
                <w:rFonts w:ascii="Arial" w:hAnsi="Arial"/>
                <w:b/>
                <w:color w:val="FFFFFF"/>
                <w:sz w:val="14"/>
              </w:rPr>
              <w:t>Inherent</w:t>
            </w:r>
          </w:p>
        </w:tc>
        <w:tc>
          <w:tcPr>
            <w:tcW w:type="dxa" w:w="2232"/>
            <w:vAlign w:val="center"/>
            <w:tcMar>
              <w:top w:w="70" w:type="dxa"/>
              <w:start w:w="80" w:type="dxa"/>
              <w:bottom w:w="70" w:type="dxa"/>
              <w:end w:w="80" w:type="dxa"/>
            </w:tcMar>
            <w:shd w:fill="0F4761"/>
          </w:tcPr>
          <w:p>
            <w:pPr>
              <w:spacing w:after="0" w:before="0" w:line="240" w:lineRule="auto"/>
              <w:jc w:val="center"/>
            </w:pPr>
            <w:r/>
            <w:r>
              <w:rPr>
                <w:rFonts w:ascii="Arial" w:hAnsi="Arial"/>
                <w:b/>
                <w:color w:val="FFFFFF"/>
                <w:sz w:val="14"/>
              </w:rPr>
              <w:t>Preventive treatment</w:t>
            </w:r>
          </w:p>
        </w:tc>
        <w:tc>
          <w:tcPr>
            <w:tcW w:type="dxa" w:w="2232"/>
            <w:vAlign w:val="center"/>
            <w:tcMar>
              <w:top w:w="70" w:type="dxa"/>
              <w:start w:w="80" w:type="dxa"/>
              <w:bottom w:w="70" w:type="dxa"/>
              <w:end w:w="80" w:type="dxa"/>
            </w:tcMar>
            <w:shd w:fill="0F4761"/>
          </w:tcPr>
          <w:p>
            <w:pPr>
              <w:spacing w:after="0" w:before="0" w:line="240" w:lineRule="auto"/>
              <w:jc w:val="center"/>
            </w:pPr>
            <w:r/>
            <w:r>
              <w:rPr>
                <w:rFonts w:ascii="Arial" w:hAnsi="Arial"/>
                <w:b/>
                <w:color w:val="FFFFFF"/>
                <w:sz w:val="14"/>
              </w:rPr>
              <w:t>Trigger and contingency</w:t>
            </w:r>
          </w:p>
        </w:tc>
        <w:tc>
          <w:tcPr>
            <w:tcW w:type="dxa" w:w="1368"/>
            <w:vAlign w:val="center"/>
            <w:tcMar>
              <w:top w:w="70" w:type="dxa"/>
              <w:start w:w="80" w:type="dxa"/>
              <w:bottom w:w="70" w:type="dxa"/>
              <w:end w:w="80" w:type="dxa"/>
            </w:tcMar>
            <w:shd w:fill="0F4761"/>
          </w:tcPr>
          <w:p>
            <w:pPr>
              <w:spacing w:after="0" w:before="0" w:line="240" w:lineRule="auto"/>
              <w:jc w:val="center"/>
            </w:pPr>
            <w:r/>
            <w:r>
              <w:rPr>
                <w:rFonts w:ascii="Arial" w:hAnsi="Arial"/>
                <w:b/>
                <w:color w:val="FFFFFF"/>
                <w:sz w:val="14"/>
              </w:rPr>
              <w:t>Owner / residual</w:t>
            </w:r>
          </w:p>
        </w:tc>
      </w:tr>
      <w:tr>
        <w:trPr>
          <w:cantSplit/>
        </w:trPr>
        <w:tc>
          <w:tcPr>
            <w:tcW w:type="dxa" w:w="504"/>
            <w:vAlign w:val="center"/>
            <w:tcMar>
              <w:top w:w="70" w:type="dxa"/>
              <w:start w:w="80" w:type="dxa"/>
              <w:bottom w:w="70" w:type="dxa"/>
              <w:end w:w="80" w:type="dxa"/>
            </w:tcMar>
          </w:tcPr>
          <w:p>
            <w:pPr>
              <w:spacing w:after="0" w:before="0" w:line="240" w:lineRule="auto"/>
              <w:jc w:val="center"/>
            </w:pPr>
            <w:r/>
            <w:r>
              <w:rPr>
                <w:rFonts w:ascii="Arial" w:hAnsi="Arial"/>
                <w:b w:val="0"/>
                <w:sz w:val="14"/>
              </w:rPr>
              <w:t>R1</w:t>
            </w:r>
          </w:p>
        </w:tc>
        <w:tc>
          <w:tcPr>
            <w:tcW w:type="dxa" w:w="1656"/>
            <w:vAlign w:val="center"/>
            <w:tcMar>
              <w:top w:w="70" w:type="dxa"/>
              <w:start w:w="80" w:type="dxa"/>
              <w:bottom w:w="70" w:type="dxa"/>
              <w:end w:w="80" w:type="dxa"/>
            </w:tcMar>
          </w:tcPr>
          <w:p>
            <w:pPr>
              <w:spacing w:after="0" w:before="0" w:line="240" w:lineRule="auto"/>
            </w:pPr>
            <w:r/>
            <w:r>
              <w:rPr>
                <w:rFonts w:ascii="Arial" w:hAnsi="Arial"/>
                <w:b w:val="0"/>
                <w:sz w:val="14"/>
              </w:rPr>
              <w:t>Requirements or scope change causes rework, delay or unapproved cost.</w:t>
            </w:r>
          </w:p>
        </w:tc>
        <w:tc>
          <w:tcPr>
            <w:tcW w:type="dxa" w:w="936"/>
            <w:vAlign w:val="center"/>
            <w:tcMar>
              <w:top w:w="70" w:type="dxa"/>
              <w:start w:w="80" w:type="dxa"/>
              <w:bottom w:w="70" w:type="dxa"/>
              <w:end w:w="80" w:type="dxa"/>
            </w:tcMar>
            <w:shd w:fill="F4B183"/>
          </w:tcPr>
          <w:p>
            <w:pPr>
              <w:spacing w:after="0" w:before="0" w:line="240" w:lineRule="auto"/>
              <w:jc w:val="center"/>
            </w:pPr>
            <w:r/>
            <w:r>
              <w:rPr>
                <w:rFonts w:ascii="Arial" w:hAnsi="Arial"/>
                <w:b w:val="0"/>
                <w:sz w:val="14"/>
              </w:rPr>
              <w:t>3/4</w:t>
              <w:br/>
              <w:t>High 12</w:t>
            </w:r>
          </w:p>
        </w:tc>
        <w:tc>
          <w:tcPr>
            <w:tcW w:type="dxa" w:w="2232"/>
            <w:vAlign w:val="center"/>
            <w:tcMar>
              <w:top w:w="70" w:type="dxa"/>
              <w:start w:w="80" w:type="dxa"/>
              <w:bottom w:w="70" w:type="dxa"/>
              <w:end w:w="80" w:type="dxa"/>
            </w:tcMar>
          </w:tcPr>
          <w:p>
            <w:pPr>
              <w:spacing w:after="0" w:before="0" w:line="240" w:lineRule="auto"/>
            </w:pPr>
            <w:r/>
            <w:r>
              <w:rPr>
                <w:rFonts w:ascii="Arial" w:hAnsi="Arial"/>
                <w:b w:val="0"/>
                <w:sz w:val="14"/>
              </w:rPr>
              <w:t>Confirm requirements and acceptance criteria; maintain traceability; apply formal change control.</w:t>
            </w:r>
          </w:p>
        </w:tc>
        <w:tc>
          <w:tcPr>
            <w:tcW w:type="dxa" w:w="2232"/>
            <w:vAlign w:val="center"/>
            <w:tcMar>
              <w:top w:w="70" w:type="dxa"/>
              <w:start w:w="80" w:type="dxa"/>
              <w:bottom w:w="70" w:type="dxa"/>
              <w:end w:w="80" w:type="dxa"/>
            </w:tcMar>
          </w:tcPr>
          <w:p>
            <w:pPr>
              <w:spacing w:after="0" w:before="0" w:line="240" w:lineRule="auto"/>
            </w:pPr>
            <w:r/>
            <w:r>
              <w:rPr>
                <w:rFonts w:ascii="Arial" w:hAnsi="Arial"/>
                <w:b w:val="0"/>
                <w:sz w:val="14"/>
              </w:rPr>
              <w:t>Trigger: new or changed requirement after approval. Assess impact, obtain sponsor decision and rebaseline only after approval.</w:t>
            </w:r>
          </w:p>
        </w:tc>
        <w:tc>
          <w:tcPr>
            <w:tcW w:type="dxa" w:w="1368"/>
            <w:vAlign w:val="center"/>
            <w:tcMar>
              <w:top w:w="70" w:type="dxa"/>
              <w:start w:w="80" w:type="dxa"/>
              <w:bottom w:w="70" w:type="dxa"/>
              <w:end w:w="80" w:type="dxa"/>
            </w:tcMar>
          </w:tcPr>
          <w:p>
            <w:pPr>
              <w:spacing w:after="0" w:before="0" w:line="240" w:lineRule="auto"/>
            </w:pPr>
            <w:r/>
            <w:r>
              <w:rPr>
                <w:rFonts w:ascii="Arial" w:hAnsi="Arial"/>
                <w:b w:val="0"/>
                <w:sz w:val="14"/>
              </w:rPr>
              <w:t>Project Manager</w:t>
              <w:br/>
              <w:t>2/3 Medium 6</w:t>
            </w:r>
          </w:p>
        </w:tc>
      </w:tr>
      <w:tr>
        <w:trPr>
          <w:cantSplit/>
        </w:trPr>
        <w:tc>
          <w:tcPr>
            <w:tcW w:type="dxa" w:w="504"/>
            <w:vAlign w:val="center"/>
            <w:tcMar>
              <w:top w:w="70" w:type="dxa"/>
              <w:start w:w="80" w:type="dxa"/>
              <w:bottom w:w="70" w:type="dxa"/>
              <w:end w:w="80" w:type="dxa"/>
            </w:tcMar>
          </w:tcPr>
          <w:p>
            <w:pPr>
              <w:spacing w:after="0" w:before="0" w:line="240" w:lineRule="auto"/>
              <w:jc w:val="center"/>
            </w:pPr>
            <w:r/>
            <w:r>
              <w:rPr>
                <w:rFonts w:ascii="Arial" w:hAnsi="Arial"/>
                <w:b w:val="0"/>
                <w:sz w:val="14"/>
              </w:rPr>
              <w:t>R2</w:t>
            </w:r>
          </w:p>
        </w:tc>
        <w:tc>
          <w:tcPr>
            <w:tcW w:type="dxa" w:w="1656"/>
            <w:vAlign w:val="center"/>
            <w:tcMar>
              <w:top w:w="70" w:type="dxa"/>
              <w:start w:w="80" w:type="dxa"/>
              <w:bottom w:w="70" w:type="dxa"/>
              <w:end w:w="80" w:type="dxa"/>
            </w:tcMar>
          </w:tcPr>
          <w:p>
            <w:pPr>
              <w:spacing w:after="0" w:before="0" w:line="240" w:lineRule="auto"/>
            </w:pPr>
            <w:r/>
            <w:r>
              <w:rPr>
                <w:rFonts w:ascii="Arial" w:hAnsi="Arial"/>
                <w:b w:val="0"/>
                <w:sz w:val="14"/>
              </w:rPr>
              <w:t>Equipment, licence or supplier delivery delay affects build and cutover dates.</w:t>
            </w:r>
          </w:p>
        </w:tc>
        <w:tc>
          <w:tcPr>
            <w:tcW w:type="dxa" w:w="936"/>
            <w:vAlign w:val="center"/>
            <w:tcMar>
              <w:top w:w="70" w:type="dxa"/>
              <w:start w:w="80" w:type="dxa"/>
              <w:bottom w:w="70" w:type="dxa"/>
              <w:end w:w="80" w:type="dxa"/>
            </w:tcMar>
            <w:shd w:fill="F4B183"/>
          </w:tcPr>
          <w:p>
            <w:pPr>
              <w:spacing w:after="0" w:before="0" w:line="240" w:lineRule="auto"/>
              <w:jc w:val="center"/>
            </w:pPr>
            <w:r/>
            <w:r>
              <w:rPr>
                <w:rFonts w:ascii="Arial" w:hAnsi="Arial"/>
                <w:b w:val="0"/>
                <w:sz w:val="14"/>
              </w:rPr>
              <w:t>4/4</w:t>
              <w:br/>
              <w:t>High 16</w:t>
            </w:r>
          </w:p>
        </w:tc>
        <w:tc>
          <w:tcPr>
            <w:tcW w:type="dxa" w:w="2232"/>
            <w:vAlign w:val="center"/>
            <w:tcMar>
              <w:top w:w="70" w:type="dxa"/>
              <w:start w:w="80" w:type="dxa"/>
              <w:bottom w:w="70" w:type="dxa"/>
              <w:end w:w="80" w:type="dxa"/>
            </w:tcMar>
          </w:tcPr>
          <w:p>
            <w:pPr>
              <w:spacing w:after="0" w:before="0" w:line="240" w:lineRule="auto"/>
            </w:pPr>
            <w:r/>
            <w:r>
              <w:rPr>
                <w:rFonts w:ascii="Arial" w:hAnsi="Arial"/>
                <w:b w:val="0"/>
                <w:sz w:val="14"/>
              </w:rPr>
              <w:t>Finalise BOM and quotes early; verify lead times; identify approved alternatives; track orders weekly.</w:t>
            </w:r>
          </w:p>
        </w:tc>
        <w:tc>
          <w:tcPr>
            <w:tcW w:type="dxa" w:w="2232"/>
            <w:vAlign w:val="center"/>
            <w:tcMar>
              <w:top w:w="70" w:type="dxa"/>
              <w:start w:w="80" w:type="dxa"/>
              <w:bottom w:w="70" w:type="dxa"/>
              <w:end w:w="80" w:type="dxa"/>
            </w:tcMar>
          </w:tcPr>
          <w:p>
            <w:pPr>
              <w:spacing w:after="0" w:before="0" w:line="240" w:lineRule="auto"/>
            </w:pPr>
            <w:r/>
            <w:r>
              <w:rPr>
                <w:rFonts w:ascii="Arial" w:hAnsi="Arial"/>
                <w:b w:val="0"/>
                <w:sz w:val="14"/>
              </w:rPr>
              <w:t>Trigger: delivery threatens Weeks 14–15 installation. Use alternate supplier/component or resequence preparation and testing.</w:t>
            </w:r>
          </w:p>
        </w:tc>
        <w:tc>
          <w:tcPr>
            <w:tcW w:type="dxa" w:w="1368"/>
            <w:vAlign w:val="center"/>
            <w:tcMar>
              <w:top w:w="70" w:type="dxa"/>
              <w:start w:w="80" w:type="dxa"/>
              <w:bottom w:w="70" w:type="dxa"/>
              <w:end w:w="80" w:type="dxa"/>
            </w:tcMar>
          </w:tcPr>
          <w:p>
            <w:pPr>
              <w:spacing w:after="0" w:before="0" w:line="240" w:lineRule="auto"/>
            </w:pPr>
            <w:r/>
            <w:r>
              <w:rPr>
                <w:rFonts w:ascii="Arial" w:hAnsi="Arial"/>
                <w:b w:val="0"/>
                <w:sz w:val="14"/>
              </w:rPr>
              <w:t>Procurement Lead</w:t>
              <w:br/>
              <w:t>2/4 Medium 8</w:t>
            </w:r>
          </w:p>
        </w:tc>
      </w:tr>
      <w:tr>
        <w:trPr>
          <w:cantSplit/>
        </w:trPr>
        <w:tc>
          <w:tcPr>
            <w:tcW w:type="dxa" w:w="504"/>
            <w:vAlign w:val="center"/>
            <w:tcMar>
              <w:top w:w="70" w:type="dxa"/>
              <w:start w:w="80" w:type="dxa"/>
              <w:bottom w:w="70" w:type="dxa"/>
              <w:end w:w="80" w:type="dxa"/>
            </w:tcMar>
          </w:tcPr>
          <w:p>
            <w:pPr>
              <w:spacing w:after="0" w:before="0" w:line="240" w:lineRule="auto"/>
              <w:jc w:val="center"/>
            </w:pPr>
            <w:r/>
            <w:r>
              <w:rPr>
                <w:rFonts w:ascii="Arial" w:hAnsi="Arial"/>
                <w:b w:val="0"/>
                <w:sz w:val="14"/>
              </w:rPr>
              <w:t>R3</w:t>
            </w:r>
          </w:p>
        </w:tc>
        <w:tc>
          <w:tcPr>
            <w:tcW w:type="dxa" w:w="1656"/>
            <w:vAlign w:val="center"/>
            <w:tcMar>
              <w:top w:w="70" w:type="dxa"/>
              <w:start w:w="80" w:type="dxa"/>
              <w:bottom w:w="70" w:type="dxa"/>
              <w:end w:w="80" w:type="dxa"/>
            </w:tcMar>
          </w:tcPr>
          <w:p>
            <w:pPr>
              <w:spacing w:after="0" w:before="0" w:line="240" w:lineRule="auto"/>
            </w:pPr>
            <w:r/>
            <w:r>
              <w:rPr>
                <w:rFonts w:ascii="Arial" w:hAnsi="Arial"/>
                <w:b w:val="0"/>
                <w:sz w:val="14"/>
              </w:rPr>
              <w:t>Ports, PoE, cabling or UPS capacity is insufficient for the final device load.</w:t>
            </w:r>
          </w:p>
        </w:tc>
        <w:tc>
          <w:tcPr>
            <w:tcW w:type="dxa" w:w="936"/>
            <w:vAlign w:val="center"/>
            <w:tcMar>
              <w:top w:w="70" w:type="dxa"/>
              <w:start w:w="80" w:type="dxa"/>
              <w:bottom w:w="70" w:type="dxa"/>
              <w:end w:w="80" w:type="dxa"/>
            </w:tcMar>
            <w:shd w:fill="F4B183"/>
          </w:tcPr>
          <w:p>
            <w:pPr>
              <w:spacing w:after="0" w:before="0" w:line="240" w:lineRule="auto"/>
              <w:jc w:val="center"/>
            </w:pPr>
            <w:r/>
            <w:r>
              <w:rPr>
                <w:rFonts w:ascii="Arial" w:hAnsi="Arial"/>
                <w:b w:val="0"/>
                <w:sz w:val="14"/>
              </w:rPr>
              <w:t>3/4</w:t>
              <w:br/>
              <w:t>High 12</w:t>
            </w:r>
          </w:p>
        </w:tc>
        <w:tc>
          <w:tcPr>
            <w:tcW w:type="dxa" w:w="2232"/>
            <w:vAlign w:val="center"/>
            <w:tcMar>
              <w:top w:w="70" w:type="dxa"/>
              <w:start w:w="80" w:type="dxa"/>
              <w:bottom w:w="70" w:type="dxa"/>
              <w:end w:w="80" w:type="dxa"/>
            </w:tcMar>
          </w:tcPr>
          <w:p>
            <w:pPr>
              <w:spacing w:after="0" w:before="0" w:line="240" w:lineRule="auto"/>
            </w:pPr>
            <w:r/>
            <w:r>
              <w:rPr>
                <w:rFonts w:ascii="Arial" w:hAnsi="Arial"/>
                <w:b w:val="0"/>
                <w:sz w:val="14"/>
              </w:rPr>
              <w:t>Complete site, port, PoE and electrical load survey; retain spare capacity; validate UPS runtime.</w:t>
            </w:r>
          </w:p>
        </w:tc>
        <w:tc>
          <w:tcPr>
            <w:tcW w:type="dxa" w:w="2232"/>
            <w:vAlign w:val="center"/>
            <w:tcMar>
              <w:top w:w="70" w:type="dxa"/>
              <w:start w:w="80" w:type="dxa"/>
              <w:bottom w:w="70" w:type="dxa"/>
              <w:end w:w="80" w:type="dxa"/>
            </w:tcMar>
          </w:tcPr>
          <w:p>
            <w:pPr>
              <w:spacing w:after="0" w:before="0" w:line="240" w:lineRule="auto"/>
            </w:pPr>
            <w:r/>
            <w:r>
              <w:rPr>
                <w:rFonts w:ascii="Arial" w:hAnsi="Arial"/>
                <w:b w:val="0"/>
                <w:sz w:val="14"/>
              </w:rPr>
              <w:t>Trigger: design review or capacity test fails. Add approved modules, cabling or UPS capacity using change and contingency controls.</w:t>
            </w:r>
          </w:p>
        </w:tc>
        <w:tc>
          <w:tcPr>
            <w:tcW w:type="dxa" w:w="1368"/>
            <w:vAlign w:val="center"/>
            <w:tcMar>
              <w:top w:w="70" w:type="dxa"/>
              <w:start w:w="80" w:type="dxa"/>
              <w:bottom w:w="70" w:type="dxa"/>
              <w:end w:w="80" w:type="dxa"/>
            </w:tcMar>
          </w:tcPr>
          <w:p>
            <w:pPr>
              <w:spacing w:after="0" w:before="0" w:line="240" w:lineRule="auto"/>
            </w:pPr>
            <w:r/>
            <w:r>
              <w:rPr>
                <w:rFonts w:ascii="Arial" w:hAnsi="Arial"/>
                <w:b w:val="0"/>
                <w:sz w:val="14"/>
              </w:rPr>
              <w:t>Network Engineer</w:t>
              <w:br/>
              <w:t>2/3 Medium 6</w:t>
            </w:r>
          </w:p>
        </w:tc>
      </w:tr>
      <w:tr>
        <w:trPr>
          <w:cantSplit/>
        </w:trPr>
        <w:tc>
          <w:tcPr>
            <w:tcW w:type="dxa" w:w="504"/>
            <w:vAlign w:val="center"/>
            <w:tcMar>
              <w:top w:w="70" w:type="dxa"/>
              <w:start w:w="80" w:type="dxa"/>
              <w:bottom w:w="70" w:type="dxa"/>
              <w:end w:w="80" w:type="dxa"/>
            </w:tcMar>
          </w:tcPr>
          <w:p>
            <w:pPr>
              <w:spacing w:after="0" w:before="0" w:line="240" w:lineRule="auto"/>
              <w:jc w:val="center"/>
            </w:pPr>
            <w:r/>
            <w:r>
              <w:rPr>
                <w:rFonts w:ascii="Arial" w:hAnsi="Arial"/>
                <w:b w:val="0"/>
                <w:sz w:val="14"/>
              </w:rPr>
              <w:t>R4</w:t>
            </w:r>
          </w:p>
        </w:tc>
        <w:tc>
          <w:tcPr>
            <w:tcW w:type="dxa" w:w="1656"/>
            <w:vAlign w:val="center"/>
            <w:tcMar>
              <w:top w:w="70" w:type="dxa"/>
              <w:start w:w="80" w:type="dxa"/>
              <w:bottom w:w="70" w:type="dxa"/>
              <w:end w:w="80" w:type="dxa"/>
            </w:tcMar>
          </w:tcPr>
          <w:p>
            <w:pPr>
              <w:spacing w:after="0" w:before="0" w:line="240" w:lineRule="auto"/>
            </w:pPr>
            <w:r/>
            <w:r>
              <w:rPr>
                <w:rFonts w:ascii="Arial" w:hAnsi="Arial"/>
                <w:b w:val="0"/>
                <w:sz w:val="14"/>
              </w:rPr>
              <w:t>Configuration error causes loss of connectivity or outage during implementation.</w:t>
            </w:r>
          </w:p>
        </w:tc>
        <w:tc>
          <w:tcPr>
            <w:tcW w:type="dxa" w:w="936"/>
            <w:vAlign w:val="center"/>
            <w:tcMar>
              <w:top w:w="70" w:type="dxa"/>
              <w:start w:w="80" w:type="dxa"/>
              <w:bottom w:w="70" w:type="dxa"/>
              <w:end w:w="80" w:type="dxa"/>
            </w:tcMar>
            <w:shd w:fill="F4B183"/>
          </w:tcPr>
          <w:p>
            <w:pPr>
              <w:spacing w:after="0" w:before="0" w:line="240" w:lineRule="auto"/>
              <w:jc w:val="center"/>
            </w:pPr>
            <w:r/>
            <w:r>
              <w:rPr>
                <w:rFonts w:ascii="Arial" w:hAnsi="Arial"/>
                <w:b w:val="0"/>
                <w:sz w:val="14"/>
              </w:rPr>
              <w:t>3/5</w:t>
              <w:br/>
              <w:t>High 15</w:t>
            </w:r>
          </w:p>
        </w:tc>
        <w:tc>
          <w:tcPr>
            <w:tcW w:type="dxa" w:w="2232"/>
            <w:vAlign w:val="center"/>
            <w:tcMar>
              <w:top w:w="70" w:type="dxa"/>
              <w:start w:w="80" w:type="dxa"/>
              <w:bottom w:w="70" w:type="dxa"/>
              <w:end w:w="80" w:type="dxa"/>
            </w:tcMar>
          </w:tcPr>
          <w:p>
            <w:pPr>
              <w:spacing w:after="0" w:before="0" w:line="240" w:lineRule="auto"/>
            </w:pPr>
            <w:r/>
            <w:r>
              <w:rPr>
                <w:rFonts w:ascii="Arial" w:hAnsi="Arial"/>
                <w:b w:val="0"/>
                <w:sz w:val="14"/>
              </w:rPr>
              <w:t>Peer-review configs; stage changes; back up known-good versions; use approved windows and rollback plans.</w:t>
            </w:r>
          </w:p>
        </w:tc>
        <w:tc>
          <w:tcPr>
            <w:tcW w:type="dxa" w:w="2232"/>
            <w:vAlign w:val="center"/>
            <w:tcMar>
              <w:top w:w="70" w:type="dxa"/>
              <w:start w:w="80" w:type="dxa"/>
              <w:bottom w:w="70" w:type="dxa"/>
              <w:end w:w="80" w:type="dxa"/>
            </w:tcMar>
          </w:tcPr>
          <w:p>
            <w:pPr>
              <w:spacing w:after="0" w:before="0" w:line="240" w:lineRule="auto"/>
            </w:pPr>
            <w:r/>
            <w:r>
              <w:rPr>
                <w:rFonts w:ascii="Arial" w:hAnsi="Arial"/>
                <w:b w:val="0"/>
                <w:sz w:val="14"/>
              </w:rPr>
              <w:t>Trigger: critical connectivity or service loss. Isolate the change, roll back and restore the approved configuration before retesting.</w:t>
            </w:r>
          </w:p>
        </w:tc>
        <w:tc>
          <w:tcPr>
            <w:tcW w:type="dxa" w:w="1368"/>
            <w:vAlign w:val="center"/>
            <w:tcMar>
              <w:top w:w="70" w:type="dxa"/>
              <w:start w:w="80" w:type="dxa"/>
              <w:bottom w:w="70" w:type="dxa"/>
              <w:end w:w="80" w:type="dxa"/>
            </w:tcMar>
          </w:tcPr>
          <w:p>
            <w:pPr>
              <w:spacing w:after="0" w:before="0" w:line="240" w:lineRule="auto"/>
            </w:pPr>
            <w:r/>
            <w:r>
              <w:rPr>
                <w:rFonts w:ascii="Arial" w:hAnsi="Arial"/>
                <w:b w:val="0"/>
                <w:sz w:val="14"/>
              </w:rPr>
              <w:t>Network Engineer</w:t>
              <w:br/>
              <w:t>2/3 Medium 6</w:t>
            </w:r>
          </w:p>
        </w:tc>
      </w:tr>
      <w:tr>
        <w:trPr>
          <w:cantSplit/>
        </w:trPr>
        <w:tc>
          <w:tcPr>
            <w:tcW w:type="dxa" w:w="504"/>
            <w:vAlign w:val="center"/>
            <w:tcMar>
              <w:top w:w="70" w:type="dxa"/>
              <w:start w:w="80" w:type="dxa"/>
              <w:bottom w:w="70" w:type="dxa"/>
              <w:end w:w="80" w:type="dxa"/>
            </w:tcMar>
          </w:tcPr>
          <w:p>
            <w:pPr>
              <w:spacing w:after="0" w:before="0" w:line="240" w:lineRule="auto"/>
              <w:jc w:val="center"/>
            </w:pPr>
            <w:r/>
            <w:r>
              <w:rPr>
                <w:rFonts w:ascii="Arial" w:hAnsi="Arial"/>
                <w:b w:val="0"/>
                <w:sz w:val="14"/>
              </w:rPr>
              <w:t>R5</w:t>
            </w:r>
          </w:p>
        </w:tc>
        <w:tc>
          <w:tcPr>
            <w:tcW w:type="dxa" w:w="1656"/>
            <w:vAlign w:val="center"/>
            <w:tcMar>
              <w:top w:w="70" w:type="dxa"/>
              <w:start w:w="80" w:type="dxa"/>
              <w:bottom w:w="70" w:type="dxa"/>
              <w:end w:w="80" w:type="dxa"/>
            </w:tcMar>
          </w:tcPr>
          <w:p>
            <w:pPr>
              <w:spacing w:after="0" w:before="0" w:line="240" w:lineRule="auto"/>
            </w:pPr>
            <w:r/>
            <w:r>
              <w:rPr>
                <w:rFonts w:ascii="Arial" w:hAnsi="Arial"/>
                <w:b w:val="0"/>
                <w:sz w:val="14"/>
              </w:rPr>
              <w:t>Congestion or poor QoS reduces VoIP/video quality and DSP-related service performance.</w:t>
            </w:r>
          </w:p>
        </w:tc>
        <w:tc>
          <w:tcPr>
            <w:tcW w:type="dxa" w:w="936"/>
            <w:vAlign w:val="center"/>
            <w:tcMar>
              <w:top w:w="70" w:type="dxa"/>
              <w:start w:w="80" w:type="dxa"/>
              <w:bottom w:w="70" w:type="dxa"/>
              <w:end w:w="80" w:type="dxa"/>
            </w:tcMar>
            <w:shd w:fill="F4B183"/>
          </w:tcPr>
          <w:p>
            <w:pPr>
              <w:spacing w:after="0" w:before="0" w:line="240" w:lineRule="auto"/>
              <w:jc w:val="center"/>
            </w:pPr>
            <w:r/>
            <w:r>
              <w:rPr>
                <w:rFonts w:ascii="Arial" w:hAnsi="Arial"/>
                <w:b w:val="0"/>
                <w:sz w:val="14"/>
              </w:rPr>
              <w:t>4/4</w:t>
              <w:br/>
              <w:t>High 16</w:t>
            </w:r>
          </w:p>
        </w:tc>
        <w:tc>
          <w:tcPr>
            <w:tcW w:type="dxa" w:w="2232"/>
            <w:vAlign w:val="center"/>
            <w:tcMar>
              <w:top w:w="70" w:type="dxa"/>
              <w:start w:w="80" w:type="dxa"/>
              <w:bottom w:w="70" w:type="dxa"/>
              <w:end w:w="80" w:type="dxa"/>
            </w:tcMar>
          </w:tcPr>
          <w:p>
            <w:pPr>
              <w:spacing w:after="0" w:before="0" w:line="240" w:lineRule="auto"/>
            </w:pPr>
            <w:r/>
            <w:r>
              <w:rPr>
                <w:rFonts w:ascii="Arial" w:hAnsi="Arial"/>
                <w:b w:val="0"/>
                <w:sz w:val="14"/>
              </w:rPr>
              <w:t>Use VLAN segmentation, QoS, capacity checks, load testing and PRTG utilisation/latency thresholds.</w:t>
            </w:r>
          </w:p>
        </w:tc>
        <w:tc>
          <w:tcPr>
            <w:tcW w:type="dxa" w:w="2232"/>
            <w:vAlign w:val="center"/>
            <w:tcMar>
              <w:top w:w="70" w:type="dxa"/>
              <w:start w:w="80" w:type="dxa"/>
              <w:bottom w:w="70" w:type="dxa"/>
              <w:end w:w="80" w:type="dxa"/>
            </w:tcMar>
          </w:tcPr>
          <w:p>
            <w:pPr>
              <w:spacing w:after="0" w:before="0" w:line="240" w:lineRule="auto"/>
            </w:pPr>
            <w:r/>
            <w:r>
              <w:rPr>
                <w:rFonts w:ascii="Arial" w:hAnsi="Arial"/>
                <w:b w:val="0"/>
                <w:sz w:val="14"/>
              </w:rPr>
              <w:t>Trigger: high utilisation, jitter, packet loss or failed quality test. Tune QoS, limit non-critical transfers and add capacity if approved.</w:t>
            </w:r>
          </w:p>
        </w:tc>
        <w:tc>
          <w:tcPr>
            <w:tcW w:type="dxa" w:w="1368"/>
            <w:vAlign w:val="center"/>
            <w:tcMar>
              <w:top w:w="70" w:type="dxa"/>
              <w:start w:w="80" w:type="dxa"/>
              <w:bottom w:w="70" w:type="dxa"/>
              <w:end w:w="80" w:type="dxa"/>
            </w:tcMar>
          </w:tcPr>
          <w:p>
            <w:pPr>
              <w:spacing w:after="0" w:before="0" w:line="240" w:lineRule="auto"/>
            </w:pPr>
            <w:r/>
            <w:r>
              <w:rPr>
                <w:rFonts w:ascii="Arial" w:hAnsi="Arial"/>
                <w:b w:val="0"/>
                <w:sz w:val="14"/>
              </w:rPr>
              <w:t>Network Engineer</w:t>
              <w:br/>
              <w:t>2/4 Medium 8</w:t>
            </w:r>
          </w:p>
        </w:tc>
      </w:tr>
      <w:tr>
        <w:trPr>
          <w:cantSplit/>
        </w:trPr>
        <w:tc>
          <w:tcPr>
            <w:tcW w:type="dxa" w:w="504"/>
            <w:vAlign w:val="center"/>
            <w:tcMar>
              <w:top w:w="70" w:type="dxa"/>
              <w:start w:w="80" w:type="dxa"/>
              <w:bottom w:w="70" w:type="dxa"/>
              <w:end w:w="80" w:type="dxa"/>
            </w:tcMar>
          </w:tcPr>
          <w:p>
            <w:pPr>
              <w:spacing w:after="0" w:before="0" w:line="240" w:lineRule="auto"/>
              <w:jc w:val="center"/>
            </w:pPr>
            <w:r/>
            <w:r>
              <w:rPr>
                <w:rFonts w:ascii="Arial" w:hAnsi="Arial"/>
                <w:b w:val="0"/>
                <w:sz w:val="14"/>
              </w:rPr>
              <w:t>R6</w:t>
            </w:r>
          </w:p>
        </w:tc>
        <w:tc>
          <w:tcPr>
            <w:tcW w:type="dxa" w:w="1656"/>
            <w:vAlign w:val="center"/>
            <w:tcMar>
              <w:top w:w="70" w:type="dxa"/>
              <w:start w:w="80" w:type="dxa"/>
              <w:bottom w:w="70" w:type="dxa"/>
              <w:end w:w="80" w:type="dxa"/>
            </w:tcMar>
          </w:tcPr>
          <w:p>
            <w:pPr>
              <w:spacing w:after="0" w:before="0" w:line="240" w:lineRule="auto"/>
            </w:pPr>
            <w:r/>
            <w:r>
              <w:rPr>
                <w:rFonts w:ascii="Arial" w:hAnsi="Arial"/>
                <w:b w:val="0"/>
                <w:sz w:val="14"/>
              </w:rPr>
              <w:t>Firewall or VPN weakness permits unauthorised access or exposes Darvycom information.</w:t>
            </w:r>
          </w:p>
        </w:tc>
        <w:tc>
          <w:tcPr>
            <w:tcW w:type="dxa" w:w="936"/>
            <w:vAlign w:val="center"/>
            <w:tcMar>
              <w:top w:w="70" w:type="dxa"/>
              <w:start w:w="80" w:type="dxa"/>
              <w:bottom w:w="70" w:type="dxa"/>
              <w:end w:w="80" w:type="dxa"/>
            </w:tcMar>
            <w:shd w:fill="F4B183"/>
          </w:tcPr>
          <w:p>
            <w:pPr>
              <w:spacing w:after="0" w:before="0" w:line="240" w:lineRule="auto"/>
              <w:jc w:val="center"/>
            </w:pPr>
            <w:r/>
            <w:r>
              <w:rPr>
                <w:rFonts w:ascii="Arial" w:hAnsi="Arial"/>
                <w:b w:val="0"/>
                <w:sz w:val="14"/>
              </w:rPr>
              <w:t>3/5</w:t>
              <w:br/>
              <w:t>High 15</w:t>
            </w:r>
          </w:p>
        </w:tc>
        <w:tc>
          <w:tcPr>
            <w:tcW w:type="dxa" w:w="2232"/>
            <w:vAlign w:val="center"/>
            <w:tcMar>
              <w:top w:w="70" w:type="dxa"/>
              <w:start w:w="80" w:type="dxa"/>
              <w:bottom w:w="70" w:type="dxa"/>
              <w:end w:w="80" w:type="dxa"/>
            </w:tcMar>
          </w:tcPr>
          <w:p>
            <w:pPr>
              <w:spacing w:after="0" w:before="0" w:line="240" w:lineRule="auto"/>
            </w:pPr>
            <w:r/>
            <w:r>
              <w:rPr>
                <w:rFonts w:ascii="Arial" w:hAnsi="Arial"/>
                <w:b w:val="0"/>
                <w:sz w:val="14"/>
              </w:rPr>
              <w:t>Apply least privilege, ACL review, strong authentication, secure management, patching, logging and security testing.</w:t>
            </w:r>
          </w:p>
        </w:tc>
        <w:tc>
          <w:tcPr>
            <w:tcW w:type="dxa" w:w="2232"/>
            <w:vAlign w:val="center"/>
            <w:tcMar>
              <w:top w:w="70" w:type="dxa"/>
              <w:start w:w="80" w:type="dxa"/>
              <w:bottom w:w="70" w:type="dxa"/>
              <w:end w:w="80" w:type="dxa"/>
            </w:tcMar>
          </w:tcPr>
          <w:p>
            <w:pPr>
              <w:spacing w:after="0" w:before="0" w:line="240" w:lineRule="auto"/>
            </w:pPr>
            <w:r/>
            <w:r>
              <w:rPr>
                <w:rFonts w:ascii="Arial" w:hAnsi="Arial"/>
                <w:b w:val="0"/>
                <w:sz w:val="14"/>
              </w:rPr>
              <w:t>Trigger: failed security test or suspicious access. Isolate affected service, block traffic, revoke credentials and invoke incident procedure.</w:t>
            </w:r>
          </w:p>
        </w:tc>
        <w:tc>
          <w:tcPr>
            <w:tcW w:type="dxa" w:w="1368"/>
            <w:vAlign w:val="center"/>
            <w:tcMar>
              <w:top w:w="70" w:type="dxa"/>
              <w:start w:w="80" w:type="dxa"/>
              <w:bottom w:w="70" w:type="dxa"/>
              <w:end w:w="80" w:type="dxa"/>
            </w:tcMar>
          </w:tcPr>
          <w:p>
            <w:pPr>
              <w:spacing w:after="0" w:before="0" w:line="240" w:lineRule="auto"/>
            </w:pPr>
            <w:r/>
            <w:r>
              <w:rPr>
                <w:rFonts w:ascii="Arial" w:hAnsi="Arial"/>
                <w:b w:val="0"/>
                <w:sz w:val="14"/>
              </w:rPr>
              <w:t>Security / Network Engineer</w:t>
              <w:br/>
              <w:t>1/5 Medium 5</w:t>
            </w:r>
          </w:p>
        </w:tc>
      </w:tr>
      <w:tr>
        <w:trPr>
          <w:cantSplit/>
        </w:trPr>
        <w:tc>
          <w:tcPr>
            <w:tcW w:type="dxa" w:w="504"/>
            <w:vAlign w:val="center"/>
            <w:tcMar>
              <w:top w:w="70" w:type="dxa"/>
              <w:start w:w="80" w:type="dxa"/>
              <w:bottom w:w="70" w:type="dxa"/>
              <w:end w:w="80" w:type="dxa"/>
            </w:tcMar>
          </w:tcPr>
          <w:p>
            <w:pPr>
              <w:spacing w:after="0" w:before="0" w:line="240" w:lineRule="auto"/>
              <w:jc w:val="center"/>
            </w:pPr>
            <w:r/>
            <w:r>
              <w:rPr>
                <w:rFonts w:ascii="Arial" w:hAnsi="Arial"/>
                <w:b w:val="0"/>
                <w:sz w:val="14"/>
              </w:rPr>
              <w:t>R7</w:t>
            </w:r>
          </w:p>
        </w:tc>
        <w:tc>
          <w:tcPr>
            <w:tcW w:type="dxa" w:w="1656"/>
            <w:vAlign w:val="center"/>
            <w:tcMar>
              <w:top w:w="70" w:type="dxa"/>
              <w:start w:w="80" w:type="dxa"/>
              <w:bottom w:w="70" w:type="dxa"/>
              <w:end w:w="80" w:type="dxa"/>
            </w:tcMar>
          </w:tcPr>
          <w:p>
            <w:pPr>
              <w:spacing w:after="0" w:before="0" w:line="240" w:lineRule="auto"/>
            </w:pPr>
            <w:r/>
            <w:r>
              <w:rPr>
                <w:rFonts w:ascii="Arial" w:hAnsi="Arial"/>
                <w:b w:val="0"/>
                <w:sz w:val="14"/>
              </w:rPr>
              <w:t>Cisco CME, IP phone, firmware or DHCP compatibility prevents registration or calling.</w:t>
            </w:r>
          </w:p>
        </w:tc>
        <w:tc>
          <w:tcPr>
            <w:tcW w:type="dxa" w:w="936"/>
            <w:vAlign w:val="center"/>
            <w:tcMar>
              <w:top w:w="70" w:type="dxa"/>
              <w:start w:w="80" w:type="dxa"/>
              <w:bottom w:w="70" w:type="dxa"/>
              <w:end w:w="80" w:type="dxa"/>
            </w:tcMar>
            <w:shd w:fill="F4B183"/>
          </w:tcPr>
          <w:p>
            <w:pPr>
              <w:spacing w:after="0" w:before="0" w:line="240" w:lineRule="auto"/>
              <w:jc w:val="center"/>
            </w:pPr>
            <w:r/>
            <w:r>
              <w:rPr>
                <w:rFonts w:ascii="Arial" w:hAnsi="Arial"/>
                <w:b w:val="0"/>
                <w:sz w:val="14"/>
              </w:rPr>
              <w:t>3/4</w:t>
              <w:br/>
              <w:t>High 12</w:t>
            </w:r>
          </w:p>
        </w:tc>
        <w:tc>
          <w:tcPr>
            <w:tcW w:type="dxa" w:w="2232"/>
            <w:vAlign w:val="center"/>
            <w:tcMar>
              <w:top w:w="70" w:type="dxa"/>
              <w:start w:w="80" w:type="dxa"/>
              <w:bottom w:w="70" w:type="dxa"/>
              <w:end w:w="80" w:type="dxa"/>
            </w:tcMar>
          </w:tcPr>
          <w:p>
            <w:pPr>
              <w:spacing w:after="0" w:before="0" w:line="240" w:lineRule="auto"/>
            </w:pPr>
            <w:r/>
            <w:r>
              <w:rPr>
                <w:rFonts w:ascii="Arial" w:hAnsi="Arial"/>
                <w:b w:val="0"/>
                <w:sz w:val="14"/>
              </w:rPr>
              <w:t>Confirm supported models/firmware, voice VLAN and DHCP option; stage registration and call tests.</w:t>
            </w:r>
          </w:p>
        </w:tc>
        <w:tc>
          <w:tcPr>
            <w:tcW w:type="dxa" w:w="2232"/>
            <w:vAlign w:val="center"/>
            <w:tcMar>
              <w:top w:w="70" w:type="dxa"/>
              <w:start w:w="80" w:type="dxa"/>
              <w:bottom w:w="70" w:type="dxa"/>
              <w:end w:w="80" w:type="dxa"/>
            </w:tcMar>
          </w:tcPr>
          <w:p>
            <w:pPr>
              <w:spacing w:after="0" w:before="0" w:line="240" w:lineRule="auto"/>
            </w:pPr>
            <w:r/>
            <w:r>
              <w:rPr>
                <w:rFonts w:ascii="Arial" w:hAnsi="Arial"/>
                <w:b w:val="0"/>
                <w:sz w:val="14"/>
              </w:rPr>
              <w:t>Trigger: phone fails to register or call. Restore known-good voice configuration, correct firmware/settings or use approved compatible equipment.</w:t>
            </w:r>
          </w:p>
        </w:tc>
        <w:tc>
          <w:tcPr>
            <w:tcW w:type="dxa" w:w="1368"/>
            <w:vAlign w:val="center"/>
            <w:tcMar>
              <w:top w:w="70" w:type="dxa"/>
              <w:start w:w="80" w:type="dxa"/>
              <w:bottom w:w="70" w:type="dxa"/>
              <w:end w:w="80" w:type="dxa"/>
            </w:tcMar>
          </w:tcPr>
          <w:p>
            <w:pPr>
              <w:spacing w:after="0" w:before="0" w:line="240" w:lineRule="auto"/>
            </w:pPr>
            <w:r/>
            <w:r>
              <w:rPr>
                <w:rFonts w:ascii="Arial" w:hAnsi="Arial"/>
                <w:b w:val="0"/>
                <w:sz w:val="14"/>
              </w:rPr>
              <w:t>Voice Engineer</w:t>
              <w:br/>
              <w:t>1/4 Low 4</w:t>
            </w:r>
          </w:p>
        </w:tc>
      </w:tr>
      <w:tr>
        <w:trPr>
          <w:cantSplit/>
        </w:trPr>
        <w:tc>
          <w:tcPr>
            <w:tcW w:type="dxa" w:w="504"/>
            <w:vAlign w:val="center"/>
            <w:tcMar>
              <w:top w:w="70" w:type="dxa"/>
              <w:start w:w="80" w:type="dxa"/>
              <w:bottom w:w="70" w:type="dxa"/>
              <w:end w:w="80" w:type="dxa"/>
            </w:tcMar>
          </w:tcPr>
          <w:p>
            <w:pPr>
              <w:spacing w:after="0" w:before="0" w:line="240" w:lineRule="auto"/>
              <w:jc w:val="center"/>
            </w:pPr>
            <w:r/>
            <w:r>
              <w:rPr>
                <w:rFonts w:ascii="Arial" w:hAnsi="Arial"/>
                <w:b w:val="0"/>
                <w:sz w:val="14"/>
              </w:rPr>
              <w:t>R8</w:t>
            </w:r>
          </w:p>
        </w:tc>
        <w:tc>
          <w:tcPr>
            <w:tcW w:type="dxa" w:w="1656"/>
            <w:vAlign w:val="center"/>
            <w:tcMar>
              <w:top w:w="70" w:type="dxa"/>
              <w:start w:w="80" w:type="dxa"/>
              <w:bottom w:w="70" w:type="dxa"/>
              <w:end w:w="80" w:type="dxa"/>
            </w:tcMar>
          </w:tcPr>
          <w:p>
            <w:pPr>
              <w:spacing w:after="0" w:before="0" w:line="240" w:lineRule="auto"/>
            </w:pPr>
            <w:r/>
            <w:r>
              <w:rPr>
                <w:rFonts w:ascii="Arial" w:hAnsi="Arial"/>
                <w:b w:val="0"/>
                <w:sz w:val="14"/>
              </w:rPr>
              <w:t>DSP design or tuning does not achieve required signal quality, SNR or stability.</w:t>
            </w:r>
          </w:p>
        </w:tc>
        <w:tc>
          <w:tcPr>
            <w:tcW w:type="dxa" w:w="936"/>
            <w:vAlign w:val="center"/>
            <w:tcMar>
              <w:top w:w="70" w:type="dxa"/>
              <w:start w:w="80" w:type="dxa"/>
              <w:bottom w:w="70" w:type="dxa"/>
              <w:end w:w="80" w:type="dxa"/>
            </w:tcMar>
            <w:shd w:fill="F4B183"/>
          </w:tcPr>
          <w:p>
            <w:pPr>
              <w:spacing w:after="0" w:before="0" w:line="240" w:lineRule="auto"/>
              <w:jc w:val="center"/>
            </w:pPr>
            <w:r/>
            <w:r>
              <w:rPr>
                <w:rFonts w:ascii="Arial" w:hAnsi="Arial"/>
                <w:b w:val="0"/>
                <w:sz w:val="14"/>
              </w:rPr>
              <w:t>3/4</w:t>
              <w:br/>
              <w:t>High 12</w:t>
            </w:r>
          </w:p>
        </w:tc>
        <w:tc>
          <w:tcPr>
            <w:tcW w:type="dxa" w:w="2232"/>
            <w:vAlign w:val="center"/>
            <w:tcMar>
              <w:top w:w="70" w:type="dxa"/>
              <w:start w:w="80" w:type="dxa"/>
              <w:bottom w:w="70" w:type="dxa"/>
              <w:end w:w="80" w:type="dxa"/>
            </w:tcMar>
          </w:tcPr>
          <w:p>
            <w:pPr>
              <w:spacing w:after="0" w:before="0" w:line="240" w:lineRule="auto"/>
            </w:pPr>
            <w:r/>
            <w:r>
              <w:rPr>
                <w:rFonts w:ascii="Arial" w:hAnsi="Arial"/>
                <w:b w:val="0"/>
                <w:sz w:val="14"/>
              </w:rPr>
              <w:t>Record baseline; perform spectrum, convolution and filter analysis; model and tune in stages; retain test evidence.</w:t>
            </w:r>
          </w:p>
        </w:tc>
        <w:tc>
          <w:tcPr>
            <w:tcW w:type="dxa" w:w="2232"/>
            <w:vAlign w:val="center"/>
            <w:tcMar>
              <w:top w:w="70" w:type="dxa"/>
              <w:start w:w="80" w:type="dxa"/>
              <w:bottom w:w="70" w:type="dxa"/>
              <w:end w:w="80" w:type="dxa"/>
            </w:tcMar>
          </w:tcPr>
          <w:p>
            <w:pPr>
              <w:spacing w:after="0" w:before="0" w:line="240" w:lineRule="auto"/>
            </w:pPr>
            <w:r/>
            <w:r>
              <w:rPr>
                <w:rFonts w:ascii="Arial" w:hAnsi="Arial"/>
                <w:b w:val="0"/>
                <w:sz w:val="14"/>
              </w:rPr>
              <w:t>Trigger: result below agreed quality target or unstable. Revert parameters, analyse cause and test an alternative filter/configuration.</w:t>
            </w:r>
          </w:p>
        </w:tc>
        <w:tc>
          <w:tcPr>
            <w:tcW w:type="dxa" w:w="1368"/>
            <w:vAlign w:val="center"/>
            <w:tcMar>
              <w:top w:w="70" w:type="dxa"/>
              <w:start w:w="80" w:type="dxa"/>
              <w:bottom w:w="70" w:type="dxa"/>
              <w:end w:w="80" w:type="dxa"/>
            </w:tcMar>
          </w:tcPr>
          <w:p>
            <w:pPr>
              <w:spacing w:after="0" w:before="0" w:line="240" w:lineRule="auto"/>
            </w:pPr>
            <w:r/>
            <w:r>
              <w:rPr>
                <w:rFonts w:ascii="Arial" w:hAnsi="Arial"/>
                <w:b w:val="0"/>
                <w:sz w:val="14"/>
              </w:rPr>
              <w:t>DSP Engineer</w:t>
              <w:br/>
              <w:t>2/3 Medium 6</w:t>
            </w:r>
          </w:p>
        </w:tc>
      </w:tr>
      <w:tr>
        <w:trPr>
          <w:cantSplit/>
        </w:trPr>
        <w:tc>
          <w:tcPr>
            <w:tcW w:type="dxa" w:w="504"/>
            <w:vAlign w:val="center"/>
            <w:tcMar>
              <w:top w:w="70" w:type="dxa"/>
              <w:start w:w="80" w:type="dxa"/>
              <w:bottom w:w="70" w:type="dxa"/>
              <w:end w:w="80" w:type="dxa"/>
            </w:tcMar>
          </w:tcPr>
          <w:p>
            <w:pPr>
              <w:spacing w:after="0" w:before="0" w:line="240" w:lineRule="auto"/>
              <w:jc w:val="center"/>
            </w:pPr>
            <w:r/>
            <w:r>
              <w:rPr>
                <w:rFonts w:ascii="Arial" w:hAnsi="Arial"/>
                <w:b w:val="0"/>
                <w:sz w:val="14"/>
              </w:rPr>
              <w:t>R9</w:t>
            </w:r>
          </w:p>
        </w:tc>
        <w:tc>
          <w:tcPr>
            <w:tcW w:type="dxa" w:w="1656"/>
            <w:vAlign w:val="center"/>
            <w:tcMar>
              <w:top w:w="70" w:type="dxa"/>
              <w:start w:w="80" w:type="dxa"/>
              <w:bottom w:w="70" w:type="dxa"/>
              <w:end w:w="80" w:type="dxa"/>
            </w:tcMar>
          </w:tcPr>
          <w:p>
            <w:pPr>
              <w:spacing w:after="0" w:before="0" w:line="240" w:lineRule="auto"/>
            </w:pPr>
            <w:r/>
            <w:r>
              <w:rPr>
                <w:rFonts w:ascii="Arial" w:hAnsi="Arial"/>
                <w:b w:val="0"/>
                <w:sz w:val="14"/>
              </w:rPr>
              <w:t>Cutover disrupts laboratory data, voice, wireless or video services.</w:t>
            </w:r>
          </w:p>
        </w:tc>
        <w:tc>
          <w:tcPr>
            <w:tcW w:type="dxa" w:w="936"/>
            <w:vAlign w:val="center"/>
            <w:tcMar>
              <w:top w:w="70" w:type="dxa"/>
              <w:start w:w="80" w:type="dxa"/>
              <w:bottom w:w="70" w:type="dxa"/>
              <w:end w:w="80" w:type="dxa"/>
            </w:tcMar>
            <w:shd w:fill="F4B183"/>
          </w:tcPr>
          <w:p>
            <w:pPr>
              <w:spacing w:after="0" w:before="0" w:line="240" w:lineRule="auto"/>
              <w:jc w:val="center"/>
            </w:pPr>
            <w:r/>
            <w:r>
              <w:rPr>
                <w:rFonts w:ascii="Arial" w:hAnsi="Arial"/>
                <w:b w:val="0"/>
                <w:sz w:val="14"/>
              </w:rPr>
              <w:t>3/4</w:t>
              <w:br/>
              <w:t>High 12</w:t>
            </w:r>
          </w:p>
        </w:tc>
        <w:tc>
          <w:tcPr>
            <w:tcW w:type="dxa" w:w="2232"/>
            <w:vAlign w:val="center"/>
            <w:tcMar>
              <w:top w:w="70" w:type="dxa"/>
              <w:start w:w="80" w:type="dxa"/>
              <w:bottom w:w="70" w:type="dxa"/>
              <w:end w:w="80" w:type="dxa"/>
            </w:tcMar>
          </w:tcPr>
          <w:p>
            <w:pPr>
              <w:spacing w:after="0" w:before="0" w:line="240" w:lineRule="auto"/>
            </w:pPr>
            <w:r/>
            <w:r>
              <w:rPr>
                <w:rFonts w:ascii="Arial" w:hAnsi="Arial"/>
                <w:b w:val="0"/>
                <w:sz w:val="14"/>
              </w:rPr>
              <w:t>Pilot Block A; use staged block-by-block cutover, stakeholder notice, readiness checklist and backout plan.</w:t>
            </w:r>
          </w:p>
        </w:tc>
        <w:tc>
          <w:tcPr>
            <w:tcW w:type="dxa" w:w="2232"/>
            <w:vAlign w:val="center"/>
            <w:tcMar>
              <w:top w:w="70" w:type="dxa"/>
              <w:start w:w="80" w:type="dxa"/>
              <w:bottom w:w="70" w:type="dxa"/>
              <w:end w:w="80" w:type="dxa"/>
            </w:tcMar>
          </w:tcPr>
          <w:p>
            <w:pPr>
              <w:spacing w:after="0" w:before="0" w:line="240" w:lineRule="auto"/>
            </w:pPr>
            <w:r/>
            <w:r>
              <w:rPr>
                <w:rFonts w:ascii="Arial" w:hAnsi="Arial"/>
                <w:b w:val="0"/>
                <w:sz w:val="14"/>
              </w:rPr>
              <w:t>Trigger: critical service loss or acceptance failure. Roll back affected stage, restore service and reschedule after corrective review.</w:t>
            </w:r>
          </w:p>
        </w:tc>
        <w:tc>
          <w:tcPr>
            <w:tcW w:type="dxa" w:w="1368"/>
            <w:vAlign w:val="center"/>
            <w:tcMar>
              <w:top w:w="70" w:type="dxa"/>
              <w:start w:w="80" w:type="dxa"/>
              <w:bottom w:w="70" w:type="dxa"/>
              <w:end w:w="80" w:type="dxa"/>
            </w:tcMar>
          </w:tcPr>
          <w:p>
            <w:pPr>
              <w:spacing w:after="0" w:before="0" w:line="240" w:lineRule="auto"/>
            </w:pPr>
            <w:r/>
            <w:r>
              <w:rPr>
                <w:rFonts w:ascii="Arial" w:hAnsi="Arial"/>
                <w:b w:val="0"/>
                <w:sz w:val="14"/>
              </w:rPr>
              <w:t>PM / Network Engineer</w:t>
              <w:br/>
              <w:t>2/3 Medium 6</w:t>
            </w:r>
          </w:p>
        </w:tc>
      </w:tr>
      <w:tr>
        <w:trPr>
          <w:cantSplit/>
        </w:trPr>
        <w:tc>
          <w:tcPr>
            <w:tcW w:type="dxa" w:w="504"/>
            <w:vAlign w:val="center"/>
            <w:tcMar>
              <w:top w:w="70" w:type="dxa"/>
              <w:start w:w="80" w:type="dxa"/>
              <w:bottom w:w="70" w:type="dxa"/>
              <w:end w:w="80" w:type="dxa"/>
            </w:tcMar>
          </w:tcPr>
          <w:p>
            <w:pPr>
              <w:spacing w:after="0" w:before="0" w:line="240" w:lineRule="auto"/>
              <w:jc w:val="center"/>
            </w:pPr>
            <w:r/>
            <w:r>
              <w:rPr>
                <w:rFonts w:ascii="Arial" w:hAnsi="Arial"/>
                <w:b w:val="0"/>
                <w:sz w:val="14"/>
              </w:rPr>
              <w:t>R10</w:t>
            </w:r>
          </w:p>
        </w:tc>
        <w:tc>
          <w:tcPr>
            <w:tcW w:type="dxa" w:w="1656"/>
            <w:vAlign w:val="center"/>
            <w:tcMar>
              <w:top w:w="70" w:type="dxa"/>
              <w:start w:w="80" w:type="dxa"/>
              <w:bottom w:w="70" w:type="dxa"/>
              <w:end w:w="80" w:type="dxa"/>
            </w:tcMar>
          </w:tcPr>
          <w:p>
            <w:pPr>
              <w:spacing w:after="0" w:before="0" w:line="240" w:lineRule="auto"/>
            </w:pPr>
            <w:r/>
            <w:r>
              <w:rPr>
                <w:rFonts w:ascii="Arial" w:hAnsi="Arial"/>
                <w:b w:val="0"/>
                <w:sz w:val="14"/>
              </w:rPr>
              <w:t>Users are not ready for IP phones, wireless, video conferencing or support procedures.</w:t>
            </w:r>
          </w:p>
        </w:tc>
        <w:tc>
          <w:tcPr>
            <w:tcW w:type="dxa" w:w="936"/>
            <w:vAlign w:val="center"/>
            <w:tcMar>
              <w:top w:w="70" w:type="dxa"/>
              <w:start w:w="80" w:type="dxa"/>
              <w:bottom w:w="70" w:type="dxa"/>
              <w:end w:w="80" w:type="dxa"/>
            </w:tcMar>
            <w:shd w:fill="FFE699"/>
          </w:tcPr>
          <w:p>
            <w:pPr>
              <w:spacing w:after="0" w:before="0" w:line="240" w:lineRule="auto"/>
              <w:jc w:val="center"/>
            </w:pPr>
            <w:r/>
            <w:r>
              <w:rPr>
                <w:rFonts w:ascii="Arial" w:hAnsi="Arial"/>
                <w:b w:val="0"/>
                <w:sz w:val="14"/>
              </w:rPr>
              <w:t>3/3</w:t>
              <w:br/>
              <w:t>Medium 9</w:t>
            </w:r>
          </w:p>
        </w:tc>
        <w:tc>
          <w:tcPr>
            <w:tcW w:type="dxa" w:w="2232"/>
            <w:vAlign w:val="center"/>
            <w:tcMar>
              <w:top w:w="70" w:type="dxa"/>
              <w:start w:w="80" w:type="dxa"/>
              <w:bottom w:w="70" w:type="dxa"/>
              <w:end w:w="80" w:type="dxa"/>
            </w:tcMar>
          </w:tcPr>
          <w:p>
            <w:pPr>
              <w:spacing w:after="0" w:before="0" w:line="240" w:lineRule="auto"/>
            </w:pPr>
            <w:r/>
            <w:r>
              <w:rPr>
                <w:rFonts w:ascii="Arial" w:hAnsi="Arial"/>
                <w:b w:val="0"/>
                <w:sz w:val="14"/>
              </w:rPr>
              <w:t>Provide role-based guides, training, UAT, demonstrations and early support arrangements.</w:t>
            </w:r>
          </w:p>
        </w:tc>
        <w:tc>
          <w:tcPr>
            <w:tcW w:type="dxa" w:w="2232"/>
            <w:vAlign w:val="center"/>
            <w:tcMar>
              <w:top w:w="70" w:type="dxa"/>
              <w:start w:w="80" w:type="dxa"/>
              <w:bottom w:w="70" w:type="dxa"/>
              <w:end w:w="80" w:type="dxa"/>
            </w:tcMar>
          </w:tcPr>
          <w:p>
            <w:pPr>
              <w:spacing w:after="0" w:before="0" w:line="240" w:lineRule="auto"/>
            </w:pPr>
            <w:r/>
            <w:r>
              <w:rPr>
                <w:rFonts w:ascii="Arial" w:hAnsi="Arial"/>
                <w:b w:val="0"/>
                <w:sz w:val="14"/>
              </w:rPr>
              <w:t>Trigger: failed UAT or repeated use errors. Deliver additional training, quick guides and focused floor support.</w:t>
            </w:r>
          </w:p>
        </w:tc>
        <w:tc>
          <w:tcPr>
            <w:tcW w:type="dxa" w:w="1368"/>
            <w:vAlign w:val="center"/>
            <w:tcMar>
              <w:top w:w="70" w:type="dxa"/>
              <w:start w:w="80" w:type="dxa"/>
              <w:bottom w:w="70" w:type="dxa"/>
              <w:end w:w="80" w:type="dxa"/>
            </w:tcMar>
          </w:tcPr>
          <w:p>
            <w:pPr>
              <w:spacing w:after="0" w:before="0" w:line="240" w:lineRule="auto"/>
            </w:pPr>
            <w:r/>
            <w:r>
              <w:rPr>
                <w:rFonts w:ascii="Arial" w:hAnsi="Arial"/>
                <w:b w:val="0"/>
                <w:sz w:val="14"/>
              </w:rPr>
              <w:t>Training Coordinator</w:t>
              <w:br/>
              <w:t>1/3 Low 3</w:t>
            </w:r>
          </w:p>
        </w:tc>
      </w:tr>
      <w:tr>
        <w:trPr>
          <w:cantSplit/>
        </w:trPr>
        <w:tc>
          <w:tcPr>
            <w:tcW w:type="dxa" w:w="504"/>
            <w:vAlign w:val="center"/>
            <w:tcMar>
              <w:top w:w="70" w:type="dxa"/>
              <w:start w:w="80" w:type="dxa"/>
              <w:bottom w:w="70" w:type="dxa"/>
              <w:end w:w="80" w:type="dxa"/>
            </w:tcMar>
          </w:tcPr>
          <w:p>
            <w:pPr>
              <w:spacing w:after="0" w:before="0" w:line="240" w:lineRule="auto"/>
              <w:jc w:val="center"/>
            </w:pPr>
            <w:r/>
            <w:r>
              <w:rPr>
                <w:rFonts w:ascii="Arial" w:hAnsi="Arial"/>
                <w:b w:val="0"/>
                <w:sz w:val="14"/>
              </w:rPr>
              <w:t>R11</w:t>
            </w:r>
          </w:p>
        </w:tc>
        <w:tc>
          <w:tcPr>
            <w:tcW w:type="dxa" w:w="1656"/>
            <w:vAlign w:val="center"/>
            <w:tcMar>
              <w:top w:w="70" w:type="dxa"/>
              <w:start w:w="80" w:type="dxa"/>
              <w:bottom w:w="70" w:type="dxa"/>
              <w:end w:w="80" w:type="dxa"/>
            </w:tcMar>
          </w:tcPr>
          <w:p>
            <w:pPr>
              <w:spacing w:after="0" w:before="0" w:line="240" w:lineRule="auto"/>
            </w:pPr>
            <w:r/>
            <w:r>
              <w:rPr>
                <w:rFonts w:ascii="Arial" w:hAnsi="Arial"/>
                <w:b w:val="0"/>
                <w:sz w:val="14"/>
              </w:rPr>
              <w:t>Combined delays, rework or cost increases exceed schedule or budget tolerance.</w:t>
            </w:r>
          </w:p>
        </w:tc>
        <w:tc>
          <w:tcPr>
            <w:tcW w:type="dxa" w:w="936"/>
            <w:vAlign w:val="center"/>
            <w:tcMar>
              <w:top w:w="70" w:type="dxa"/>
              <w:start w:w="80" w:type="dxa"/>
              <w:bottom w:w="70" w:type="dxa"/>
              <w:end w:w="80" w:type="dxa"/>
            </w:tcMar>
            <w:shd w:fill="F4B183"/>
          </w:tcPr>
          <w:p>
            <w:pPr>
              <w:spacing w:after="0" w:before="0" w:line="240" w:lineRule="auto"/>
              <w:jc w:val="center"/>
            </w:pPr>
            <w:r/>
            <w:r>
              <w:rPr>
                <w:rFonts w:ascii="Arial" w:hAnsi="Arial"/>
                <w:b w:val="0"/>
                <w:sz w:val="14"/>
              </w:rPr>
              <w:t>3/5</w:t>
              <w:br/>
              <w:t>High 15</w:t>
            </w:r>
          </w:p>
        </w:tc>
        <w:tc>
          <w:tcPr>
            <w:tcW w:type="dxa" w:w="2232"/>
            <w:vAlign w:val="center"/>
            <w:tcMar>
              <w:top w:w="70" w:type="dxa"/>
              <w:start w:w="80" w:type="dxa"/>
              <w:bottom w:w="70" w:type="dxa"/>
              <w:end w:w="80" w:type="dxa"/>
            </w:tcMar>
          </w:tcPr>
          <w:p>
            <w:pPr>
              <w:spacing w:after="0" w:before="0" w:line="240" w:lineRule="auto"/>
            </w:pPr>
            <w:r/>
            <w:r>
              <w:rPr>
                <w:rFonts w:ascii="Arial" w:hAnsi="Arial"/>
                <w:b w:val="0"/>
                <w:sz w:val="14"/>
              </w:rPr>
              <w:t>Track milestones, actuals, commitments and forecast; control scope; review reserve and variances regularly.</w:t>
            </w:r>
          </w:p>
        </w:tc>
        <w:tc>
          <w:tcPr>
            <w:tcW w:type="dxa" w:w="2232"/>
            <w:vAlign w:val="center"/>
            <w:tcMar>
              <w:top w:w="70" w:type="dxa"/>
              <w:start w:w="80" w:type="dxa"/>
              <w:bottom w:w="70" w:type="dxa"/>
              <w:end w:w="80" w:type="dxa"/>
            </w:tcMar>
          </w:tcPr>
          <w:p>
            <w:pPr>
              <w:spacing w:after="0" w:before="0" w:line="240" w:lineRule="auto"/>
            </w:pPr>
            <w:r/>
            <w:r>
              <w:rPr>
                <w:rFonts w:ascii="Arial" w:hAnsi="Arial"/>
                <w:b w:val="0"/>
                <w:sz w:val="14"/>
              </w:rPr>
              <w:t>Trigger: critical-path delay above five working days or forecast above baseline. Correct/resequence work and seek sponsor change decision before extra spend.</w:t>
            </w:r>
          </w:p>
        </w:tc>
        <w:tc>
          <w:tcPr>
            <w:tcW w:type="dxa" w:w="1368"/>
            <w:vAlign w:val="center"/>
            <w:tcMar>
              <w:top w:w="70" w:type="dxa"/>
              <w:start w:w="80" w:type="dxa"/>
              <w:bottom w:w="70" w:type="dxa"/>
              <w:end w:w="80" w:type="dxa"/>
            </w:tcMar>
          </w:tcPr>
          <w:p>
            <w:pPr>
              <w:spacing w:after="0" w:before="0" w:line="240" w:lineRule="auto"/>
            </w:pPr>
            <w:r/>
            <w:r>
              <w:rPr>
                <w:rFonts w:ascii="Arial" w:hAnsi="Arial"/>
                <w:b w:val="0"/>
                <w:sz w:val="14"/>
              </w:rPr>
              <w:t>Project Manager</w:t>
              <w:br/>
              <w:t>2/4 Medium 8</w:t>
            </w:r>
          </w:p>
        </w:tc>
      </w:tr>
      <w:tr>
        <w:trPr>
          <w:cantSplit/>
        </w:trPr>
        <w:tc>
          <w:tcPr>
            <w:tcW w:type="dxa" w:w="504"/>
            <w:vAlign w:val="center"/>
            <w:tcMar>
              <w:top w:w="70" w:type="dxa"/>
              <w:start w:w="80" w:type="dxa"/>
              <w:bottom w:w="70" w:type="dxa"/>
              <w:end w:w="80" w:type="dxa"/>
            </w:tcMar>
          </w:tcPr>
          <w:p>
            <w:pPr>
              <w:spacing w:after="0" w:before="0" w:line="240" w:lineRule="auto"/>
              <w:jc w:val="center"/>
            </w:pPr>
            <w:r/>
            <w:r>
              <w:rPr>
                <w:rFonts w:ascii="Arial" w:hAnsi="Arial"/>
                <w:b w:val="0"/>
                <w:sz w:val="14"/>
              </w:rPr>
              <w:t>R12</w:t>
            </w:r>
          </w:p>
        </w:tc>
        <w:tc>
          <w:tcPr>
            <w:tcW w:type="dxa" w:w="1656"/>
            <w:vAlign w:val="center"/>
            <w:tcMar>
              <w:top w:w="70" w:type="dxa"/>
              <w:start w:w="80" w:type="dxa"/>
              <w:bottom w:w="70" w:type="dxa"/>
              <w:end w:w="80" w:type="dxa"/>
            </w:tcMar>
          </w:tcPr>
          <w:p>
            <w:pPr>
              <w:spacing w:after="0" w:before="0" w:line="240" w:lineRule="auto"/>
            </w:pPr>
            <w:r/>
            <w:r>
              <w:rPr>
                <w:rFonts w:ascii="Arial" w:hAnsi="Arial"/>
                <w:b w:val="0"/>
                <w:sz w:val="14"/>
              </w:rPr>
              <w:t>Data, configurations or server services are lost or corrupted.</w:t>
            </w:r>
          </w:p>
        </w:tc>
        <w:tc>
          <w:tcPr>
            <w:tcW w:type="dxa" w:w="936"/>
            <w:vAlign w:val="center"/>
            <w:tcMar>
              <w:top w:w="70" w:type="dxa"/>
              <w:start w:w="80" w:type="dxa"/>
              <w:bottom w:w="70" w:type="dxa"/>
              <w:end w:w="80" w:type="dxa"/>
            </w:tcMar>
            <w:shd w:fill="F4B183"/>
          </w:tcPr>
          <w:p>
            <w:pPr>
              <w:spacing w:after="0" w:before="0" w:line="240" w:lineRule="auto"/>
              <w:jc w:val="center"/>
            </w:pPr>
            <w:r/>
            <w:r>
              <w:rPr>
                <w:rFonts w:ascii="Arial" w:hAnsi="Arial"/>
                <w:b w:val="0"/>
                <w:sz w:val="14"/>
              </w:rPr>
              <w:t>3/5</w:t>
              <w:br/>
              <w:t>High 15</w:t>
            </w:r>
          </w:p>
        </w:tc>
        <w:tc>
          <w:tcPr>
            <w:tcW w:type="dxa" w:w="2232"/>
            <w:vAlign w:val="center"/>
            <w:tcMar>
              <w:top w:w="70" w:type="dxa"/>
              <w:start w:w="80" w:type="dxa"/>
              <w:bottom w:w="70" w:type="dxa"/>
              <w:end w:w="80" w:type="dxa"/>
            </w:tcMar>
          </w:tcPr>
          <w:p>
            <w:pPr>
              <w:spacing w:after="0" w:before="0" w:line="240" w:lineRule="auto"/>
            </w:pPr>
            <w:r/>
            <w:r>
              <w:rPr>
                <w:rFonts w:ascii="Arial" w:hAnsi="Arial"/>
                <w:b w:val="0"/>
                <w:sz w:val="14"/>
              </w:rPr>
              <w:t>Use version control, regular configuration/data backups, NAS/UPS protection and tested restoration procedures.</w:t>
            </w:r>
          </w:p>
        </w:tc>
        <w:tc>
          <w:tcPr>
            <w:tcW w:type="dxa" w:w="2232"/>
            <w:vAlign w:val="center"/>
            <w:tcMar>
              <w:top w:w="70" w:type="dxa"/>
              <w:start w:w="80" w:type="dxa"/>
              <w:bottom w:w="70" w:type="dxa"/>
              <w:end w:w="80" w:type="dxa"/>
            </w:tcMar>
          </w:tcPr>
          <w:p>
            <w:pPr>
              <w:spacing w:after="0" w:before="0" w:line="240" w:lineRule="auto"/>
            </w:pPr>
            <w:r/>
            <w:r>
              <w:rPr>
                <w:rFonts w:ascii="Arial" w:hAnsi="Arial"/>
                <w:b w:val="0"/>
                <w:sz w:val="14"/>
              </w:rPr>
              <w:t>Trigger: missing/corrupt record or server outage. Restore verified backup, rebuild/fail over service and investigate root cause.</w:t>
            </w:r>
          </w:p>
        </w:tc>
        <w:tc>
          <w:tcPr>
            <w:tcW w:type="dxa" w:w="1368"/>
            <w:vAlign w:val="center"/>
            <w:tcMar>
              <w:top w:w="70" w:type="dxa"/>
              <w:start w:w="80" w:type="dxa"/>
              <w:bottom w:w="70" w:type="dxa"/>
              <w:end w:w="80" w:type="dxa"/>
            </w:tcMar>
          </w:tcPr>
          <w:p>
            <w:pPr>
              <w:spacing w:after="0" w:before="0" w:line="240" w:lineRule="auto"/>
            </w:pPr>
            <w:r/>
            <w:r>
              <w:rPr>
                <w:rFonts w:ascii="Arial" w:hAnsi="Arial"/>
                <w:b w:val="0"/>
                <w:sz w:val="14"/>
              </w:rPr>
              <w:t>Systems Administrator</w:t>
              <w:br/>
              <w:t>1/5 Medium 5</w:t>
            </w:r>
          </w:p>
        </w:tc>
      </w:tr>
      <w:tr>
        <w:trPr>
          <w:cantSplit/>
        </w:trPr>
        <w:tc>
          <w:tcPr>
            <w:tcW w:type="dxa" w:w="504"/>
            <w:vAlign w:val="center"/>
            <w:tcMar>
              <w:top w:w="70" w:type="dxa"/>
              <w:start w:w="80" w:type="dxa"/>
              <w:bottom w:w="70" w:type="dxa"/>
              <w:end w:w="80" w:type="dxa"/>
            </w:tcMar>
          </w:tcPr>
          <w:p>
            <w:pPr>
              <w:spacing w:after="0" w:before="0" w:line="240" w:lineRule="auto"/>
              <w:jc w:val="center"/>
            </w:pPr>
            <w:r/>
            <w:r>
              <w:rPr>
                <w:rFonts w:ascii="Arial" w:hAnsi="Arial"/>
                <w:b w:val="0"/>
                <w:sz w:val="14"/>
              </w:rPr>
              <w:t>R13</w:t>
            </w:r>
          </w:p>
        </w:tc>
        <w:tc>
          <w:tcPr>
            <w:tcW w:type="dxa" w:w="1656"/>
            <w:vAlign w:val="center"/>
            <w:tcMar>
              <w:top w:w="70" w:type="dxa"/>
              <w:start w:w="80" w:type="dxa"/>
              <w:bottom w:w="70" w:type="dxa"/>
              <w:end w:w="80" w:type="dxa"/>
            </w:tcMar>
          </w:tcPr>
          <w:p>
            <w:pPr>
              <w:spacing w:after="0" w:before="0" w:line="240" w:lineRule="auto"/>
            </w:pPr>
            <w:r/>
            <w:r>
              <w:rPr>
                <w:rFonts w:ascii="Arial" w:hAnsi="Arial"/>
                <w:b w:val="0"/>
                <w:sz w:val="14"/>
              </w:rPr>
              <w:t>Rack, cabling, lifting or electrical work causes injury or equipment damage.</w:t>
            </w:r>
          </w:p>
        </w:tc>
        <w:tc>
          <w:tcPr>
            <w:tcW w:type="dxa" w:w="936"/>
            <w:vAlign w:val="center"/>
            <w:tcMar>
              <w:top w:w="70" w:type="dxa"/>
              <w:start w:w="80" w:type="dxa"/>
              <w:bottom w:w="70" w:type="dxa"/>
              <w:end w:w="80" w:type="dxa"/>
            </w:tcMar>
            <w:shd w:fill="F4B183"/>
          </w:tcPr>
          <w:p>
            <w:pPr>
              <w:spacing w:after="0" w:before="0" w:line="240" w:lineRule="auto"/>
              <w:jc w:val="center"/>
            </w:pPr>
            <w:r/>
            <w:r>
              <w:rPr>
                <w:rFonts w:ascii="Arial" w:hAnsi="Arial"/>
                <w:b w:val="0"/>
                <w:sz w:val="14"/>
              </w:rPr>
              <w:t>2/5</w:t>
              <w:br/>
              <w:t>High 10</w:t>
            </w:r>
          </w:p>
        </w:tc>
        <w:tc>
          <w:tcPr>
            <w:tcW w:type="dxa" w:w="2232"/>
            <w:vAlign w:val="center"/>
            <w:tcMar>
              <w:top w:w="70" w:type="dxa"/>
              <w:start w:w="80" w:type="dxa"/>
              <w:bottom w:w="70" w:type="dxa"/>
              <w:end w:w="80" w:type="dxa"/>
            </w:tcMar>
          </w:tcPr>
          <w:p>
            <w:pPr>
              <w:spacing w:after="0" w:before="0" w:line="240" w:lineRule="auto"/>
            </w:pPr>
            <w:r/>
            <w:r>
              <w:rPr>
                <w:rFonts w:ascii="Arial" w:hAnsi="Arial"/>
                <w:b w:val="0"/>
                <w:sz w:val="14"/>
              </w:rPr>
              <w:t>Site induction; qualified personnel; isolation and safe lifting; cable management; PPE; no unauthorised live work.</w:t>
            </w:r>
          </w:p>
        </w:tc>
        <w:tc>
          <w:tcPr>
            <w:tcW w:type="dxa" w:w="2232"/>
            <w:vAlign w:val="center"/>
            <w:tcMar>
              <w:top w:w="70" w:type="dxa"/>
              <w:start w:w="80" w:type="dxa"/>
              <w:bottom w:w="70" w:type="dxa"/>
              <w:end w:w="80" w:type="dxa"/>
            </w:tcMar>
          </w:tcPr>
          <w:p>
            <w:pPr>
              <w:spacing w:after="0" w:before="0" w:line="240" w:lineRule="auto"/>
            </w:pPr>
            <w:r/>
            <w:r>
              <w:rPr>
                <w:rFonts w:ascii="Arial" w:hAnsi="Arial"/>
                <w:b w:val="0"/>
                <w:sz w:val="14"/>
              </w:rPr>
              <w:t>Trigger: unsafe condition, near miss or injury. Stop work, isolate the area, provide first aid, report and investigate before resuming.</w:t>
            </w:r>
          </w:p>
        </w:tc>
        <w:tc>
          <w:tcPr>
            <w:tcW w:type="dxa" w:w="1368"/>
            <w:vAlign w:val="center"/>
            <w:tcMar>
              <w:top w:w="70" w:type="dxa"/>
              <w:start w:w="80" w:type="dxa"/>
              <w:bottom w:w="70" w:type="dxa"/>
              <w:end w:w="80" w:type="dxa"/>
            </w:tcMar>
          </w:tcPr>
          <w:p>
            <w:pPr>
              <w:spacing w:after="0" w:before="0" w:line="240" w:lineRule="auto"/>
            </w:pPr>
            <w:r/>
            <w:r>
              <w:rPr>
                <w:rFonts w:ascii="Arial" w:hAnsi="Arial"/>
                <w:b w:val="0"/>
                <w:sz w:val="14"/>
              </w:rPr>
              <w:t>PM / Site Supervisor</w:t>
              <w:br/>
              <w:t>1/5 Medium 5</w:t>
            </w:r>
          </w:p>
        </w:tc>
      </w:tr>
    </w:tbl>
    <w:p w14:paraId="2C72C13D" w14:textId="77777777" w:rsidR="00DA33DD" w:rsidRDefault="00DA33DD" w:rsidP="00DA33DD">
      <w:r>
        <w:br w:type="page"/>
      </w:r>
    </w:p>
    <w:p w14:paraId="24612D84" w14:textId="77777777" w:rsidR="00DA33DD" w:rsidRDefault="00DA33DD" w:rsidP="00DA33DD">
      <w:pPr>
        <w:pStyle w:val="Heading1"/>
        <w:keepNext/>
      </w:pPr>
      <w:bookmarkStart w:id="9" w:name="_Toc160545170"/>
      <w:r>
        <w:rPr>
          <w:rFonts w:ascii="Arial" w:hAnsi="Arial"/>
          <w:b/>
          <w:color w:val="0F4761"/>
          <w:sz w:val="40"/>
        </w:rPr>
        <w:t>RISK FUNDING</w:t>
      </w:r>
      <w:bookmarkEnd w:id="9"/>
      <w:r>
        <w:rPr>
          <w:rFonts w:ascii="Arial" w:hAnsi="Arial"/>
          <w:b/>
          <w:color w:val="0F4761"/>
          <w:sz w:val="40"/>
        </w:rPr>
        <w:t xml:space="preserve"> </w:t>
      </w:r>
    </w:p>
    <w:p>
      <w:pPr>
        <w:spacing w:before="0" w:after="100" w:line="252" w:lineRule="auto"/>
      </w:pPr>
      <w:r>
        <w:rPr>
          <w:rFonts w:ascii="Arial" w:hAnsi="Arial"/>
          <w:b w:val="0"/>
          <w:sz w:val="19"/>
        </w:rPr>
        <w:t>The approved AUD $184,800 project baseline includes an AUD $30,800 contingency reserve for approved in-scope risk responses. The reserve is not available for discretionary scope expansion or unapproved enhancements.</w:t>
      </w:r>
    </w:p>
    <w:p>
      <w:pPr>
        <w:spacing w:before="0" w:after="80" w:line="252" w:lineRule="auto"/>
        <w:ind w:left="360" w:hanging="216"/>
      </w:pPr>
      <w:r>
        <w:rPr>
          <w:rFonts w:ascii="Arial" w:hAnsi="Arial"/>
          <w:b w:val="0"/>
          <w:sz w:val="18"/>
        </w:rPr>
        <w:t xml:space="preserve">• </w:t>
      </w:r>
      <w:r>
        <w:rPr>
          <w:rFonts w:ascii="Arial" w:hAnsi="Arial"/>
          <w:b w:val="0"/>
          <w:sz w:val="18"/>
        </w:rPr>
        <w:t>Every proposed draw must reference the relevant risk ID, treatment action, estimated amount, justification and remaining exposure.</w:t>
      </w:r>
    </w:p>
    <w:p>
      <w:pPr>
        <w:spacing w:before="0" w:after="80" w:line="252" w:lineRule="auto"/>
        <w:ind w:left="360" w:hanging="216"/>
      </w:pPr>
      <w:r>
        <w:rPr>
          <w:rFonts w:ascii="Arial" w:hAnsi="Arial"/>
          <w:b w:val="0"/>
          <w:sz w:val="18"/>
        </w:rPr>
        <w:t xml:space="preserve">• </w:t>
      </w:r>
      <w:r>
        <w:rPr>
          <w:rFonts w:ascii="Arial" w:hAnsi="Arial"/>
          <w:b w:val="0"/>
          <w:sz w:val="18"/>
        </w:rPr>
        <w:t>The Project Manager validates the request and confirms budget availability; the Project Sponsor / Client Representative approves expenditure according to delegated authority and change-control requirements.</w:t>
      </w:r>
    </w:p>
    <w:p>
      <w:pPr>
        <w:spacing w:before="0" w:after="80" w:line="252" w:lineRule="auto"/>
        <w:ind w:left="360" w:hanging="216"/>
      </w:pPr>
      <w:r>
        <w:rPr>
          <w:rFonts w:ascii="Arial" w:hAnsi="Arial"/>
          <w:b w:val="0"/>
          <w:sz w:val="18"/>
        </w:rPr>
        <w:t xml:space="preserve">• </w:t>
      </w:r>
      <w:r>
        <w:rPr>
          <w:rFonts w:ascii="Arial" w:hAnsi="Arial"/>
          <w:b w:val="0"/>
          <w:sz w:val="18"/>
        </w:rPr>
        <w:t>Committed, actual and forecast response costs, together with the remaining reserve, will be reported during monthly budget and risk reviews.</w:t>
      </w:r>
    </w:p>
    <w:p>
      <w:pPr>
        <w:spacing w:before="0" w:after="80" w:line="252" w:lineRule="auto"/>
        <w:ind w:left="360" w:hanging="216"/>
      </w:pPr>
      <w:r>
        <w:rPr>
          <w:rFonts w:ascii="Arial" w:hAnsi="Arial"/>
          <w:b w:val="0"/>
          <w:sz w:val="18"/>
        </w:rPr>
        <w:t xml:space="preserve">• </w:t>
      </w:r>
      <w:r>
        <w:rPr>
          <w:rFonts w:ascii="Arial" w:hAnsi="Arial"/>
          <w:b w:val="0"/>
          <w:sz w:val="18"/>
        </w:rPr>
        <w:t>Supplier warranty, specialist support, replacement equipment, additional testing and approved capacity upgrades must be charged to the appropriate cost category and linked to the risk record.</w:t>
      </w:r>
    </w:p>
    <w:p>
      <w:pPr>
        <w:spacing w:before="0" w:after="80" w:line="252" w:lineRule="auto"/>
        <w:ind w:left="360" w:hanging="216"/>
      </w:pPr>
      <w:r>
        <w:rPr>
          <w:rFonts w:ascii="Arial" w:hAnsi="Arial"/>
          <w:b w:val="0"/>
          <w:sz w:val="18"/>
        </w:rPr>
        <w:t xml:space="preserve">• </w:t>
      </w:r>
      <w:r>
        <w:rPr>
          <w:rFonts w:ascii="Arial" w:hAnsi="Arial"/>
          <w:b w:val="0"/>
          <w:sz w:val="18"/>
        </w:rPr>
        <w:t>If the reserve is insufficient or a response changes the approved scope or baseline, additional funding must be authorised through formal change control before commitment or expenditure.</w:t>
      </w:r>
    </w:p>
    <w:p>
      <w:pPr>
        <w:spacing w:before="0" w:after="100" w:line="252" w:lineRule="auto"/>
      </w:pPr>
      <w:r>
        <w:rPr>
          <w:rFonts w:ascii="Arial" w:hAnsi="Arial"/>
          <w:b w:val="0"/>
          <w:sz w:val="19"/>
        </w:rPr>
        <w:t>Unused contingency remains part of the approved project budget and will be reported at closure. Risk funding decisions and evidence will be retained with the budget records and change register.</w:t>
      </w:r>
    </w:p>
    <w:p w14:paraId="2AB9C5BD" w14:textId="77777777" w:rsidR="00DA33DD" w:rsidRDefault="00DA33DD" w:rsidP="00DA33DD">
      <w:r>
        <w:br w:type="page"/>
      </w:r>
    </w:p>
    <w:p w14:paraId="3DC52467" w14:textId="77777777" w:rsidR="00DA33DD" w:rsidRDefault="00DA33DD" w:rsidP="00DA33DD">
      <w:pPr>
        <w:pStyle w:val="Heading1"/>
        <w:keepNext/>
      </w:pPr>
      <w:bookmarkStart w:id="10" w:name="_Toc160545171"/>
      <w:r w:rsidRPr="005B19CB">
        <w:rPr>
          <w:rFonts w:ascii="Arial" w:hAnsi="Arial"/>
          <w:b/>
          <w:color w:val="0F4761"/>
          <w:sz w:val="40"/>
        </w:rPr>
        <w:t>CONCLUSION</w:t>
      </w:r>
      <w:bookmarkEnd w:id="10"/>
    </w:p>
    <w:p>
      <w:pPr>
        <w:spacing w:before="0" w:after="100" w:line="252" w:lineRule="auto"/>
      </w:pPr>
      <w:r>
        <w:rPr>
          <w:rFonts w:ascii="Arial" w:hAnsi="Arial"/>
          <w:b w:val="0"/>
          <w:sz w:val="19"/>
        </w:rPr>
        <w:t>This Risk Management Plan provides a practical and auditable framework for controlling uncertainty throughout the Darvycom Brisbane Engineering Laboratory Network and DSP Upgrade. The approach supports safe implementation, secure and reliable Network 3 services, protection of the approved schedule and budget, and evidence-based acceptance of the completed solution.</w:t>
      </w:r>
    </w:p>
    <w:p>
      <w:pPr>
        <w:spacing w:before="0" w:after="100" w:line="252" w:lineRule="auto"/>
      </w:pPr>
      <w:r>
        <w:rPr>
          <w:rFonts w:ascii="Arial" w:hAnsi="Arial"/>
          <w:b w:val="0"/>
          <w:sz w:val="19"/>
        </w:rPr>
        <w:t>The Project Manager will maintain the risk register until project closure. Risks will not be closed until actions are complete, evidence has been reviewed and residual exposure is within tolerance. Continuing operational risks will be documented and formally handed over to the Darvycom Project Sponsor / Client Representative with the final configurations, test records and support documentation.</w:t>
      </w:r>
    </w:p>
    <w:sectPr w:rsidR="00DA33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3DD"/>
    <w:rsid w:val="009D48D1"/>
    <w:rsid w:val="00DA33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9ECF1"/>
  <w15:chartTrackingRefBased/>
  <w15:docId w15:val="{DE40CC84-D90E-4A10-8076-75F02A1C91B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3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3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3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3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3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3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3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3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3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3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3DD"/>
    <w:rPr>
      <w:rFonts w:eastAsiaTheme="majorEastAsia" w:cstheme="majorBidi"/>
      <w:color w:val="272727" w:themeColor="text1" w:themeTint="D8"/>
    </w:rPr>
  </w:style>
  <w:style w:type="paragraph" w:styleId="Title">
    <w:name w:val="Title"/>
    <w:basedOn w:val="Normal"/>
    <w:next w:val="Normal"/>
    <w:link w:val="TitleChar"/>
    <w:uiPriority w:val="10"/>
    <w:qFormat/>
    <w:rsid w:val="00DA3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3DD"/>
    <w:pPr>
      <w:spacing w:before="160"/>
      <w:jc w:val="center"/>
    </w:pPr>
    <w:rPr>
      <w:i/>
      <w:iCs/>
      <w:color w:val="404040" w:themeColor="text1" w:themeTint="BF"/>
    </w:rPr>
  </w:style>
  <w:style w:type="character" w:customStyle="1" w:styleId="QuoteChar">
    <w:name w:val="Quote Char"/>
    <w:basedOn w:val="DefaultParagraphFont"/>
    <w:link w:val="Quote"/>
    <w:uiPriority w:val="29"/>
    <w:rsid w:val="00DA33DD"/>
    <w:rPr>
      <w:i/>
      <w:iCs/>
      <w:color w:val="404040" w:themeColor="text1" w:themeTint="BF"/>
    </w:rPr>
  </w:style>
  <w:style w:type="paragraph" w:styleId="ListParagraph">
    <w:name w:val="List Paragraph"/>
    <w:basedOn w:val="Normal"/>
    <w:uiPriority w:val="34"/>
    <w:qFormat/>
    <w:rsid w:val="00DA33DD"/>
    <w:pPr>
      <w:ind w:left="720"/>
      <w:contextualSpacing/>
    </w:pPr>
  </w:style>
  <w:style w:type="character" w:styleId="IntenseEmphasis">
    <w:name w:val="Intense Emphasis"/>
    <w:basedOn w:val="DefaultParagraphFont"/>
    <w:uiPriority w:val="21"/>
    <w:qFormat/>
    <w:rsid w:val="00DA33DD"/>
    <w:rPr>
      <w:i/>
      <w:iCs/>
      <w:color w:val="0F4761" w:themeColor="accent1" w:themeShade="BF"/>
    </w:rPr>
  </w:style>
  <w:style w:type="paragraph" w:styleId="IntenseQuote">
    <w:name w:val="Intense Quote"/>
    <w:basedOn w:val="Normal"/>
    <w:next w:val="Normal"/>
    <w:link w:val="IntenseQuoteChar"/>
    <w:uiPriority w:val="30"/>
    <w:qFormat/>
    <w:rsid w:val="00DA33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3DD"/>
    <w:rPr>
      <w:i/>
      <w:iCs/>
      <w:color w:val="0F4761" w:themeColor="accent1" w:themeShade="BF"/>
    </w:rPr>
  </w:style>
  <w:style w:type="character" w:styleId="IntenseReference">
    <w:name w:val="Intense Reference"/>
    <w:basedOn w:val="DefaultParagraphFont"/>
    <w:uiPriority w:val="32"/>
    <w:qFormat/>
    <w:rsid w:val="00DA33DD"/>
    <w:rPr>
      <w:b/>
      <w:bCs/>
      <w:smallCaps/>
      <w:color w:val="0F4761" w:themeColor="accent1" w:themeShade="BF"/>
      <w:spacing w:val="5"/>
    </w:rPr>
  </w:style>
  <w:style w:type="paragraph" w:styleId="Header">
    <w:name w:val="header"/>
    <w:basedOn w:val="Normal"/>
    <w:link w:val="HeaderChar"/>
    <w:uiPriority w:val="99"/>
    <w:unhideWhenUsed/>
    <w:rsid w:val="00DA33DD"/>
    <w:pPr>
      <w:tabs>
        <w:tab w:val="center" w:pos="4513"/>
        <w:tab w:val="right" w:pos="9026"/>
      </w:tabs>
      <w:spacing w:after="0" w:line="240" w:lineRule="auto"/>
    </w:pPr>
    <w:rPr>
      <w:kern w:val="0"/>
      <w:sz w:val="22"/>
      <w:szCs w:val="22"/>
      <w14:ligatures w14:val="none"/>
    </w:rPr>
  </w:style>
  <w:style w:type="character" w:customStyle="1" w:styleId="HeaderChar">
    <w:name w:val="Header Char"/>
    <w:basedOn w:val="DefaultParagraphFont"/>
    <w:link w:val="Header"/>
    <w:uiPriority w:val="99"/>
    <w:rsid w:val="00DA33DD"/>
    <w:rPr>
      <w:kern w:val="0"/>
      <w:sz w:val="22"/>
      <w:szCs w:val="22"/>
      <w14:ligatures w14:val="none"/>
    </w:rPr>
  </w:style>
  <w:style w:type="table" w:styleId="TableGrid">
    <w:name w:val="Table Grid"/>
    <w:basedOn w:val="TableNormal"/>
    <w:uiPriority w:val="39"/>
    <w:rsid w:val="00DA33D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A33DD"/>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DA33DD"/>
    <w:pPr>
      <w:spacing w:before="120" w:after="120" w:line="240" w:lineRule="auto"/>
    </w:pPr>
    <w:rPr>
      <w:rFonts w:cstheme="minorHAnsi"/>
      <w:b/>
      <w:bCs/>
      <w:caps/>
      <w:kern w:val="0"/>
      <w:sz w:val="20"/>
      <w:szCs w:val="20"/>
      <w14:ligatures w14:val="none"/>
    </w:rPr>
  </w:style>
  <w:style w:type="character" w:styleId="Hyperlink">
    <w:name w:val="Hyperlink"/>
    <w:basedOn w:val="DefaultParagraphFont"/>
    <w:uiPriority w:val="99"/>
    <w:unhideWhenUsed/>
    <w:rsid w:val="00DA33D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292</Words>
  <Characters>1665</Characters>
  <Application>Microsoft Office Word</Application>
  <DocSecurity>0</DocSecurity>
  <Lines>13</Lines>
  <Paragraphs>3</Paragraphs>
  <ScaleCrop>false</ScaleCrop>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Management Plan – Darvycom Brisbane Engineering Laboratory Network and DSP Upgrade</dc:title>
  <dc:subject>Cluster 6 Network 3 project risk management</dc:subject>
  <dc:creator>Leonardo Matias Ciarcia</dc:creator>
  <cp:keywords/>
  <dc:description/>
  <cp:lastModifiedBy>Leonardo Matias Ciarcia</cp:lastModifiedBy>
  <cp:revision>1</cp:revision>
  <dcterms:created xsi:type="dcterms:W3CDTF">2024-09-12T07:55:00Z</dcterms:created>
  <dcterms:modified xsi:type="dcterms:W3CDTF">2024-09-12T07:55:00Z</dcterms:modified>
</cp:coreProperties>
</file>