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A4F0" w14:textId="77777777" w:rsidR="00100A82" w:rsidRPr="0083051F" w:rsidRDefault="00C44A86" w:rsidP="00100A82">
      <w:pPr>
        <w:rPr>
          <w:lang w:val="de-DE"/>
        </w:rPr>
      </w:pPr>
      <w:r w:rsidRPr="0083051F">
        <w:rPr>
          <w:noProof/>
          <w:lang w:val="de-DE" w:eastAsia="de-DE"/>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83051F" w:rsidRDefault="00100A82" w:rsidP="00100A82">
      <w:pPr>
        <w:jc w:val="right"/>
        <w:rPr>
          <w:lang w:val="de-DE"/>
        </w:rPr>
      </w:pPr>
    </w:p>
    <w:p w14:paraId="28D1C763" w14:textId="77777777" w:rsidR="00100A82" w:rsidRPr="0083051F" w:rsidRDefault="00100A82" w:rsidP="00100A82">
      <w:pPr>
        <w:jc w:val="right"/>
        <w:rPr>
          <w:lang w:val="de-DE"/>
        </w:rPr>
      </w:pPr>
    </w:p>
    <w:p w14:paraId="12DAE574" w14:textId="77777777" w:rsidR="00100A82" w:rsidRPr="0083051F" w:rsidRDefault="00100A82" w:rsidP="00100A82">
      <w:pPr>
        <w:jc w:val="right"/>
        <w:rPr>
          <w:lang w:val="de-DE"/>
        </w:rPr>
      </w:pPr>
    </w:p>
    <w:p w14:paraId="72A1475D" w14:textId="77777777" w:rsidR="00100A82" w:rsidRPr="0083051F" w:rsidRDefault="00100A82" w:rsidP="00100A82">
      <w:pPr>
        <w:jc w:val="right"/>
        <w:rPr>
          <w:lang w:val="de-DE"/>
        </w:rPr>
      </w:pPr>
    </w:p>
    <w:p w14:paraId="303BABC7" w14:textId="77777777" w:rsidR="00100A82" w:rsidRPr="0083051F" w:rsidRDefault="00100A82" w:rsidP="00100A82">
      <w:pPr>
        <w:jc w:val="right"/>
        <w:rPr>
          <w:lang w:val="de-DE"/>
        </w:rPr>
      </w:pPr>
    </w:p>
    <w:p w14:paraId="7C39C7D5" w14:textId="026E7634"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DA73E2">
        <w:rPr>
          <w:rFonts w:ascii="Arial" w:hAnsi="Arial"/>
          <w:sz w:val="96"/>
          <w:szCs w:val="96"/>
          <w:lang w:val="de-DE"/>
        </w:rPr>
        <w:t>5.1</w:t>
      </w:r>
    </w:p>
    <w:p w14:paraId="4FB42EB7"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E70F187" w14:textId="77777777" w:rsidR="00100A82" w:rsidRPr="0083051F" w:rsidRDefault="00100A82">
      <w:pPr>
        <w:rPr>
          <w:rFonts w:ascii="Arial" w:hAnsi="Arial"/>
          <w:sz w:val="48"/>
          <w:szCs w:val="48"/>
          <w:lang w:val="de-DE"/>
        </w:rPr>
      </w:pPr>
    </w:p>
    <w:p w14:paraId="5DEEBA15" w14:textId="77777777" w:rsidR="00100A82" w:rsidRPr="0083051F" w:rsidRDefault="00100A82">
      <w:pPr>
        <w:rPr>
          <w:sz w:val="48"/>
          <w:lang w:val="de-DE"/>
        </w:rPr>
      </w:pPr>
    </w:p>
    <w:p w14:paraId="2A65A301" w14:textId="77777777" w:rsidR="00100A82" w:rsidRPr="0083051F" w:rsidRDefault="00100A82">
      <w:pPr>
        <w:rPr>
          <w:sz w:val="48"/>
          <w:lang w:val="de-DE"/>
        </w:rPr>
      </w:pPr>
    </w:p>
    <w:p w14:paraId="182B1C02" w14:textId="77777777" w:rsidR="00100A82" w:rsidRPr="0083051F" w:rsidRDefault="00100A82">
      <w:pPr>
        <w:rPr>
          <w:lang w:val="de-DE"/>
        </w:rPr>
      </w:pPr>
    </w:p>
    <w:p w14:paraId="48DE2682" w14:textId="77777777" w:rsidR="00100A82" w:rsidRPr="0083051F" w:rsidRDefault="00100A82">
      <w:pPr>
        <w:rPr>
          <w:lang w:val="de-DE"/>
        </w:rPr>
      </w:pPr>
    </w:p>
    <w:p w14:paraId="0D782265" w14:textId="77777777" w:rsidR="00100A82" w:rsidRPr="0083051F" w:rsidRDefault="00100A82" w:rsidP="00100A82">
      <w:pPr>
        <w:rPr>
          <w:lang w:val="de-DE"/>
        </w:rPr>
      </w:pPr>
    </w:p>
    <w:p w14:paraId="54CC3603" w14:textId="77777777" w:rsidR="00100A82" w:rsidRPr="0083051F" w:rsidRDefault="00100A82" w:rsidP="00100A82">
      <w:pPr>
        <w:rPr>
          <w:lang w:val="de-DE"/>
        </w:rPr>
      </w:pPr>
    </w:p>
    <w:p w14:paraId="3940E935" w14:textId="77777777" w:rsidR="00100A82" w:rsidRPr="0083051F" w:rsidRDefault="00100A82" w:rsidP="00100A82">
      <w:pPr>
        <w:rPr>
          <w:lang w:val="de-DE"/>
        </w:rPr>
      </w:pPr>
    </w:p>
    <w:p w14:paraId="0A3F611C" w14:textId="77777777" w:rsidR="00100A82" w:rsidRPr="0083051F" w:rsidRDefault="00100A82" w:rsidP="00100A82">
      <w:pPr>
        <w:rPr>
          <w:lang w:val="de-DE"/>
        </w:rPr>
      </w:pPr>
    </w:p>
    <w:p w14:paraId="3C7D3442" w14:textId="77777777" w:rsidR="00100A82" w:rsidRPr="0083051F" w:rsidRDefault="00100A82" w:rsidP="00100A82">
      <w:pPr>
        <w:rPr>
          <w:lang w:val="de-DE"/>
        </w:rPr>
      </w:pPr>
    </w:p>
    <w:p w14:paraId="09268385" w14:textId="77777777" w:rsidR="00100A82" w:rsidRDefault="00100A82" w:rsidP="00100A82">
      <w:pPr>
        <w:rPr>
          <w:sz w:val="96"/>
          <w:lang w:val="de-DE"/>
        </w:rPr>
      </w:pPr>
    </w:p>
    <w:p w14:paraId="7219E726" w14:textId="77777777" w:rsidR="00C2013A" w:rsidRDefault="00C2013A" w:rsidP="00100A82">
      <w:pPr>
        <w:rPr>
          <w:sz w:val="96"/>
          <w:lang w:val="de-DE"/>
        </w:rPr>
      </w:pPr>
    </w:p>
    <w:p w14:paraId="66C59E0E" w14:textId="77777777" w:rsidR="00C2013A" w:rsidRPr="0083051F" w:rsidRDefault="00C2013A" w:rsidP="00100A82">
      <w:pPr>
        <w:rPr>
          <w:lang w:val="de-DE"/>
        </w:rPr>
      </w:pPr>
    </w:p>
    <w:p w14:paraId="2590387F" w14:textId="77777777" w:rsidR="00100A82" w:rsidRPr="0083051F" w:rsidRDefault="00100A82" w:rsidP="00100A82">
      <w:pPr>
        <w:rPr>
          <w:lang w:val="de-DE"/>
        </w:rPr>
      </w:pPr>
    </w:p>
    <w:p w14:paraId="5E318373" w14:textId="77777777" w:rsidR="00100A82" w:rsidRPr="0083051F" w:rsidRDefault="00100A82">
      <w:pPr>
        <w:rPr>
          <w:lang w:val="de-DE"/>
        </w:rPr>
      </w:pPr>
    </w:p>
    <w:p w14:paraId="2C8CC75E" w14:textId="77777777" w:rsidR="00100A82" w:rsidRPr="0083051F" w:rsidRDefault="00100A82">
      <w:pPr>
        <w:rPr>
          <w:lang w:val="de-DE"/>
        </w:rPr>
      </w:pPr>
    </w:p>
    <w:p w14:paraId="2FC92CE7" w14:textId="77777777" w:rsidR="00100A82" w:rsidRPr="0083051F" w:rsidRDefault="00100A82">
      <w:pPr>
        <w:rPr>
          <w:lang w:val="de-DE"/>
        </w:rPr>
      </w:pPr>
    </w:p>
    <w:p w14:paraId="636DE312" w14:textId="77777777" w:rsidR="00100A82" w:rsidRPr="0083051F" w:rsidRDefault="00100A82">
      <w:pPr>
        <w:rPr>
          <w:lang w:val="de-DE"/>
        </w:rPr>
      </w:pPr>
    </w:p>
    <w:p w14:paraId="09AD246D" w14:textId="77777777" w:rsidR="00100A82" w:rsidRPr="0083051F" w:rsidRDefault="00100A82">
      <w:pPr>
        <w:rPr>
          <w:lang w:val="de-DE"/>
        </w:rPr>
      </w:pPr>
    </w:p>
    <w:p w14:paraId="525B18E0" w14:textId="77777777" w:rsidR="00100A82" w:rsidRPr="0083051F" w:rsidRDefault="00100A82">
      <w:pPr>
        <w:rPr>
          <w:lang w:val="de-DE"/>
        </w:rPr>
      </w:pPr>
    </w:p>
    <w:p w14:paraId="349B3DEA" w14:textId="77777777" w:rsidR="00A467B6" w:rsidRPr="0083051F" w:rsidRDefault="00A467B6">
      <w:pPr>
        <w:rPr>
          <w:lang w:val="de-DE"/>
        </w:rPr>
      </w:pPr>
    </w:p>
    <w:p w14:paraId="42A3199E" w14:textId="57CBA95E" w:rsidR="00100A82" w:rsidRDefault="00A467B6">
      <w:pPr>
        <w:rPr>
          <w:lang w:val="de-DE"/>
        </w:rPr>
      </w:pPr>
      <w:r w:rsidRPr="0083051F">
        <w:rPr>
          <w:lang w:val="de-DE"/>
        </w:rPr>
        <w:t xml:space="preserve">Veröffentlichungsdatum: </w:t>
      </w:r>
      <w:r w:rsidR="00C2013A">
        <w:rPr>
          <w:lang w:val="de-DE"/>
        </w:rPr>
        <w:t>22</w:t>
      </w:r>
      <w:r w:rsidRPr="0083051F">
        <w:rPr>
          <w:lang w:val="de-DE"/>
        </w:rPr>
        <w:t xml:space="preserve">. </w:t>
      </w:r>
      <w:r w:rsidR="00B611DC">
        <w:rPr>
          <w:lang w:val="de-DE"/>
        </w:rPr>
        <w:t>März</w:t>
      </w:r>
      <w:r w:rsidRPr="0083051F">
        <w:rPr>
          <w:lang w:val="de-DE"/>
        </w:rPr>
        <w:t xml:space="preserve"> 201</w:t>
      </w:r>
      <w:r w:rsidR="00293155">
        <w:rPr>
          <w:lang w:val="de-DE"/>
        </w:rPr>
        <w:t>8</w:t>
      </w:r>
    </w:p>
    <w:p w14:paraId="061A938D" w14:textId="77777777" w:rsidR="00100A82" w:rsidRPr="0083051F" w:rsidRDefault="00C44A86">
      <w:pPr>
        <w:rPr>
          <w:lang w:val="de-DE"/>
        </w:rPr>
      </w:pPr>
      <w:r w:rsidRPr="0083051F">
        <w:rPr>
          <w:noProof/>
          <w:lang w:val="de-DE" w:eastAsia="de-DE"/>
        </w:rPr>
        <w:drawing>
          <wp:inline distT="0" distB="0" distL="0" distR="0" wp14:anchorId="1F78B647" wp14:editId="74F5927D">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83051F">
        <w:rPr>
          <w:lang w:val="de-DE"/>
        </w:rPr>
        <w:t xml:space="preserve">                                                                           </w:t>
      </w:r>
      <w:r w:rsidRPr="0083051F">
        <w:rPr>
          <w:noProof/>
          <w:lang w:val="de-DE" w:eastAsia="de-DE"/>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0AD4674"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2749945" w14:textId="77777777" w:rsidR="00215FA6" w:rsidRPr="0083051F" w:rsidRDefault="00215FA6">
      <w:pPr>
        <w:rPr>
          <w:rFonts w:ascii="Arial" w:hAnsi="Arial" w:cs="Arial"/>
          <w:sz w:val="32"/>
          <w:szCs w:val="32"/>
          <w:lang w:val="de-DE"/>
        </w:rPr>
      </w:pPr>
    </w:p>
    <w:p w14:paraId="60AD01C0" w14:textId="0A0B556A" w:rsidR="00DA73E2" w:rsidRDefault="00761EE4">
      <w:pPr>
        <w:pStyle w:val="TOC1"/>
        <w:tabs>
          <w:tab w:val="left" w:pos="480"/>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33032983" w:history="1">
        <w:r w:rsidR="00DA73E2" w:rsidRPr="002667FB">
          <w:rPr>
            <w:rStyle w:val="Hyperlink"/>
            <w:noProof/>
            <w:lang w:val="de-DE"/>
          </w:rPr>
          <w:t>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Einleitung</w:t>
        </w:r>
        <w:r w:rsidR="00DA73E2">
          <w:rPr>
            <w:noProof/>
            <w:webHidden/>
          </w:rPr>
          <w:tab/>
        </w:r>
        <w:r w:rsidR="00DA73E2">
          <w:rPr>
            <w:noProof/>
            <w:webHidden/>
          </w:rPr>
          <w:fldChar w:fldCharType="begin"/>
        </w:r>
        <w:r w:rsidR="00DA73E2">
          <w:rPr>
            <w:noProof/>
            <w:webHidden/>
          </w:rPr>
          <w:instrText xml:space="preserve"> PAGEREF _Toc33032983 \h </w:instrText>
        </w:r>
        <w:r w:rsidR="00DA73E2">
          <w:rPr>
            <w:noProof/>
            <w:webHidden/>
          </w:rPr>
        </w:r>
        <w:r w:rsidR="00DA73E2">
          <w:rPr>
            <w:noProof/>
            <w:webHidden/>
          </w:rPr>
          <w:fldChar w:fldCharType="separate"/>
        </w:r>
        <w:r w:rsidR="00DA73E2">
          <w:rPr>
            <w:noProof/>
            <w:webHidden/>
          </w:rPr>
          <w:t>3</w:t>
        </w:r>
        <w:r w:rsidR="00DA73E2">
          <w:rPr>
            <w:noProof/>
            <w:webHidden/>
          </w:rPr>
          <w:fldChar w:fldCharType="end"/>
        </w:r>
      </w:hyperlink>
    </w:p>
    <w:p w14:paraId="6829044E" w14:textId="169AA2C7"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84" w:history="1">
        <w:r w:rsidR="00DA73E2" w:rsidRPr="002667FB">
          <w:rPr>
            <w:rStyle w:val="Hyperlink"/>
            <w:noProof/>
            <w:lang w:val="de-DE"/>
          </w:rPr>
          <w:t>1.1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Gegenstand</w:t>
        </w:r>
        <w:r w:rsidR="00DA73E2">
          <w:rPr>
            <w:noProof/>
            <w:webHidden/>
          </w:rPr>
          <w:tab/>
        </w:r>
        <w:r w:rsidR="00DA73E2">
          <w:rPr>
            <w:noProof/>
            <w:webHidden/>
          </w:rPr>
          <w:fldChar w:fldCharType="begin"/>
        </w:r>
        <w:r w:rsidR="00DA73E2">
          <w:rPr>
            <w:noProof/>
            <w:webHidden/>
          </w:rPr>
          <w:instrText xml:space="preserve"> PAGEREF _Toc33032984 \h </w:instrText>
        </w:r>
        <w:r w:rsidR="00DA73E2">
          <w:rPr>
            <w:noProof/>
            <w:webHidden/>
          </w:rPr>
        </w:r>
        <w:r w:rsidR="00DA73E2">
          <w:rPr>
            <w:noProof/>
            <w:webHidden/>
          </w:rPr>
          <w:fldChar w:fldCharType="separate"/>
        </w:r>
        <w:r w:rsidR="00DA73E2">
          <w:rPr>
            <w:noProof/>
            <w:webHidden/>
          </w:rPr>
          <w:t>3</w:t>
        </w:r>
        <w:r w:rsidR="00DA73E2">
          <w:rPr>
            <w:noProof/>
            <w:webHidden/>
          </w:rPr>
          <w:fldChar w:fldCharType="end"/>
        </w:r>
      </w:hyperlink>
    </w:p>
    <w:p w14:paraId="08971136" w14:textId="44D60765"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85" w:history="1">
        <w:r w:rsidR="00DA73E2" w:rsidRPr="002667FB">
          <w:rPr>
            <w:rStyle w:val="Hyperlink"/>
            <w:noProof/>
            <w:lang w:val="de-DE"/>
          </w:rPr>
          <w:t>1.2</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Referenzierte XML-Standards und Spezifikationen</w:t>
        </w:r>
        <w:r w:rsidR="00DA73E2">
          <w:rPr>
            <w:noProof/>
            <w:webHidden/>
          </w:rPr>
          <w:tab/>
        </w:r>
        <w:r w:rsidR="00DA73E2">
          <w:rPr>
            <w:noProof/>
            <w:webHidden/>
          </w:rPr>
          <w:fldChar w:fldCharType="begin"/>
        </w:r>
        <w:r w:rsidR="00DA73E2">
          <w:rPr>
            <w:noProof/>
            <w:webHidden/>
          </w:rPr>
          <w:instrText xml:space="preserve"> PAGEREF _Toc33032985 \h </w:instrText>
        </w:r>
        <w:r w:rsidR="00DA73E2">
          <w:rPr>
            <w:noProof/>
            <w:webHidden/>
          </w:rPr>
        </w:r>
        <w:r w:rsidR="00DA73E2">
          <w:rPr>
            <w:noProof/>
            <w:webHidden/>
          </w:rPr>
          <w:fldChar w:fldCharType="separate"/>
        </w:r>
        <w:r w:rsidR="00DA73E2">
          <w:rPr>
            <w:noProof/>
            <w:webHidden/>
          </w:rPr>
          <w:t>3</w:t>
        </w:r>
        <w:r w:rsidR="00DA73E2">
          <w:rPr>
            <w:noProof/>
            <w:webHidden/>
          </w:rPr>
          <w:fldChar w:fldCharType="end"/>
        </w:r>
      </w:hyperlink>
    </w:p>
    <w:p w14:paraId="267BF52C" w14:textId="0185E4D4" w:rsidR="00DA73E2" w:rsidRDefault="004439D3">
      <w:pPr>
        <w:pStyle w:val="TOC1"/>
        <w:tabs>
          <w:tab w:val="left" w:pos="480"/>
          <w:tab w:val="right" w:leader="dot" w:pos="9062"/>
        </w:tabs>
        <w:rPr>
          <w:rFonts w:asciiTheme="minorHAnsi" w:eastAsiaTheme="minorEastAsia" w:hAnsiTheme="minorHAnsi" w:cstheme="minorBidi"/>
          <w:noProof/>
          <w:sz w:val="22"/>
          <w:szCs w:val="22"/>
          <w:lang w:val="en-US"/>
        </w:rPr>
      </w:pPr>
      <w:hyperlink w:anchor="_Toc33032986" w:history="1">
        <w:r w:rsidR="00DA73E2" w:rsidRPr="002667FB">
          <w:rPr>
            <w:rStyle w:val="Hyperlink"/>
            <w:noProof/>
            <w:lang w:val="de-DE"/>
          </w:rPr>
          <w:t>2</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Schema Grundlagen</w:t>
        </w:r>
        <w:r w:rsidR="00DA73E2">
          <w:rPr>
            <w:noProof/>
            <w:webHidden/>
          </w:rPr>
          <w:tab/>
        </w:r>
        <w:r w:rsidR="00DA73E2">
          <w:rPr>
            <w:noProof/>
            <w:webHidden/>
          </w:rPr>
          <w:fldChar w:fldCharType="begin"/>
        </w:r>
        <w:r w:rsidR="00DA73E2">
          <w:rPr>
            <w:noProof/>
            <w:webHidden/>
          </w:rPr>
          <w:instrText xml:space="preserve"> PAGEREF _Toc33032986 \h </w:instrText>
        </w:r>
        <w:r w:rsidR="00DA73E2">
          <w:rPr>
            <w:noProof/>
            <w:webHidden/>
          </w:rPr>
        </w:r>
        <w:r w:rsidR="00DA73E2">
          <w:rPr>
            <w:noProof/>
            <w:webHidden/>
          </w:rPr>
          <w:fldChar w:fldCharType="separate"/>
        </w:r>
        <w:r w:rsidR="00DA73E2">
          <w:rPr>
            <w:noProof/>
            <w:webHidden/>
          </w:rPr>
          <w:t>4</w:t>
        </w:r>
        <w:r w:rsidR="00DA73E2">
          <w:rPr>
            <w:noProof/>
            <w:webHidden/>
          </w:rPr>
          <w:fldChar w:fldCharType="end"/>
        </w:r>
      </w:hyperlink>
    </w:p>
    <w:p w14:paraId="7C79676E" w14:textId="4CEE0BBA" w:rsidR="00DA73E2" w:rsidRDefault="004439D3">
      <w:pPr>
        <w:pStyle w:val="TOC1"/>
        <w:tabs>
          <w:tab w:val="left" w:pos="480"/>
          <w:tab w:val="right" w:leader="dot" w:pos="9062"/>
        </w:tabs>
        <w:rPr>
          <w:rFonts w:asciiTheme="minorHAnsi" w:eastAsiaTheme="minorEastAsia" w:hAnsiTheme="minorHAnsi" w:cstheme="minorBidi"/>
          <w:noProof/>
          <w:sz w:val="22"/>
          <w:szCs w:val="22"/>
          <w:lang w:val="en-US"/>
        </w:rPr>
      </w:pPr>
      <w:hyperlink w:anchor="_Toc33032987" w:history="1">
        <w:r w:rsidR="00DA73E2" w:rsidRPr="002667FB">
          <w:rPr>
            <w:rStyle w:val="Hyperlink"/>
            <w:noProof/>
            <w:lang w:val="de-DE"/>
          </w:rPr>
          <w:t>3</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Anwendungshinweise</w:t>
        </w:r>
        <w:r w:rsidR="00DA73E2">
          <w:rPr>
            <w:noProof/>
            <w:webHidden/>
          </w:rPr>
          <w:tab/>
        </w:r>
        <w:r w:rsidR="00DA73E2">
          <w:rPr>
            <w:noProof/>
            <w:webHidden/>
          </w:rPr>
          <w:fldChar w:fldCharType="begin"/>
        </w:r>
        <w:r w:rsidR="00DA73E2">
          <w:rPr>
            <w:noProof/>
            <w:webHidden/>
          </w:rPr>
          <w:instrText xml:space="preserve"> PAGEREF _Toc33032987 \h </w:instrText>
        </w:r>
        <w:r w:rsidR="00DA73E2">
          <w:rPr>
            <w:noProof/>
            <w:webHidden/>
          </w:rPr>
        </w:r>
        <w:r w:rsidR="00DA73E2">
          <w:rPr>
            <w:noProof/>
            <w:webHidden/>
          </w:rPr>
          <w:fldChar w:fldCharType="separate"/>
        </w:r>
        <w:r w:rsidR="00DA73E2">
          <w:rPr>
            <w:noProof/>
            <w:webHidden/>
          </w:rPr>
          <w:t>6</w:t>
        </w:r>
        <w:r w:rsidR="00DA73E2">
          <w:rPr>
            <w:noProof/>
            <w:webHidden/>
          </w:rPr>
          <w:fldChar w:fldCharType="end"/>
        </w:r>
      </w:hyperlink>
    </w:p>
    <w:p w14:paraId="5881EDFB" w14:textId="02D2DE1C"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88" w:history="1">
        <w:r w:rsidR="00DA73E2" w:rsidRPr="002667FB">
          <w:rPr>
            <w:rStyle w:val="Hyperlink"/>
            <w:noProof/>
            <w:lang w:val="de-DE"/>
          </w:rPr>
          <w:t>3.1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Abbildung von Factoring</w:t>
        </w:r>
        <w:r w:rsidR="00DA73E2">
          <w:rPr>
            <w:noProof/>
            <w:webHidden/>
          </w:rPr>
          <w:tab/>
        </w:r>
        <w:r w:rsidR="00DA73E2">
          <w:rPr>
            <w:noProof/>
            <w:webHidden/>
          </w:rPr>
          <w:fldChar w:fldCharType="begin"/>
        </w:r>
        <w:r w:rsidR="00DA73E2">
          <w:rPr>
            <w:noProof/>
            <w:webHidden/>
          </w:rPr>
          <w:instrText xml:space="preserve"> PAGEREF _Toc33032988 \h </w:instrText>
        </w:r>
        <w:r w:rsidR="00DA73E2">
          <w:rPr>
            <w:noProof/>
            <w:webHidden/>
          </w:rPr>
        </w:r>
        <w:r w:rsidR="00DA73E2">
          <w:rPr>
            <w:noProof/>
            <w:webHidden/>
          </w:rPr>
          <w:fldChar w:fldCharType="separate"/>
        </w:r>
        <w:r w:rsidR="00DA73E2">
          <w:rPr>
            <w:noProof/>
            <w:webHidden/>
          </w:rPr>
          <w:t>6</w:t>
        </w:r>
        <w:r w:rsidR="00DA73E2">
          <w:rPr>
            <w:noProof/>
            <w:webHidden/>
          </w:rPr>
          <w:fldChar w:fldCharType="end"/>
        </w:r>
      </w:hyperlink>
    </w:p>
    <w:p w14:paraId="0B939C50" w14:textId="364EB601" w:rsidR="00DA73E2" w:rsidRDefault="004439D3">
      <w:pPr>
        <w:pStyle w:val="TOC1"/>
        <w:tabs>
          <w:tab w:val="left" w:pos="480"/>
          <w:tab w:val="right" w:leader="dot" w:pos="9062"/>
        </w:tabs>
        <w:rPr>
          <w:rFonts w:asciiTheme="minorHAnsi" w:eastAsiaTheme="minorEastAsia" w:hAnsiTheme="minorHAnsi" w:cstheme="minorBidi"/>
          <w:noProof/>
          <w:sz w:val="22"/>
          <w:szCs w:val="22"/>
          <w:lang w:val="en-US"/>
        </w:rPr>
      </w:pPr>
      <w:hyperlink w:anchor="_Toc33032989" w:history="1">
        <w:r w:rsidR="00DA73E2" w:rsidRPr="002667FB">
          <w:rPr>
            <w:rStyle w:val="Hyperlink"/>
            <w:noProof/>
            <w:lang w:val="de-DE"/>
          </w:rPr>
          <w:t>4</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ebInterface 5.1</w:t>
        </w:r>
        <w:r w:rsidR="00DA73E2">
          <w:rPr>
            <w:noProof/>
            <w:webHidden/>
          </w:rPr>
          <w:tab/>
        </w:r>
        <w:r w:rsidR="00DA73E2">
          <w:rPr>
            <w:noProof/>
            <w:webHidden/>
          </w:rPr>
          <w:fldChar w:fldCharType="begin"/>
        </w:r>
        <w:r w:rsidR="00DA73E2">
          <w:rPr>
            <w:noProof/>
            <w:webHidden/>
          </w:rPr>
          <w:instrText xml:space="preserve"> PAGEREF _Toc33032989 \h </w:instrText>
        </w:r>
        <w:r w:rsidR="00DA73E2">
          <w:rPr>
            <w:noProof/>
            <w:webHidden/>
          </w:rPr>
        </w:r>
        <w:r w:rsidR="00DA73E2">
          <w:rPr>
            <w:noProof/>
            <w:webHidden/>
          </w:rPr>
          <w:fldChar w:fldCharType="separate"/>
        </w:r>
        <w:r w:rsidR="00DA73E2">
          <w:rPr>
            <w:noProof/>
            <w:webHidden/>
          </w:rPr>
          <w:t>7</w:t>
        </w:r>
        <w:r w:rsidR="00DA73E2">
          <w:rPr>
            <w:noProof/>
            <w:webHidden/>
          </w:rPr>
          <w:fldChar w:fldCharType="end"/>
        </w:r>
      </w:hyperlink>
    </w:p>
    <w:p w14:paraId="38E072A5" w14:textId="479B6845"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0" w:history="1">
        <w:r w:rsidR="00DA73E2" w:rsidRPr="002667FB">
          <w:rPr>
            <w:rStyle w:val="Hyperlink"/>
            <w:noProof/>
            <w:lang w:val="de-DE"/>
          </w:rPr>
          <w:t>4.1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Invoice</w:t>
        </w:r>
        <w:r w:rsidR="00DA73E2">
          <w:rPr>
            <w:noProof/>
            <w:webHidden/>
          </w:rPr>
          <w:tab/>
        </w:r>
        <w:r w:rsidR="00DA73E2">
          <w:rPr>
            <w:noProof/>
            <w:webHidden/>
          </w:rPr>
          <w:fldChar w:fldCharType="begin"/>
        </w:r>
        <w:r w:rsidR="00DA73E2">
          <w:rPr>
            <w:noProof/>
            <w:webHidden/>
          </w:rPr>
          <w:instrText xml:space="preserve"> PAGEREF _Toc33032990 \h </w:instrText>
        </w:r>
        <w:r w:rsidR="00DA73E2">
          <w:rPr>
            <w:noProof/>
            <w:webHidden/>
          </w:rPr>
        </w:r>
        <w:r w:rsidR="00DA73E2">
          <w:rPr>
            <w:noProof/>
            <w:webHidden/>
          </w:rPr>
          <w:fldChar w:fldCharType="separate"/>
        </w:r>
        <w:r w:rsidR="00DA73E2">
          <w:rPr>
            <w:noProof/>
            <w:webHidden/>
          </w:rPr>
          <w:t>7</w:t>
        </w:r>
        <w:r w:rsidR="00DA73E2">
          <w:rPr>
            <w:noProof/>
            <w:webHidden/>
          </w:rPr>
          <w:fldChar w:fldCharType="end"/>
        </w:r>
      </w:hyperlink>
    </w:p>
    <w:p w14:paraId="159AE5A8" w14:textId="0515F190"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1" w:history="1">
        <w:r w:rsidR="00DA73E2" w:rsidRPr="002667FB">
          <w:rPr>
            <w:rStyle w:val="Hyperlink"/>
            <w:noProof/>
            <w:lang w:val="de-DE"/>
          </w:rPr>
          <w:t>4.2</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CancelledOriginalDocument</w:t>
        </w:r>
        <w:r w:rsidR="00DA73E2">
          <w:rPr>
            <w:noProof/>
            <w:webHidden/>
          </w:rPr>
          <w:tab/>
        </w:r>
        <w:r w:rsidR="00DA73E2">
          <w:rPr>
            <w:noProof/>
            <w:webHidden/>
          </w:rPr>
          <w:fldChar w:fldCharType="begin"/>
        </w:r>
        <w:r w:rsidR="00DA73E2">
          <w:rPr>
            <w:noProof/>
            <w:webHidden/>
          </w:rPr>
          <w:instrText xml:space="preserve"> PAGEREF _Toc33032991 \h </w:instrText>
        </w:r>
        <w:r w:rsidR="00DA73E2">
          <w:rPr>
            <w:noProof/>
            <w:webHidden/>
          </w:rPr>
        </w:r>
        <w:r w:rsidR="00DA73E2">
          <w:rPr>
            <w:noProof/>
            <w:webHidden/>
          </w:rPr>
          <w:fldChar w:fldCharType="separate"/>
        </w:r>
        <w:r w:rsidR="00DA73E2">
          <w:rPr>
            <w:noProof/>
            <w:webHidden/>
          </w:rPr>
          <w:t>10</w:t>
        </w:r>
        <w:r w:rsidR="00DA73E2">
          <w:rPr>
            <w:noProof/>
            <w:webHidden/>
          </w:rPr>
          <w:fldChar w:fldCharType="end"/>
        </w:r>
      </w:hyperlink>
    </w:p>
    <w:p w14:paraId="72691CF8" w14:textId="678E5257"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2" w:history="1">
        <w:r w:rsidR="00DA73E2" w:rsidRPr="002667FB">
          <w:rPr>
            <w:rStyle w:val="Hyperlink"/>
            <w:noProof/>
            <w:lang w:val="de-DE"/>
          </w:rPr>
          <w:t>4.3</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RelatedDocument</w:t>
        </w:r>
        <w:r w:rsidR="00DA73E2">
          <w:rPr>
            <w:noProof/>
            <w:webHidden/>
          </w:rPr>
          <w:tab/>
        </w:r>
        <w:r w:rsidR="00DA73E2">
          <w:rPr>
            <w:noProof/>
            <w:webHidden/>
          </w:rPr>
          <w:fldChar w:fldCharType="begin"/>
        </w:r>
        <w:r w:rsidR="00DA73E2">
          <w:rPr>
            <w:noProof/>
            <w:webHidden/>
          </w:rPr>
          <w:instrText xml:space="preserve"> PAGEREF _Toc33032992 \h </w:instrText>
        </w:r>
        <w:r w:rsidR="00DA73E2">
          <w:rPr>
            <w:noProof/>
            <w:webHidden/>
          </w:rPr>
        </w:r>
        <w:r w:rsidR="00DA73E2">
          <w:rPr>
            <w:noProof/>
            <w:webHidden/>
          </w:rPr>
          <w:fldChar w:fldCharType="separate"/>
        </w:r>
        <w:r w:rsidR="00DA73E2">
          <w:rPr>
            <w:noProof/>
            <w:webHidden/>
          </w:rPr>
          <w:t>11</w:t>
        </w:r>
        <w:r w:rsidR="00DA73E2">
          <w:rPr>
            <w:noProof/>
            <w:webHidden/>
          </w:rPr>
          <w:fldChar w:fldCharType="end"/>
        </w:r>
      </w:hyperlink>
    </w:p>
    <w:p w14:paraId="4589461D" w14:textId="0161F422"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3" w:history="1">
        <w:r w:rsidR="00DA73E2" w:rsidRPr="002667FB">
          <w:rPr>
            <w:rStyle w:val="Hyperlink"/>
            <w:noProof/>
            <w:lang w:val="de-DE"/>
          </w:rPr>
          <w:t>4.4</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Delivery</w:t>
        </w:r>
        <w:r w:rsidR="00DA73E2">
          <w:rPr>
            <w:noProof/>
            <w:webHidden/>
          </w:rPr>
          <w:tab/>
        </w:r>
        <w:r w:rsidR="00DA73E2">
          <w:rPr>
            <w:noProof/>
            <w:webHidden/>
          </w:rPr>
          <w:fldChar w:fldCharType="begin"/>
        </w:r>
        <w:r w:rsidR="00DA73E2">
          <w:rPr>
            <w:noProof/>
            <w:webHidden/>
          </w:rPr>
          <w:instrText xml:space="preserve"> PAGEREF _Toc33032993 \h </w:instrText>
        </w:r>
        <w:r w:rsidR="00DA73E2">
          <w:rPr>
            <w:noProof/>
            <w:webHidden/>
          </w:rPr>
        </w:r>
        <w:r w:rsidR="00DA73E2">
          <w:rPr>
            <w:noProof/>
            <w:webHidden/>
          </w:rPr>
          <w:fldChar w:fldCharType="separate"/>
        </w:r>
        <w:r w:rsidR="00DA73E2">
          <w:rPr>
            <w:noProof/>
            <w:webHidden/>
          </w:rPr>
          <w:t>12</w:t>
        </w:r>
        <w:r w:rsidR="00DA73E2">
          <w:rPr>
            <w:noProof/>
            <w:webHidden/>
          </w:rPr>
          <w:fldChar w:fldCharType="end"/>
        </w:r>
      </w:hyperlink>
    </w:p>
    <w:p w14:paraId="3E538F4A" w14:textId="12BC2FDE" w:rsidR="00DA73E2" w:rsidRDefault="004439D3">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2994" w:history="1">
        <w:r w:rsidR="00DA73E2" w:rsidRPr="002667FB">
          <w:rPr>
            <w:rStyle w:val="Hyperlink"/>
            <w:noProof/>
            <w:lang w:val="de-DE"/>
          </w:rPr>
          <w:t>4.4.1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Address</w:t>
        </w:r>
        <w:r w:rsidR="00DA73E2">
          <w:rPr>
            <w:noProof/>
            <w:webHidden/>
          </w:rPr>
          <w:tab/>
        </w:r>
        <w:r w:rsidR="00DA73E2">
          <w:rPr>
            <w:noProof/>
            <w:webHidden/>
          </w:rPr>
          <w:fldChar w:fldCharType="begin"/>
        </w:r>
        <w:r w:rsidR="00DA73E2">
          <w:rPr>
            <w:noProof/>
            <w:webHidden/>
          </w:rPr>
          <w:instrText xml:space="preserve"> PAGEREF _Toc33032994 \h </w:instrText>
        </w:r>
        <w:r w:rsidR="00DA73E2">
          <w:rPr>
            <w:noProof/>
            <w:webHidden/>
          </w:rPr>
        </w:r>
        <w:r w:rsidR="00DA73E2">
          <w:rPr>
            <w:noProof/>
            <w:webHidden/>
          </w:rPr>
          <w:fldChar w:fldCharType="separate"/>
        </w:r>
        <w:r w:rsidR="00DA73E2">
          <w:rPr>
            <w:noProof/>
            <w:webHidden/>
          </w:rPr>
          <w:t>14</w:t>
        </w:r>
        <w:r w:rsidR="00DA73E2">
          <w:rPr>
            <w:noProof/>
            <w:webHidden/>
          </w:rPr>
          <w:fldChar w:fldCharType="end"/>
        </w:r>
      </w:hyperlink>
    </w:p>
    <w:p w14:paraId="26ACF209" w14:textId="4F0A8D1B" w:rsidR="00DA73E2" w:rsidRDefault="004439D3">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2995" w:history="1">
        <w:r w:rsidR="00DA73E2" w:rsidRPr="002667FB">
          <w:rPr>
            <w:rStyle w:val="Hyperlink"/>
            <w:noProof/>
            <w:lang w:val="de-DE"/>
          </w:rPr>
          <w:t>4.4.2</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Contact</w:t>
        </w:r>
        <w:r w:rsidR="00DA73E2">
          <w:rPr>
            <w:noProof/>
            <w:webHidden/>
          </w:rPr>
          <w:tab/>
        </w:r>
        <w:r w:rsidR="00DA73E2">
          <w:rPr>
            <w:noProof/>
            <w:webHidden/>
          </w:rPr>
          <w:fldChar w:fldCharType="begin"/>
        </w:r>
        <w:r w:rsidR="00DA73E2">
          <w:rPr>
            <w:noProof/>
            <w:webHidden/>
          </w:rPr>
          <w:instrText xml:space="preserve"> PAGEREF _Toc33032995 \h </w:instrText>
        </w:r>
        <w:r w:rsidR="00DA73E2">
          <w:rPr>
            <w:noProof/>
            <w:webHidden/>
          </w:rPr>
        </w:r>
        <w:r w:rsidR="00DA73E2">
          <w:rPr>
            <w:noProof/>
            <w:webHidden/>
          </w:rPr>
          <w:fldChar w:fldCharType="separate"/>
        </w:r>
        <w:r w:rsidR="00DA73E2">
          <w:rPr>
            <w:noProof/>
            <w:webHidden/>
          </w:rPr>
          <w:t>15</w:t>
        </w:r>
        <w:r w:rsidR="00DA73E2">
          <w:rPr>
            <w:noProof/>
            <w:webHidden/>
          </w:rPr>
          <w:fldChar w:fldCharType="end"/>
        </w:r>
      </w:hyperlink>
    </w:p>
    <w:p w14:paraId="53CE092D" w14:textId="62F892CD"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6" w:history="1">
        <w:r w:rsidR="00DA73E2" w:rsidRPr="002667FB">
          <w:rPr>
            <w:rStyle w:val="Hyperlink"/>
            <w:noProof/>
            <w:lang w:val="de-DE"/>
          </w:rPr>
          <w:t>4.5</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Biller</w:t>
        </w:r>
        <w:r w:rsidR="00DA73E2">
          <w:rPr>
            <w:noProof/>
            <w:webHidden/>
          </w:rPr>
          <w:tab/>
        </w:r>
        <w:r w:rsidR="00DA73E2">
          <w:rPr>
            <w:noProof/>
            <w:webHidden/>
          </w:rPr>
          <w:fldChar w:fldCharType="begin"/>
        </w:r>
        <w:r w:rsidR="00DA73E2">
          <w:rPr>
            <w:noProof/>
            <w:webHidden/>
          </w:rPr>
          <w:instrText xml:space="preserve"> PAGEREF _Toc33032996 \h </w:instrText>
        </w:r>
        <w:r w:rsidR="00DA73E2">
          <w:rPr>
            <w:noProof/>
            <w:webHidden/>
          </w:rPr>
        </w:r>
        <w:r w:rsidR="00DA73E2">
          <w:rPr>
            <w:noProof/>
            <w:webHidden/>
          </w:rPr>
          <w:fldChar w:fldCharType="separate"/>
        </w:r>
        <w:r w:rsidR="00DA73E2">
          <w:rPr>
            <w:noProof/>
            <w:webHidden/>
          </w:rPr>
          <w:t>16</w:t>
        </w:r>
        <w:r w:rsidR="00DA73E2">
          <w:rPr>
            <w:noProof/>
            <w:webHidden/>
          </w:rPr>
          <w:fldChar w:fldCharType="end"/>
        </w:r>
      </w:hyperlink>
    </w:p>
    <w:p w14:paraId="2242EF3F" w14:textId="284CD775" w:rsidR="00DA73E2" w:rsidRDefault="004439D3">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2997" w:history="1">
        <w:r w:rsidR="00DA73E2" w:rsidRPr="002667FB">
          <w:rPr>
            <w:rStyle w:val="Hyperlink"/>
            <w:noProof/>
            <w:lang w:val="de-DE"/>
          </w:rPr>
          <w:t>4.5.1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OrderReference</w:t>
        </w:r>
        <w:r w:rsidR="00DA73E2">
          <w:rPr>
            <w:noProof/>
            <w:webHidden/>
          </w:rPr>
          <w:tab/>
        </w:r>
        <w:r w:rsidR="00DA73E2">
          <w:rPr>
            <w:noProof/>
            <w:webHidden/>
          </w:rPr>
          <w:fldChar w:fldCharType="begin"/>
        </w:r>
        <w:r w:rsidR="00DA73E2">
          <w:rPr>
            <w:noProof/>
            <w:webHidden/>
          </w:rPr>
          <w:instrText xml:space="preserve"> PAGEREF _Toc33032997 \h </w:instrText>
        </w:r>
        <w:r w:rsidR="00DA73E2">
          <w:rPr>
            <w:noProof/>
            <w:webHidden/>
          </w:rPr>
        </w:r>
        <w:r w:rsidR="00DA73E2">
          <w:rPr>
            <w:noProof/>
            <w:webHidden/>
          </w:rPr>
          <w:fldChar w:fldCharType="separate"/>
        </w:r>
        <w:r w:rsidR="00DA73E2">
          <w:rPr>
            <w:noProof/>
            <w:webHidden/>
          </w:rPr>
          <w:t>17</w:t>
        </w:r>
        <w:r w:rsidR="00DA73E2">
          <w:rPr>
            <w:noProof/>
            <w:webHidden/>
          </w:rPr>
          <w:fldChar w:fldCharType="end"/>
        </w:r>
      </w:hyperlink>
    </w:p>
    <w:p w14:paraId="7CE10CF0" w14:textId="264B2F72"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8" w:history="1">
        <w:r w:rsidR="00DA73E2" w:rsidRPr="002667FB">
          <w:rPr>
            <w:rStyle w:val="Hyperlink"/>
            <w:noProof/>
            <w:lang w:val="de-DE"/>
          </w:rPr>
          <w:t>4.6</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InvoiceRecipient</w:t>
        </w:r>
        <w:r w:rsidR="00DA73E2">
          <w:rPr>
            <w:noProof/>
            <w:webHidden/>
          </w:rPr>
          <w:tab/>
        </w:r>
        <w:r w:rsidR="00DA73E2">
          <w:rPr>
            <w:noProof/>
            <w:webHidden/>
          </w:rPr>
          <w:fldChar w:fldCharType="begin"/>
        </w:r>
        <w:r w:rsidR="00DA73E2">
          <w:rPr>
            <w:noProof/>
            <w:webHidden/>
          </w:rPr>
          <w:instrText xml:space="preserve"> PAGEREF _Toc33032998 \h </w:instrText>
        </w:r>
        <w:r w:rsidR="00DA73E2">
          <w:rPr>
            <w:noProof/>
            <w:webHidden/>
          </w:rPr>
        </w:r>
        <w:r w:rsidR="00DA73E2">
          <w:rPr>
            <w:noProof/>
            <w:webHidden/>
          </w:rPr>
          <w:fldChar w:fldCharType="separate"/>
        </w:r>
        <w:r w:rsidR="00DA73E2">
          <w:rPr>
            <w:noProof/>
            <w:webHidden/>
          </w:rPr>
          <w:t>19</w:t>
        </w:r>
        <w:r w:rsidR="00DA73E2">
          <w:rPr>
            <w:noProof/>
            <w:webHidden/>
          </w:rPr>
          <w:fldChar w:fldCharType="end"/>
        </w:r>
      </w:hyperlink>
    </w:p>
    <w:p w14:paraId="60BA5736" w14:textId="35E8335A"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9" w:history="1">
        <w:r w:rsidR="00DA73E2" w:rsidRPr="002667FB">
          <w:rPr>
            <w:rStyle w:val="Hyperlink"/>
            <w:noProof/>
            <w:lang w:val="de-DE"/>
          </w:rPr>
          <w:t>4.7</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OrderingParty</w:t>
        </w:r>
        <w:r w:rsidR="00DA73E2">
          <w:rPr>
            <w:noProof/>
            <w:webHidden/>
          </w:rPr>
          <w:tab/>
        </w:r>
        <w:r w:rsidR="00DA73E2">
          <w:rPr>
            <w:noProof/>
            <w:webHidden/>
          </w:rPr>
          <w:fldChar w:fldCharType="begin"/>
        </w:r>
        <w:r w:rsidR="00DA73E2">
          <w:rPr>
            <w:noProof/>
            <w:webHidden/>
          </w:rPr>
          <w:instrText xml:space="preserve"> PAGEREF _Toc33032999 \h </w:instrText>
        </w:r>
        <w:r w:rsidR="00DA73E2">
          <w:rPr>
            <w:noProof/>
            <w:webHidden/>
          </w:rPr>
        </w:r>
        <w:r w:rsidR="00DA73E2">
          <w:rPr>
            <w:noProof/>
            <w:webHidden/>
          </w:rPr>
          <w:fldChar w:fldCharType="separate"/>
        </w:r>
        <w:r w:rsidR="00DA73E2">
          <w:rPr>
            <w:noProof/>
            <w:webHidden/>
          </w:rPr>
          <w:t>22</w:t>
        </w:r>
        <w:r w:rsidR="00DA73E2">
          <w:rPr>
            <w:noProof/>
            <w:webHidden/>
          </w:rPr>
          <w:fldChar w:fldCharType="end"/>
        </w:r>
      </w:hyperlink>
    </w:p>
    <w:p w14:paraId="67B08E8D" w14:textId="66808F19"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00" w:history="1">
        <w:r w:rsidR="00DA73E2" w:rsidRPr="002667FB">
          <w:rPr>
            <w:rStyle w:val="Hyperlink"/>
            <w:noProof/>
            <w:lang w:val="de-DE"/>
          </w:rPr>
          <w:t>4.8</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Details</w:t>
        </w:r>
        <w:r w:rsidR="00DA73E2">
          <w:rPr>
            <w:noProof/>
            <w:webHidden/>
          </w:rPr>
          <w:tab/>
        </w:r>
        <w:r w:rsidR="00DA73E2">
          <w:rPr>
            <w:noProof/>
            <w:webHidden/>
          </w:rPr>
          <w:fldChar w:fldCharType="begin"/>
        </w:r>
        <w:r w:rsidR="00DA73E2">
          <w:rPr>
            <w:noProof/>
            <w:webHidden/>
          </w:rPr>
          <w:instrText xml:space="preserve"> PAGEREF _Toc33033000 \h </w:instrText>
        </w:r>
        <w:r w:rsidR="00DA73E2">
          <w:rPr>
            <w:noProof/>
            <w:webHidden/>
          </w:rPr>
        </w:r>
        <w:r w:rsidR="00DA73E2">
          <w:rPr>
            <w:noProof/>
            <w:webHidden/>
          </w:rPr>
          <w:fldChar w:fldCharType="separate"/>
        </w:r>
        <w:r w:rsidR="00DA73E2">
          <w:rPr>
            <w:noProof/>
            <w:webHidden/>
          </w:rPr>
          <w:t>24</w:t>
        </w:r>
        <w:r w:rsidR="00DA73E2">
          <w:rPr>
            <w:noProof/>
            <w:webHidden/>
          </w:rPr>
          <w:fldChar w:fldCharType="end"/>
        </w:r>
      </w:hyperlink>
    </w:p>
    <w:p w14:paraId="7B59B28D" w14:textId="22E11AA1" w:rsidR="00DA73E2" w:rsidRDefault="004439D3">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1" w:history="1">
        <w:r w:rsidR="00DA73E2" w:rsidRPr="002667FB">
          <w:rPr>
            <w:rStyle w:val="Hyperlink"/>
            <w:noProof/>
            <w:lang w:val="de-DE"/>
          </w:rPr>
          <w:t>4.8.1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ListLineItem</w:t>
        </w:r>
        <w:r w:rsidR="00DA73E2">
          <w:rPr>
            <w:noProof/>
            <w:webHidden/>
          </w:rPr>
          <w:tab/>
        </w:r>
        <w:r w:rsidR="00DA73E2">
          <w:rPr>
            <w:noProof/>
            <w:webHidden/>
          </w:rPr>
          <w:fldChar w:fldCharType="begin"/>
        </w:r>
        <w:r w:rsidR="00DA73E2">
          <w:rPr>
            <w:noProof/>
            <w:webHidden/>
          </w:rPr>
          <w:instrText xml:space="preserve"> PAGEREF _Toc33033001 \h </w:instrText>
        </w:r>
        <w:r w:rsidR="00DA73E2">
          <w:rPr>
            <w:noProof/>
            <w:webHidden/>
          </w:rPr>
        </w:r>
        <w:r w:rsidR="00DA73E2">
          <w:rPr>
            <w:noProof/>
            <w:webHidden/>
          </w:rPr>
          <w:fldChar w:fldCharType="separate"/>
        </w:r>
        <w:r w:rsidR="00DA73E2">
          <w:rPr>
            <w:noProof/>
            <w:webHidden/>
          </w:rPr>
          <w:t>27</w:t>
        </w:r>
        <w:r w:rsidR="00DA73E2">
          <w:rPr>
            <w:noProof/>
            <w:webHidden/>
          </w:rPr>
          <w:fldChar w:fldCharType="end"/>
        </w:r>
      </w:hyperlink>
    </w:p>
    <w:p w14:paraId="3B23CAAD" w14:textId="278234CB"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02" w:history="1">
        <w:r w:rsidR="00DA73E2" w:rsidRPr="002667FB">
          <w:rPr>
            <w:rStyle w:val="Hyperlink"/>
            <w:noProof/>
            <w:lang w:val="de-DE"/>
          </w:rPr>
          <w:t>4.9</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ReductionAndSurchargeDetails</w:t>
        </w:r>
        <w:r w:rsidR="00DA73E2">
          <w:rPr>
            <w:noProof/>
            <w:webHidden/>
          </w:rPr>
          <w:tab/>
        </w:r>
        <w:r w:rsidR="00DA73E2">
          <w:rPr>
            <w:noProof/>
            <w:webHidden/>
          </w:rPr>
          <w:fldChar w:fldCharType="begin"/>
        </w:r>
        <w:r w:rsidR="00DA73E2">
          <w:rPr>
            <w:noProof/>
            <w:webHidden/>
          </w:rPr>
          <w:instrText xml:space="preserve"> PAGEREF _Toc33033002 \h </w:instrText>
        </w:r>
        <w:r w:rsidR="00DA73E2">
          <w:rPr>
            <w:noProof/>
            <w:webHidden/>
          </w:rPr>
        </w:r>
        <w:r w:rsidR="00DA73E2">
          <w:rPr>
            <w:noProof/>
            <w:webHidden/>
          </w:rPr>
          <w:fldChar w:fldCharType="separate"/>
        </w:r>
        <w:r w:rsidR="00DA73E2">
          <w:rPr>
            <w:noProof/>
            <w:webHidden/>
          </w:rPr>
          <w:t>34</w:t>
        </w:r>
        <w:r w:rsidR="00DA73E2">
          <w:rPr>
            <w:noProof/>
            <w:webHidden/>
          </w:rPr>
          <w:fldChar w:fldCharType="end"/>
        </w:r>
      </w:hyperlink>
    </w:p>
    <w:p w14:paraId="672327A3" w14:textId="53FF45EB" w:rsidR="00DA73E2" w:rsidRDefault="004439D3">
      <w:pPr>
        <w:pStyle w:val="TOC2"/>
        <w:tabs>
          <w:tab w:val="left" w:pos="1100"/>
          <w:tab w:val="right" w:leader="dot" w:pos="9062"/>
        </w:tabs>
        <w:rPr>
          <w:rFonts w:asciiTheme="minorHAnsi" w:eastAsiaTheme="minorEastAsia" w:hAnsiTheme="minorHAnsi" w:cstheme="minorBidi"/>
          <w:noProof/>
          <w:sz w:val="22"/>
          <w:szCs w:val="22"/>
          <w:lang w:val="en-US"/>
        </w:rPr>
      </w:pPr>
      <w:hyperlink w:anchor="_Toc33033003" w:history="1">
        <w:r w:rsidR="00DA73E2" w:rsidRPr="002667FB">
          <w:rPr>
            <w:rStyle w:val="Hyperlink"/>
            <w:noProof/>
            <w:lang w:val="de-DE"/>
          </w:rPr>
          <w:t>4.10</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Tax</w:t>
        </w:r>
        <w:r w:rsidR="00DA73E2">
          <w:rPr>
            <w:noProof/>
            <w:webHidden/>
          </w:rPr>
          <w:tab/>
        </w:r>
        <w:r w:rsidR="00DA73E2">
          <w:rPr>
            <w:noProof/>
            <w:webHidden/>
          </w:rPr>
          <w:fldChar w:fldCharType="begin"/>
        </w:r>
        <w:r w:rsidR="00DA73E2">
          <w:rPr>
            <w:noProof/>
            <w:webHidden/>
          </w:rPr>
          <w:instrText xml:space="preserve"> PAGEREF _Toc33033003 \h </w:instrText>
        </w:r>
        <w:r w:rsidR="00DA73E2">
          <w:rPr>
            <w:noProof/>
            <w:webHidden/>
          </w:rPr>
        </w:r>
        <w:r w:rsidR="00DA73E2">
          <w:rPr>
            <w:noProof/>
            <w:webHidden/>
          </w:rPr>
          <w:fldChar w:fldCharType="separate"/>
        </w:r>
        <w:r w:rsidR="00DA73E2">
          <w:rPr>
            <w:noProof/>
            <w:webHidden/>
          </w:rPr>
          <w:t>39</w:t>
        </w:r>
        <w:r w:rsidR="00DA73E2">
          <w:rPr>
            <w:noProof/>
            <w:webHidden/>
          </w:rPr>
          <w:fldChar w:fldCharType="end"/>
        </w:r>
      </w:hyperlink>
    </w:p>
    <w:p w14:paraId="4AB47B6B" w14:textId="0B624D63" w:rsidR="00DA73E2" w:rsidRDefault="004439D3">
      <w:pPr>
        <w:pStyle w:val="TOC2"/>
        <w:tabs>
          <w:tab w:val="left" w:pos="1100"/>
          <w:tab w:val="right" w:leader="dot" w:pos="9062"/>
        </w:tabs>
        <w:rPr>
          <w:rFonts w:asciiTheme="minorHAnsi" w:eastAsiaTheme="minorEastAsia" w:hAnsiTheme="minorHAnsi" w:cstheme="minorBidi"/>
          <w:noProof/>
          <w:sz w:val="22"/>
          <w:szCs w:val="22"/>
          <w:lang w:val="en-US"/>
        </w:rPr>
      </w:pPr>
      <w:hyperlink w:anchor="_Toc33033004" w:history="1">
        <w:r w:rsidR="00DA73E2" w:rsidRPr="002667FB">
          <w:rPr>
            <w:rStyle w:val="Hyperlink"/>
            <w:noProof/>
            <w:lang w:val="de-DE"/>
          </w:rPr>
          <w:t>4.11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PaymentMethod</w:t>
        </w:r>
        <w:r w:rsidR="00DA73E2">
          <w:rPr>
            <w:noProof/>
            <w:webHidden/>
          </w:rPr>
          <w:tab/>
        </w:r>
        <w:r w:rsidR="00DA73E2">
          <w:rPr>
            <w:noProof/>
            <w:webHidden/>
          </w:rPr>
          <w:fldChar w:fldCharType="begin"/>
        </w:r>
        <w:r w:rsidR="00DA73E2">
          <w:rPr>
            <w:noProof/>
            <w:webHidden/>
          </w:rPr>
          <w:instrText xml:space="preserve"> PAGEREF _Toc33033004 \h </w:instrText>
        </w:r>
        <w:r w:rsidR="00DA73E2">
          <w:rPr>
            <w:noProof/>
            <w:webHidden/>
          </w:rPr>
        </w:r>
        <w:r w:rsidR="00DA73E2">
          <w:rPr>
            <w:noProof/>
            <w:webHidden/>
          </w:rPr>
          <w:fldChar w:fldCharType="separate"/>
        </w:r>
        <w:r w:rsidR="00DA73E2">
          <w:rPr>
            <w:noProof/>
            <w:webHidden/>
          </w:rPr>
          <w:t>41</w:t>
        </w:r>
        <w:r w:rsidR="00DA73E2">
          <w:rPr>
            <w:noProof/>
            <w:webHidden/>
          </w:rPr>
          <w:fldChar w:fldCharType="end"/>
        </w:r>
      </w:hyperlink>
    </w:p>
    <w:p w14:paraId="08EFA499" w14:textId="30B35FDE" w:rsidR="00DA73E2" w:rsidRDefault="004439D3">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5" w:history="1">
        <w:r w:rsidR="00DA73E2" w:rsidRPr="002667FB">
          <w:rPr>
            <w:rStyle w:val="Hyperlink"/>
            <w:noProof/>
            <w:lang w:val="de-DE"/>
          </w:rPr>
          <w:t>4.11.1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NoPayment</w:t>
        </w:r>
        <w:r w:rsidR="00DA73E2">
          <w:rPr>
            <w:noProof/>
            <w:webHidden/>
          </w:rPr>
          <w:tab/>
        </w:r>
        <w:r w:rsidR="00DA73E2">
          <w:rPr>
            <w:noProof/>
            <w:webHidden/>
          </w:rPr>
          <w:fldChar w:fldCharType="begin"/>
        </w:r>
        <w:r w:rsidR="00DA73E2">
          <w:rPr>
            <w:noProof/>
            <w:webHidden/>
          </w:rPr>
          <w:instrText xml:space="preserve"> PAGEREF _Toc33033005 \h </w:instrText>
        </w:r>
        <w:r w:rsidR="00DA73E2">
          <w:rPr>
            <w:noProof/>
            <w:webHidden/>
          </w:rPr>
        </w:r>
        <w:r w:rsidR="00DA73E2">
          <w:rPr>
            <w:noProof/>
            <w:webHidden/>
          </w:rPr>
          <w:fldChar w:fldCharType="separate"/>
        </w:r>
        <w:r w:rsidR="00DA73E2">
          <w:rPr>
            <w:noProof/>
            <w:webHidden/>
          </w:rPr>
          <w:t>42</w:t>
        </w:r>
        <w:r w:rsidR="00DA73E2">
          <w:rPr>
            <w:noProof/>
            <w:webHidden/>
          </w:rPr>
          <w:fldChar w:fldCharType="end"/>
        </w:r>
      </w:hyperlink>
    </w:p>
    <w:p w14:paraId="6C8A2432" w14:textId="623B0A4E" w:rsidR="00DA73E2" w:rsidRDefault="004439D3">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6" w:history="1">
        <w:r w:rsidR="00DA73E2" w:rsidRPr="002667FB">
          <w:rPr>
            <w:rStyle w:val="Hyperlink"/>
            <w:noProof/>
            <w:lang w:val="de-DE"/>
          </w:rPr>
          <w:t>4.11.2</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SEPADirectDebit</w:t>
        </w:r>
        <w:r w:rsidR="00DA73E2">
          <w:rPr>
            <w:noProof/>
            <w:webHidden/>
          </w:rPr>
          <w:tab/>
        </w:r>
        <w:r w:rsidR="00DA73E2">
          <w:rPr>
            <w:noProof/>
            <w:webHidden/>
          </w:rPr>
          <w:fldChar w:fldCharType="begin"/>
        </w:r>
        <w:r w:rsidR="00DA73E2">
          <w:rPr>
            <w:noProof/>
            <w:webHidden/>
          </w:rPr>
          <w:instrText xml:space="preserve"> PAGEREF _Toc33033006 \h </w:instrText>
        </w:r>
        <w:r w:rsidR="00DA73E2">
          <w:rPr>
            <w:noProof/>
            <w:webHidden/>
          </w:rPr>
        </w:r>
        <w:r w:rsidR="00DA73E2">
          <w:rPr>
            <w:noProof/>
            <w:webHidden/>
          </w:rPr>
          <w:fldChar w:fldCharType="separate"/>
        </w:r>
        <w:r w:rsidR="00DA73E2">
          <w:rPr>
            <w:noProof/>
            <w:webHidden/>
          </w:rPr>
          <w:t>42</w:t>
        </w:r>
        <w:r w:rsidR="00DA73E2">
          <w:rPr>
            <w:noProof/>
            <w:webHidden/>
          </w:rPr>
          <w:fldChar w:fldCharType="end"/>
        </w:r>
      </w:hyperlink>
    </w:p>
    <w:p w14:paraId="0A9B8F39" w14:textId="736F4712" w:rsidR="00DA73E2" w:rsidRDefault="004439D3">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7" w:history="1">
        <w:r w:rsidR="00DA73E2" w:rsidRPr="002667FB">
          <w:rPr>
            <w:rStyle w:val="Hyperlink"/>
            <w:noProof/>
            <w:lang w:val="de-DE"/>
          </w:rPr>
          <w:t>4.11.3</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UniversalBankTransaction</w:t>
        </w:r>
        <w:r w:rsidR="00DA73E2">
          <w:rPr>
            <w:noProof/>
            <w:webHidden/>
          </w:rPr>
          <w:tab/>
        </w:r>
        <w:r w:rsidR="00DA73E2">
          <w:rPr>
            <w:noProof/>
            <w:webHidden/>
          </w:rPr>
          <w:fldChar w:fldCharType="begin"/>
        </w:r>
        <w:r w:rsidR="00DA73E2">
          <w:rPr>
            <w:noProof/>
            <w:webHidden/>
          </w:rPr>
          <w:instrText xml:space="preserve"> PAGEREF _Toc33033007 \h </w:instrText>
        </w:r>
        <w:r w:rsidR="00DA73E2">
          <w:rPr>
            <w:noProof/>
            <w:webHidden/>
          </w:rPr>
        </w:r>
        <w:r w:rsidR="00DA73E2">
          <w:rPr>
            <w:noProof/>
            <w:webHidden/>
          </w:rPr>
          <w:fldChar w:fldCharType="separate"/>
        </w:r>
        <w:r w:rsidR="00DA73E2">
          <w:rPr>
            <w:noProof/>
            <w:webHidden/>
          </w:rPr>
          <w:t>43</w:t>
        </w:r>
        <w:r w:rsidR="00DA73E2">
          <w:rPr>
            <w:noProof/>
            <w:webHidden/>
          </w:rPr>
          <w:fldChar w:fldCharType="end"/>
        </w:r>
      </w:hyperlink>
    </w:p>
    <w:p w14:paraId="0CD23755" w14:textId="1915F32F" w:rsidR="00DA73E2" w:rsidRDefault="004439D3">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8" w:history="1">
        <w:r w:rsidR="00DA73E2" w:rsidRPr="002667FB">
          <w:rPr>
            <w:rStyle w:val="Hyperlink"/>
            <w:noProof/>
            <w:lang w:val="de-DE"/>
          </w:rPr>
          <w:t>4.11.4</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PaymentCard</w:t>
        </w:r>
        <w:r w:rsidR="00DA73E2">
          <w:rPr>
            <w:noProof/>
            <w:webHidden/>
          </w:rPr>
          <w:tab/>
        </w:r>
        <w:r w:rsidR="00DA73E2">
          <w:rPr>
            <w:noProof/>
            <w:webHidden/>
          </w:rPr>
          <w:fldChar w:fldCharType="begin"/>
        </w:r>
        <w:r w:rsidR="00DA73E2">
          <w:rPr>
            <w:noProof/>
            <w:webHidden/>
          </w:rPr>
          <w:instrText xml:space="preserve"> PAGEREF _Toc33033008 \h </w:instrText>
        </w:r>
        <w:r w:rsidR="00DA73E2">
          <w:rPr>
            <w:noProof/>
            <w:webHidden/>
          </w:rPr>
        </w:r>
        <w:r w:rsidR="00DA73E2">
          <w:rPr>
            <w:noProof/>
            <w:webHidden/>
          </w:rPr>
          <w:fldChar w:fldCharType="separate"/>
        </w:r>
        <w:r w:rsidR="00DA73E2">
          <w:rPr>
            <w:noProof/>
            <w:webHidden/>
          </w:rPr>
          <w:t>44</w:t>
        </w:r>
        <w:r w:rsidR="00DA73E2">
          <w:rPr>
            <w:noProof/>
            <w:webHidden/>
          </w:rPr>
          <w:fldChar w:fldCharType="end"/>
        </w:r>
      </w:hyperlink>
    </w:p>
    <w:p w14:paraId="77A15F23" w14:textId="4ECA8B44" w:rsidR="00DA73E2" w:rsidRDefault="004439D3">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9" w:history="1">
        <w:r w:rsidR="00DA73E2" w:rsidRPr="002667FB">
          <w:rPr>
            <w:rStyle w:val="Hyperlink"/>
            <w:noProof/>
            <w:lang w:val="de-DE"/>
          </w:rPr>
          <w:t>4.11.5</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OtherPayment</w:t>
        </w:r>
        <w:r w:rsidR="00DA73E2">
          <w:rPr>
            <w:noProof/>
            <w:webHidden/>
          </w:rPr>
          <w:tab/>
        </w:r>
        <w:r w:rsidR="00DA73E2">
          <w:rPr>
            <w:noProof/>
            <w:webHidden/>
          </w:rPr>
          <w:fldChar w:fldCharType="begin"/>
        </w:r>
        <w:r w:rsidR="00DA73E2">
          <w:rPr>
            <w:noProof/>
            <w:webHidden/>
          </w:rPr>
          <w:instrText xml:space="preserve"> PAGEREF _Toc33033009 \h </w:instrText>
        </w:r>
        <w:r w:rsidR="00DA73E2">
          <w:rPr>
            <w:noProof/>
            <w:webHidden/>
          </w:rPr>
        </w:r>
        <w:r w:rsidR="00DA73E2">
          <w:rPr>
            <w:noProof/>
            <w:webHidden/>
          </w:rPr>
          <w:fldChar w:fldCharType="separate"/>
        </w:r>
        <w:r w:rsidR="00DA73E2">
          <w:rPr>
            <w:noProof/>
            <w:webHidden/>
          </w:rPr>
          <w:t>45</w:t>
        </w:r>
        <w:r w:rsidR="00DA73E2">
          <w:rPr>
            <w:noProof/>
            <w:webHidden/>
          </w:rPr>
          <w:fldChar w:fldCharType="end"/>
        </w:r>
      </w:hyperlink>
    </w:p>
    <w:p w14:paraId="04CBC8D1" w14:textId="5CED6683" w:rsidR="00DA73E2" w:rsidRDefault="004439D3">
      <w:pPr>
        <w:pStyle w:val="TOC2"/>
        <w:tabs>
          <w:tab w:val="left" w:pos="1100"/>
          <w:tab w:val="right" w:leader="dot" w:pos="9062"/>
        </w:tabs>
        <w:rPr>
          <w:rFonts w:asciiTheme="minorHAnsi" w:eastAsiaTheme="minorEastAsia" w:hAnsiTheme="minorHAnsi" w:cstheme="minorBidi"/>
          <w:noProof/>
          <w:sz w:val="22"/>
          <w:szCs w:val="22"/>
          <w:lang w:val="en-US"/>
        </w:rPr>
      </w:pPr>
      <w:hyperlink w:anchor="_Toc33033010" w:history="1">
        <w:r w:rsidR="00DA73E2" w:rsidRPr="002667FB">
          <w:rPr>
            <w:rStyle w:val="Hyperlink"/>
            <w:noProof/>
            <w:lang w:val="de-DE"/>
          </w:rPr>
          <w:t>4.12</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PaymentConditions</w:t>
        </w:r>
        <w:r w:rsidR="00DA73E2">
          <w:rPr>
            <w:noProof/>
            <w:webHidden/>
          </w:rPr>
          <w:tab/>
        </w:r>
        <w:r w:rsidR="00DA73E2">
          <w:rPr>
            <w:noProof/>
            <w:webHidden/>
          </w:rPr>
          <w:fldChar w:fldCharType="begin"/>
        </w:r>
        <w:r w:rsidR="00DA73E2">
          <w:rPr>
            <w:noProof/>
            <w:webHidden/>
          </w:rPr>
          <w:instrText xml:space="preserve"> PAGEREF _Toc33033010 \h </w:instrText>
        </w:r>
        <w:r w:rsidR="00DA73E2">
          <w:rPr>
            <w:noProof/>
            <w:webHidden/>
          </w:rPr>
        </w:r>
        <w:r w:rsidR="00DA73E2">
          <w:rPr>
            <w:noProof/>
            <w:webHidden/>
          </w:rPr>
          <w:fldChar w:fldCharType="separate"/>
        </w:r>
        <w:r w:rsidR="00DA73E2">
          <w:rPr>
            <w:noProof/>
            <w:webHidden/>
          </w:rPr>
          <w:t>46</w:t>
        </w:r>
        <w:r w:rsidR="00DA73E2">
          <w:rPr>
            <w:noProof/>
            <w:webHidden/>
          </w:rPr>
          <w:fldChar w:fldCharType="end"/>
        </w:r>
      </w:hyperlink>
    </w:p>
    <w:p w14:paraId="18E39A39" w14:textId="1E76BFC3" w:rsidR="00DA73E2" w:rsidRDefault="004439D3">
      <w:pPr>
        <w:pStyle w:val="TOC1"/>
        <w:tabs>
          <w:tab w:val="left" w:pos="480"/>
          <w:tab w:val="right" w:leader="dot" w:pos="9062"/>
        </w:tabs>
        <w:rPr>
          <w:rFonts w:asciiTheme="minorHAnsi" w:eastAsiaTheme="minorEastAsia" w:hAnsiTheme="minorHAnsi" w:cstheme="minorBidi"/>
          <w:noProof/>
          <w:sz w:val="22"/>
          <w:szCs w:val="22"/>
          <w:lang w:val="en-US"/>
        </w:rPr>
      </w:pPr>
      <w:hyperlink w:anchor="_Toc33033011" w:history="1">
        <w:r w:rsidR="00DA73E2" w:rsidRPr="002667FB">
          <w:rPr>
            <w:rStyle w:val="Hyperlink"/>
            <w:noProof/>
            <w:lang w:val="de-DE"/>
          </w:rPr>
          <w:t>5</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Anwendungsempfehlungen</w:t>
        </w:r>
        <w:r w:rsidR="00DA73E2">
          <w:rPr>
            <w:noProof/>
            <w:webHidden/>
          </w:rPr>
          <w:tab/>
        </w:r>
        <w:r w:rsidR="00DA73E2">
          <w:rPr>
            <w:noProof/>
            <w:webHidden/>
          </w:rPr>
          <w:fldChar w:fldCharType="begin"/>
        </w:r>
        <w:r w:rsidR="00DA73E2">
          <w:rPr>
            <w:noProof/>
            <w:webHidden/>
          </w:rPr>
          <w:instrText xml:space="preserve"> PAGEREF _Toc33033011 \h </w:instrText>
        </w:r>
        <w:r w:rsidR="00DA73E2">
          <w:rPr>
            <w:noProof/>
            <w:webHidden/>
          </w:rPr>
        </w:r>
        <w:r w:rsidR="00DA73E2">
          <w:rPr>
            <w:noProof/>
            <w:webHidden/>
          </w:rPr>
          <w:fldChar w:fldCharType="separate"/>
        </w:r>
        <w:r w:rsidR="00DA73E2">
          <w:rPr>
            <w:noProof/>
            <w:webHidden/>
          </w:rPr>
          <w:t>48</w:t>
        </w:r>
        <w:r w:rsidR="00DA73E2">
          <w:rPr>
            <w:noProof/>
            <w:webHidden/>
          </w:rPr>
          <w:fldChar w:fldCharType="end"/>
        </w:r>
      </w:hyperlink>
    </w:p>
    <w:p w14:paraId="6EA03B32" w14:textId="16163E60"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12" w:history="1">
        <w:r w:rsidR="00DA73E2" w:rsidRPr="002667FB">
          <w:rPr>
            <w:rStyle w:val="Hyperlink"/>
            <w:noProof/>
            <w:lang w:val="de-DE"/>
          </w:rPr>
          <w:t>5.1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Verwendung von Vorzeichen für Beträge in Rechnungen und Gutschriften</w:t>
        </w:r>
        <w:r w:rsidR="00DA73E2">
          <w:rPr>
            <w:noProof/>
            <w:webHidden/>
          </w:rPr>
          <w:tab/>
        </w:r>
        <w:r w:rsidR="00DA73E2">
          <w:rPr>
            <w:noProof/>
            <w:webHidden/>
          </w:rPr>
          <w:fldChar w:fldCharType="begin"/>
        </w:r>
        <w:r w:rsidR="00DA73E2">
          <w:rPr>
            <w:noProof/>
            <w:webHidden/>
          </w:rPr>
          <w:instrText xml:space="preserve"> PAGEREF _Toc33033012 \h </w:instrText>
        </w:r>
        <w:r w:rsidR="00DA73E2">
          <w:rPr>
            <w:noProof/>
            <w:webHidden/>
          </w:rPr>
        </w:r>
        <w:r w:rsidR="00DA73E2">
          <w:rPr>
            <w:noProof/>
            <w:webHidden/>
          </w:rPr>
          <w:fldChar w:fldCharType="separate"/>
        </w:r>
        <w:r w:rsidR="00DA73E2">
          <w:rPr>
            <w:noProof/>
            <w:webHidden/>
          </w:rPr>
          <w:t>48</w:t>
        </w:r>
        <w:r w:rsidR="00DA73E2">
          <w:rPr>
            <w:noProof/>
            <w:webHidden/>
          </w:rPr>
          <w:fldChar w:fldCharType="end"/>
        </w:r>
      </w:hyperlink>
    </w:p>
    <w:p w14:paraId="140BD9BD" w14:textId="769177E0" w:rsidR="00DA73E2" w:rsidRDefault="004439D3">
      <w:pPr>
        <w:pStyle w:val="TOC1"/>
        <w:tabs>
          <w:tab w:val="left" w:pos="480"/>
          <w:tab w:val="right" w:leader="dot" w:pos="9062"/>
        </w:tabs>
        <w:rPr>
          <w:rFonts w:asciiTheme="minorHAnsi" w:eastAsiaTheme="minorEastAsia" w:hAnsiTheme="minorHAnsi" w:cstheme="minorBidi"/>
          <w:noProof/>
          <w:sz w:val="22"/>
          <w:szCs w:val="22"/>
          <w:lang w:val="en-US"/>
        </w:rPr>
      </w:pPr>
      <w:hyperlink w:anchor="_Toc33033013" w:history="1">
        <w:r w:rsidR="00DA73E2" w:rsidRPr="002667FB">
          <w:rPr>
            <w:rStyle w:val="Hyperlink"/>
            <w:noProof/>
            <w:lang w:val="de-DE"/>
          </w:rPr>
          <w:t>6</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Referenzen</w:t>
        </w:r>
        <w:r w:rsidR="00DA73E2">
          <w:rPr>
            <w:noProof/>
            <w:webHidden/>
          </w:rPr>
          <w:tab/>
        </w:r>
        <w:r w:rsidR="00DA73E2">
          <w:rPr>
            <w:noProof/>
            <w:webHidden/>
          </w:rPr>
          <w:fldChar w:fldCharType="begin"/>
        </w:r>
        <w:r w:rsidR="00DA73E2">
          <w:rPr>
            <w:noProof/>
            <w:webHidden/>
          </w:rPr>
          <w:instrText xml:space="preserve"> PAGEREF _Toc33033013 \h </w:instrText>
        </w:r>
        <w:r w:rsidR="00DA73E2">
          <w:rPr>
            <w:noProof/>
            <w:webHidden/>
          </w:rPr>
        </w:r>
        <w:r w:rsidR="00DA73E2">
          <w:rPr>
            <w:noProof/>
            <w:webHidden/>
          </w:rPr>
          <w:fldChar w:fldCharType="separate"/>
        </w:r>
        <w:r w:rsidR="00DA73E2">
          <w:rPr>
            <w:noProof/>
            <w:webHidden/>
          </w:rPr>
          <w:t>49</w:t>
        </w:r>
        <w:r w:rsidR="00DA73E2">
          <w:rPr>
            <w:noProof/>
            <w:webHidden/>
          </w:rPr>
          <w:fldChar w:fldCharType="end"/>
        </w:r>
      </w:hyperlink>
    </w:p>
    <w:p w14:paraId="25ACE2C8" w14:textId="70780B16" w:rsidR="00DA73E2" w:rsidRDefault="004439D3">
      <w:pPr>
        <w:pStyle w:val="TOC1"/>
        <w:tabs>
          <w:tab w:val="left" w:pos="480"/>
          <w:tab w:val="right" w:leader="dot" w:pos="9062"/>
        </w:tabs>
        <w:rPr>
          <w:rFonts w:asciiTheme="minorHAnsi" w:eastAsiaTheme="minorEastAsia" w:hAnsiTheme="minorHAnsi" w:cstheme="minorBidi"/>
          <w:noProof/>
          <w:sz w:val="22"/>
          <w:szCs w:val="22"/>
          <w:lang w:val="en-US"/>
        </w:rPr>
      </w:pPr>
      <w:hyperlink w:anchor="_Toc33033014" w:history="1">
        <w:r w:rsidR="00DA73E2" w:rsidRPr="002667FB">
          <w:rPr>
            <w:rStyle w:val="Hyperlink"/>
            <w:noProof/>
            <w:lang w:val="de-DE"/>
          </w:rPr>
          <w:t>7</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Änderungen in Version 5.0</w:t>
        </w:r>
        <w:r w:rsidR="00DA73E2">
          <w:rPr>
            <w:noProof/>
            <w:webHidden/>
          </w:rPr>
          <w:tab/>
        </w:r>
        <w:r w:rsidR="00DA73E2">
          <w:rPr>
            <w:noProof/>
            <w:webHidden/>
          </w:rPr>
          <w:fldChar w:fldCharType="begin"/>
        </w:r>
        <w:r w:rsidR="00DA73E2">
          <w:rPr>
            <w:noProof/>
            <w:webHidden/>
          </w:rPr>
          <w:instrText xml:space="preserve"> PAGEREF _Toc33033014 \h </w:instrText>
        </w:r>
        <w:r w:rsidR="00DA73E2">
          <w:rPr>
            <w:noProof/>
            <w:webHidden/>
          </w:rPr>
        </w:r>
        <w:r w:rsidR="00DA73E2">
          <w:rPr>
            <w:noProof/>
            <w:webHidden/>
          </w:rPr>
          <w:fldChar w:fldCharType="separate"/>
        </w:r>
        <w:r w:rsidR="00DA73E2">
          <w:rPr>
            <w:noProof/>
            <w:webHidden/>
          </w:rPr>
          <w:t>49</w:t>
        </w:r>
        <w:r w:rsidR="00DA73E2">
          <w:rPr>
            <w:noProof/>
            <w:webHidden/>
          </w:rPr>
          <w:fldChar w:fldCharType="end"/>
        </w:r>
      </w:hyperlink>
    </w:p>
    <w:p w14:paraId="7484D231" w14:textId="727AEE62"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15" w:history="1">
        <w:r w:rsidR="00DA73E2" w:rsidRPr="002667FB">
          <w:rPr>
            <w:rStyle w:val="Hyperlink"/>
            <w:noProof/>
            <w:lang w:val="de-DE"/>
          </w:rPr>
          <w:t>7.1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Änderungen in Version 4.3</w:t>
        </w:r>
        <w:r w:rsidR="00DA73E2">
          <w:rPr>
            <w:noProof/>
            <w:webHidden/>
          </w:rPr>
          <w:tab/>
        </w:r>
        <w:r w:rsidR="00DA73E2">
          <w:rPr>
            <w:noProof/>
            <w:webHidden/>
          </w:rPr>
          <w:fldChar w:fldCharType="begin"/>
        </w:r>
        <w:r w:rsidR="00DA73E2">
          <w:rPr>
            <w:noProof/>
            <w:webHidden/>
          </w:rPr>
          <w:instrText xml:space="preserve"> PAGEREF _Toc33033015 \h </w:instrText>
        </w:r>
        <w:r w:rsidR="00DA73E2">
          <w:rPr>
            <w:noProof/>
            <w:webHidden/>
          </w:rPr>
        </w:r>
        <w:r w:rsidR="00DA73E2">
          <w:rPr>
            <w:noProof/>
            <w:webHidden/>
          </w:rPr>
          <w:fldChar w:fldCharType="separate"/>
        </w:r>
        <w:r w:rsidR="00DA73E2">
          <w:rPr>
            <w:noProof/>
            <w:webHidden/>
          </w:rPr>
          <w:t>51</w:t>
        </w:r>
        <w:r w:rsidR="00DA73E2">
          <w:rPr>
            <w:noProof/>
            <w:webHidden/>
          </w:rPr>
          <w:fldChar w:fldCharType="end"/>
        </w:r>
      </w:hyperlink>
    </w:p>
    <w:p w14:paraId="2680A334" w14:textId="03AEF39C"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16" w:history="1">
        <w:r w:rsidR="00DA73E2" w:rsidRPr="002667FB">
          <w:rPr>
            <w:rStyle w:val="Hyperlink"/>
            <w:noProof/>
            <w:lang w:val="de-DE"/>
          </w:rPr>
          <w:t>7.2</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Änderungen in Version 4.2</w:t>
        </w:r>
        <w:r w:rsidR="00DA73E2">
          <w:rPr>
            <w:noProof/>
            <w:webHidden/>
          </w:rPr>
          <w:tab/>
        </w:r>
        <w:r w:rsidR="00DA73E2">
          <w:rPr>
            <w:noProof/>
            <w:webHidden/>
          </w:rPr>
          <w:fldChar w:fldCharType="begin"/>
        </w:r>
        <w:r w:rsidR="00DA73E2">
          <w:rPr>
            <w:noProof/>
            <w:webHidden/>
          </w:rPr>
          <w:instrText xml:space="preserve"> PAGEREF _Toc33033016 \h </w:instrText>
        </w:r>
        <w:r w:rsidR="00DA73E2">
          <w:rPr>
            <w:noProof/>
            <w:webHidden/>
          </w:rPr>
        </w:r>
        <w:r w:rsidR="00DA73E2">
          <w:rPr>
            <w:noProof/>
            <w:webHidden/>
          </w:rPr>
          <w:fldChar w:fldCharType="separate"/>
        </w:r>
        <w:r w:rsidR="00DA73E2">
          <w:rPr>
            <w:noProof/>
            <w:webHidden/>
          </w:rPr>
          <w:t>52</w:t>
        </w:r>
        <w:r w:rsidR="00DA73E2">
          <w:rPr>
            <w:noProof/>
            <w:webHidden/>
          </w:rPr>
          <w:fldChar w:fldCharType="end"/>
        </w:r>
      </w:hyperlink>
    </w:p>
    <w:p w14:paraId="3001D00B" w14:textId="5F986BBF" w:rsidR="00DA73E2" w:rsidRDefault="004439D3">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17" w:history="1">
        <w:r w:rsidR="00DA73E2" w:rsidRPr="002667FB">
          <w:rPr>
            <w:rStyle w:val="Hyperlink"/>
            <w:noProof/>
            <w:lang w:val="de-DE"/>
          </w:rPr>
          <w:t>7.3</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Änderungen in Version 4.1</w:t>
        </w:r>
        <w:r w:rsidR="00DA73E2">
          <w:rPr>
            <w:noProof/>
            <w:webHidden/>
          </w:rPr>
          <w:tab/>
        </w:r>
        <w:r w:rsidR="00DA73E2">
          <w:rPr>
            <w:noProof/>
            <w:webHidden/>
          </w:rPr>
          <w:fldChar w:fldCharType="begin"/>
        </w:r>
        <w:r w:rsidR="00DA73E2">
          <w:rPr>
            <w:noProof/>
            <w:webHidden/>
          </w:rPr>
          <w:instrText xml:space="preserve"> PAGEREF _Toc33033017 \h </w:instrText>
        </w:r>
        <w:r w:rsidR="00DA73E2">
          <w:rPr>
            <w:noProof/>
            <w:webHidden/>
          </w:rPr>
        </w:r>
        <w:r w:rsidR="00DA73E2">
          <w:rPr>
            <w:noProof/>
            <w:webHidden/>
          </w:rPr>
          <w:fldChar w:fldCharType="separate"/>
        </w:r>
        <w:r w:rsidR="00DA73E2">
          <w:rPr>
            <w:noProof/>
            <w:webHidden/>
          </w:rPr>
          <w:t>52</w:t>
        </w:r>
        <w:r w:rsidR="00DA73E2">
          <w:rPr>
            <w:noProof/>
            <w:webHidden/>
          </w:rPr>
          <w:fldChar w:fldCharType="end"/>
        </w:r>
      </w:hyperlink>
    </w:p>
    <w:p w14:paraId="2EE5F005" w14:textId="5096FAC8" w:rsidR="00100A82" w:rsidRPr="0083051F" w:rsidRDefault="00761EE4">
      <w:pPr>
        <w:rPr>
          <w:lang w:val="de-DE"/>
        </w:rPr>
      </w:pPr>
      <w:r w:rsidRPr="0083051F">
        <w:rPr>
          <w:lang w:val="de-DE"/>
        </w:rPr>
        <w:fldChar w:fldCharType="end"/>
      </w:r>
    </w:p>
    <w:p w14:paraId="4635BD11" w14:textId="77777777" w:rsidR="00100A82" w:rsidRPr="0083051F" w:rsidRDefault="00100A82">
      <w:pPr>
        <w:rPr>
          <w:lang w:val="de-DE"/>
        </w:rPr>
      </w:pPr>
    </w:p>
    <w:p w14:paraId="16A3196F" w14:textId="77777777" w:rsidR="00100A82" w:rsidRPr="0083051F" w:rsidRDefault="00100A82" w:rsidP="008B019B">
      <w:pPr>
        <w:pStyle w:val="Heading1"/>
        <w:rPr>
          <w:lang w:val="de-DE"/>
        </w:rPr>
      </w:pPr>
      <w:r w:rsidRPr="0083051F">
        <w:rPr>
          <w:lang w:val="de-DE"/>
        </w:rPr>
        <w:br w:type="page"/>
      </w:r>
      <w:bookmarkStart w:id="0" w:name="_Toc33032983"/>
      <w:r w:rsidRPr="0083051F">
        <w:rPr>
          <w:lang w:val="de-DE"/>
        </w:rPr>
        <w:lastRenderedPageBreak/>
        <w:t>Einleitung</w:t>
      </w:r>
      <w:bookmarkEnd w:id="0"/>
    </w:p>
    <w:p w14:paraId="0A136C27" w14:textId="77777777" w:rsidR="00100A82" w:rsidRPr="0083051F" w:rsidRDefault="00100A82" w:rsidP="008B019B">
      <w:pPr>
        <w:pStyle w:val="Heading2"/>
        <w:rPr>
          <w:lang w:val="de-DE"/>
        </w:rPr>
      </w:pPr>
      <w:bookmarkStart w:id="1" w:name="_Toc33032984"/>
      <w:r w:rsidRPr="0083051F">
        <w:rPr>
          <w:lang w:val="de-DE"/>
        </w:rPr>
        <w:t>Gegenstand</w:t>
      </w:r>
      <w:bookmarkEnd w:id="1"/>
    </w:p>
    <w:p w14:paraId="2628C9D2" w14:textId="7A954547"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DA73E2">
        <w:rPr>
          <w:lang w:val="de-DE"/>
        </w:rPr>
        <w:t>5.1</w:t>
      </w:r>
      <w:r w:rsidRPr="0083051F">
        <w:rPr>
          <w:lang w:val="de-DE"/>
        </w:rPr>
        <w:t xml:space="preserve"> Standards. </w:t>
      </w:r>
    </w:p>
    <w:p w14:paraId="2E38AF80" w14:textId="77777777" w:rsidR="00A92084" w:rsidRDefault="00A92084" w:rsidP="00B17E6B">
      <w:pPr>
        <w:jc w:val="both"/>
        <w:rPr>
          <w:lang w:val="de-DE"/>
        </w:rPr>
      </w:pPr>
    </w:p>
    <w:p w14:paraId="4FB18157" w14:textId="63A3A66F" w:rsidR="00A92084" w:rsidRPr="00A92084" w:rsidRDefault="00A92084" w:rsidP="00B17E6B">
      <w:pPr>
        <w:jc w:val="both"/>
        <w:rPr>
          <w:lang w:val="de-AT"/>
        </w:rPr>
      </w:pPr>
      <w:r>
        <w:rPr>
          <w:lang w:val="de-DE"/>
        </w:rPr>
        <w:t xml:space="preserve">Eine der Hauptmotivationen hinter der Veröffentlichung von ebInterface </w:t>
      </w:r>
      <w:r w:rsidR="00DA73E2">
        <w:rPr>
          <w:lang w:val="de-DE"/>
        </w:rPr>
        <w:t>5.1</w:t>
      </w:r>
      <w:r>
        <w:rPr>
          <w:lang w:val="de-DE"/>
        </w:rPr>
        <w:t xml:space="preserve"> ist die Berücksichtigung der Anforderungen aus dem neuen EU e-Rechnungsstandard gemäß der Europäischen Norm </w:t>
      </w:r>
      <w:r>
        <w:rPr>
          <w:lang w:val="de-AT"/>
        </w:rPr>
        <w:t>EN 16931-1.</w:t>
      </w:r>
    </w:p>
    <w:p w14:paraId="05D332DE" w14:textId="77777777" w:rsidR="00100A82" w:rsidRPr="0083051F" w:rsidRDefault="00100A82" w:rsidP="00100A82">
      <w:pPr>
        <w:rPr>
          <w:lang w:val="de-DE"/>
        </w:rPr>
      </w:pPr>
    </w:p>
    <w:p w14:paraId="12531D42" w14:textId="30DA9DA8" w:rsidR="00100A82" w:rsidRPr="0083051F" w:rsidRDefault="003F5598" w:rsidP="008B019B">
      <w:pPr>
        <w:pStyle w:val="Heading2"/>
        <w:rPr>
          <w:lang w:val="de-DE"/>
        </w:rPr>
      </w:pPr>
      <w:bookmarkStart w:id="2" w:name="_Toc33032985"/>
      <w:r>
        <w:rPr>
          <w:lang w:val="de-DE"/>
        </w:rPr>
        <w:t>Referenzierte XML-</w:t>
      </w:r>
      <w:r w:rsidR="00100A82" w:rsidRPr="0083051F">
        <w:rPr>
          <w:lang w:val="de-DE"/>
        </w:rPr>
        <w:t>Standards und Spezifikationen</w:t>
      </w:r>
      <w:bookmarkEnd w:id="2"/>
    </w:p>
    <w:p w14:paraId="19961FB5"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4"/>
        <w:gridCol w:w="5118"/>
      </w:tblGrid>
      <w:tr w:rsidR="00D85D2A" w:rsidRPr="0083051F" w14:paraId="2E175BD7" w14:textId="77777777" w:rsidTr="00D85D2A">
        <w:tc>
          <w:tcPr>
            <w:tcW w:w="3960" w:type="dxa"/>
            <w:shd w:val="clear" w:color="auto" w:fill="FFFF99"/>
          </w:tcPr>
          <w:p w14:paraId="2F4B151B"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6E75890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6C9F76C1" w14:textId="77777777" w:rsidTr="00D85D2A">
        <w:tc>
          <w:tcPr>
            <w:tcW w:w="3960" w:type="dxa"/>
          </w:tcPr>
          <w:p w14:paraId="1ECEA216"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782CE02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2FA54B45" w14:textId="77777777" w:rsidTr="00D85D2A">
        <w:tc>
          <w:tcPr>
            <w:tcW w:w="3960" w:type="dxa"/>
          </w:tcPr>
          <w:p w14:paraId="3C9BB470" w14:textId="1AFACF50"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p://www.ebinterface.at/schema/5p0/</w:t>
            </w:r>
          </w:p>
        </w:tc>
        <w:tc>
          <w:tcPr>
            <w:tcW w:w="5220" w:type="dxa"/>
          </w:tcPr>
          <w:p w14:paraId="3C65FCF0" w14:textId="3D8CCFCD"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DA73E2">
              <w:rPr>
                <w:sz w:val="20"/>
                <w:szCs w:val="20"/>
                <w:lang w:val="de-DE"/>
              </w:rPr>
              <w:t>5.1</w:t>
            </w:r>
          </w:p>
        </w:tc>
      </w:tr>
    </w:tbl>
    <w:p w14:paraId="390341FD" w14:textId="77777777" w:rsidR="00441812" w:rsidRPr="0083051F" w:rsidRDefault="00441812" w:rsidP="00E2300E">
      <w:pPr>
        <w:rPr>
          <w:lang w:val="de-DE"/>
        </w:rPr>
      </w:pPr>
    </w:p>
    <w:p w14:paraId="4D075B94" w14:textId="27A4A625"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5B4067">
        <w:rPr>
          <w:rStyle w:val="codeChar"/>
          <w:sz w:val="20"/>
        </w:rPr>
        <w:t>5</w:t>
      </w:r>
      <w:r w:rsidRPr="0083051F">
        <w:rPr>
          <w:rStyle w:val="codeChar"/>
          <w:sz w:val="20"/>
        </w:rPr>
        <w:t>p</w:t>
      </w:r>
      <w:r w:rsidR="00DA73E2">
        <w:rPr>
          <w:rStyle w:val="codeChar"/>
          <w:sz w:val="20"/>
        </w:rPr>
        <w:t>1</w:t>
      </w:r>
      <w:r w:rsidRPr="0083051F">
        <w:rPr>
          <w:rStyle w:val="codeChar"/>
          <w:sz w:val="20"/>
        </w:rPr>
        <w:t>/</w:t>
      </w:r>
    </w:p>
    <w:p w14:paraId="2E512059" w14:textId="77777777" w:rsidR="00E2300E" w:rsidRPr="0083051F" w:rsidRDefault="00E2300E" w:rsidP="00284988">
      <w:pPr>
        <w:rPr>
          <w:lang w:val="de-DE"/>
        </w:rPr>
      </w:pPr>
    </w:p>
    <w:p w14:paraId="7952B92A" w14:textId="77777777" w:rsidR="00100A82" w:rsidRPr="0083051F" w:rsidRDefault="00100A82" w:rsidP="00CC1346">
      <w:pPr>
        <w:pStyle w:val="Heading1"/>
        <w:rPr>
          <w:lang w:val="de-DE"/>
        </w:rPr>
      </w:pPr>
      <w:r w:rsidRPr="0083051F">
        <w:rPr>
          <w:lang w:val="de-DE"/>
        </w:rPr>
        <w:br w:type="page"/>
      </w:r>
      <w:bookmarkStart w:id="3" w:name="_Toc33032986"/>
      <w:r w:rsidR="00761EE4" w:rsidRPr="0083051F">
        <w:rPr>
          <w:lang w:val="de-DE"/>
        </w:rPr>
        <w:lastRenderedPageBreak/>
        <w:t>Schema</w:t>
      </w:r>
      <w:r w:rsidRPr="0083051F">
        <w:rPr>
          <w:lang w:val="de-DE"/>
        </w:rPr>
        <w:t xml:space="preserve"> Grundlagen</w:t>
      </w:r>
      <w:bookmarkEnd w:id="3"/>
    </w:p>
    <w:p w14:paraId="759681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proofErr w:type="spellStart"/>
      <w:r w:rsidRPr="0083051F">
        <w:rPr>
          <w:i/>
          <w:lang w:val="de-DE"/>
        </w:rPr>
        <w:t>Address</w:t>
      </w:r>
      <w:proofErr w:type="spellEnd"/>
      <w:r w:rsidRPr="0083051F">
        <w:rPr>
          <w:lang w:val="de-DE"/>
        </w:rPr>
        <w:t xml:space="preserve"> oder </w:t>
      </w:r>
      <w:proofErr w:type="spellStart"/>
      <w:r w:rsidRPr="0083051F">
        <w:rPr>
          <w:i/>
          <w:lang w:val="de-DE"/>
        </w:rPr>
        <w:t>OrderReference</w:t>
      </w:r>
      <w:proofErr w:type="spellEnd"/>
      <w:r w:rsidRPr="0083051F">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83051F" w:rsidRDefault="00100A82" w:rsidP="00B17E6B">
      <w:pPr>
        <w:jc w:val="both"/>
        <w:rPr>
          <w:lang w:val="de-DE"/>
        </w:rPr>
      </w:pPr>
    </w:p>
    <w:p w14:paraId="17305E29" w14:textId="77777777" w:rsidR="00100A82" w:rsidRPr="0083051F" w:rsidRDefault="00100A82" w:rsidP="00B17E6B">
      <w:pPr>
        <w:jc w:val="both"/>
        <w:rPr>
          <w:lang w:val="de-DE"/>
        </w:rPr>
      </w:pPr>
      <w:r w:rsidRPr="0083051F">
        <w:rPr>
          <w:lang w:val="de-DE"/>
        </w:rPr>
        <w:t>Die Liste der XML-Elemente und Attribute enthält folgende Angaben:</w:t>
      </w:r>
    </w:p>
    <w:p w14:paraId="3598FA1A" w14:textId="77777777" w:rsidR="00100A82" w:rsidRPr="0083051F" w:rsidRDefault="00100A82" w:rsidP="00B17E6B">
      <w:pPr>
        <w:jc w:val="both"/>
        <w:rPr>
          <w:b/>
          <w:lang w:val="de-DE"/>
        </w:rPr>
      </w:pPr>
    </w:p>
    <w:p w14:paraId="48BF7B8E" w14:textId="77777777" w:rsidR="00100A82" w:rsidRPr="0083051F" w:rsidRDefault="00100A82" w:rsidP="00B17E6B">
      <w:pPr>
        <w:jc w:val="both"/>
        <w:rPr>
          <w:b/>
          <w:lang w:val="de-DE"/>
        </w:rPr>
      </w:pPr>
      <w:r w:rsidRPr="0083051F">
        <w:rPr>
          <w:b/>
          <w:lang w:val="de-DE"/>
        </w:rPr>
        <w:t>Name</w:t>
      </w:r>
    </w:p>
    <w:p w14:paraId="74F3D4B1"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83051F" w:rsidRDefault="00100A82" w:rsidP="00B17E6B">
      <w:pPr>
        <w:jc w:val="both"/>
        <w:rPr>
          <w:lang w:val="de-DE"/>
        </w:rPr>
      </w:pPr>
    </w:p>
    <w:p w14:paraId="5A243F4C" w14:textId="77777777" w:rsidR="00100A82" w:rsidRPr="0083051F" w:rsidRDefault="00100A82" w:rsidP="00B17E6B">
      <w:pPr>
        <w:jc w:val="both"/>
        <w:rPr>
          <w:b/>
          <w:lang w:val="de-DE"/>
        </w:rPr>
      </w:pPr>
      <w:r w:rsidRPr="0083051F">
        <w:rPr>
          <w:b/>
          <w:lang w:val="de-DE"/>
        </w:rPr>
        <w:t>Bedeutung</w:t>
      </w:r>
    </w:p>
    <w:p w14:paraId="3B9D3128"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1873B09D" w14:textId="77777777" w:rsidR="00100A82" w:rsidRPr="0083051F" w:rsidRDefault="00100A82" w:rsidP="00B17E6B">
      <w:pPr>
        <w:jc w:val="both"/>
        <w:rPr>
          <w:lang w:val="de-DE"/>
        </w:rPr>
      </w:pPr>
    </w:p>
    <w:p w14:paraId="294B2BC9" w14:textId="77777777" w:rsidR="00100A82" w:rsidRPr="0083051F" w:rsidRDefault="00100A82" w:rsidP="00B17E6B">
      <w:pPr>
        <w:jc w:val="both"/>
        <w:rPr>
          <w:b/>
          <w:lang w:val="de-DE"/>
        </w:rPr>
      </w:pPr>
      <w:r w:rsidRPr="0083051F">
        <w:rPr>
          <w:b/>
          <w:lang w:val="de-DE"/>
        </w:rPr>
        <w:t>Typ</w:t>
      </w:r>
    </w:p>
    <w:p w14:paraId="43DB9310" w14:textId="6DC29393"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59A5ACDF" w14:textId="77777777" w:rsidR="00100A82" w:rsidRPr="0083051F" w:rsidRDefault="00100A82" w:rsidP="00B17E6B">
      <w:pPr>
        <w:jc w:val="both"/>
        <w:rPr>
          <w:lang w:val="de-DE"/>
        </w:rPr>
      </w:pPr>
    </w:p>
    <w:p w14:paraId="43E5BB9B" w14:textId="77777777" w:rsidR="00100A82" w:rsidRPr="0083051F" w:rsidRDefault="00100A82" w:rsidP="00B17E6B">
      <w:pPr>
        <w:jc w:val="both"/>
        <w:rPr>
          <w:b/>
          <w:lang w:val="de-DE"/>
        </w:rPr>
      </w:pPr>
      <w:r w:rsidRPr="0083051F">
        <w:rPr>
          <w:b/>
          <w:lang w:val="de-DE"/>
        </w:rPr>
        <w:t>Kardinalität</w:t>
      </w:r>
    </w:p>
    <w:p w14:paraId="5F5B05EB" w14:textId="77777777" w:rsidR="00100A82" w:rsidRPr="0083051F" w:rsidRDefault="00100A82" w:rsidP="00B17E6B">
      <w:pPr>
        <w:jc w:val="both"/>
        <w:rPr>
          <w:lang w:val="de-DE"/>
        </w:rPr>
      </w:pPr>
      <w:r w:rsidRPr="0083051F">
        <w:rPr>
          <w:lang w:val="de-DE"/>
        </w:rPr>
        <w:t>Diese Spalte enthält die Beschreibung der Kardinalität.</w:t>
      </w:r>
    </w:p>
    <w:p w14:paraId="41FEF5B1"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3"/>
        <w:gridCol w:w="4529"/>
      </w:tblGrid>
      <w:tr w:rsidR="00100A82" w:rsidRPr="0083051F" w14:paraId="14E54B74" w14:textId="77777777">
        <w:tc>
          <w:tcPr>
            <w:tcW w:w="4606" w:type="dxa"/>
            <w:shd w:val="clear" w:color="auto" w:fill="FFFF99"/>
          </w:tcPr>
          <w:p w14:paraId="6D2461A9"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7C392D9"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47F077E1" w14:textId="77777777">
        <w:tc>
          <w:tcPr>
            <w:tcW w:w="4606" w:type="dxa"/>
          </w:tcPr>
          <w:p w14:paraId="3B8C5298"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11496691"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0B0544CF" w14:textId="77777777">
        <w:tc>
          <w:tcPr>
            <w:tcW w:w="4606" w:type="dxa"/>
          </w:tcPr>
          <w:p w14:paraId="6F33DD35"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33BA3EBA"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43D30F40" w14:textId="77777777">
        <w:tc>
          <w:tcPr>
            <w:tcW w:w="4606" w:type="dxa"/>
          </w:tcPr>
          <w:p w14:paraId="642D6781"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CE8A372"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3E3E949F" w14:textId="77777777">
        <w:tc>
          <w:tcPr>
            <w:tcW w:w="4606" w:type="dxa"/>
          </w:tcPr>
          <w:p w14:paraId="12FCE4FE"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0AE9967B" w14:textId="77777777" w:rsidR="00100A82" w:rsidRPr="0083051F" w:rsidRDefault="00100A82" w:rsidP="00100A82">
            <w:pPr>
              <w:rPr>
                <w:sz w:val="22"/>
                <w:szCs w:val="22"/>
                <w:lang w:val="de-DE"/>
              </w:rPr>
            </w:pPr>
            <w:r w:rsidRPr="0083051F">
              <w:rPr>
                <w:sz w:val="22"/>
                <w:szCs w:val="22"/>
                <w:lang w:val="de-DE"/>
              </w:rPr>
              <w:t>Ein oder mehrere Male.</w:t>
            </w:r>
          </w:p>
        </w:tc>
      </w:tr>
    </w:tbl>
    <w:p w14:paraId="01D86A7D" w14:textId="77777777" w:rsidR="00100A82" w:rsidRPr="0083051F" w:rsidRDefault="00100A82" w:rsidP="00100A82">
      <w:pPr>
        <w:rPr>
          <w:lang w:val="de-DE"/>
        </w:rPr>
      </w:pPr>
    </w:p>
    <w:p w14:paraId="6679DEE7" w14:textId="77777777" w:rsidR="00100A82" w:rsidRPr="0083051F" w:rsidRDefault="00100A82" w:rsidP="00100A82">
      <w:pPr>
        <w:rPr>
          <w:b/>
          <w:lang w:val="de-DE"/>
        </w:rPr>
      </w:pPr>
      <w:r w:rsidRPr="0083051F">
        <w:rPr>
          <w:b/>
          <w:lang w:val="de-DE"/>
        </w:rPr>
        <w:t>Format</w:t>
      </w:r>
    </w:p>
    <w:p w14:paraId="6C69252D"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Pr="0083051F" w:rsidRDefault="00484BDB" w:rsidP="00B17E6B">
      <w:pPr>
        <w:jc w:val="both"/>
        <w:rPr>
          <w:lang w:val="de-DE"/>
        </w:rPr>
      </w:pPr>
    </w:p>
    <w:p w14:paraId="35C08FAB" w14:textId="77777777" w:rsidR="00A471A1" w:rsidRPr="0083051F" w:rsidRDefault="00A471A1" w:rsidP="00B17E6B">
      <w:pPr>
        <w:jc w:val="both"/>
        <w:rPr>
          <w:lang w:val="de-DE"/>
        </w:rPr>
      </w:pPr>
      <w:r w:rsidRPr="0083051F">
        <w:rPr>
          <w:lang w:val="de-DE"/>
        </w:rPr>
        <w:t xml:space="preserve">Die folgenden </w:t>
      </w:r>
      <w:proofErr w:type="spellStart"/>
      <w:r w:rsidRPr="0083051F">
        <w:rPr>
          <w:rFonts w:ascii="Courier New" w:hAnsi="Courier New" w:cs="Courier New"/>
          <w:lang w:val="de-DE"/>
        </w:rPr>
        <w:t>SimpleTypes</w:t>
      </w:r>
      <w:proofErr w:type="spellEnd"/>
      <w:r w:rsidRPr="0083051F">
        <w:rPr>
          <w:lang w:val="de-DE"/>
        </w:rPr>
        <w:t xml:space="preserve"> werden im Rahmen des ebInterface Standards verwendet.</w:t>
      </w:r>
    </w:p>
    <w:p w14:paraId="375460E6"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23B71BC3" w14:textId="77777777" w:rsidTr="00707594">
        <w:tc>
          <w:tcPr>
            <w:tcW w:w="2471" w:type="dxa"/>
            <w:shd w:val="clear" w:color="auto" w:fill="FFFF99"/>
          </w:tcPr>
          <w:p w14:paraId="3B161FDC" w14:textId="77777777" w:rsidR="00100A82" w:rsidRPr="0083051F" w:rsidRDefault="00100A82" w:rsidP="00100A82">
            <w:pPr>
              <w:rPr>
                <w:b/>
                <w:sz w:val="20"/>
                <w:szCs w:val="20"/>
                <w:lang w:val="de-DE"/>
              </w:rPr>
            </w:pPr>
            <w:r w:rsidRPr="0083051F">
              <w:rPr>
                <w:b/>
                <w:sz w:val="20"/>
                <w:szCs w:val="20"/>
                <w:lang w:val="de-DE"/>
              </w:rPr>
              <w:t>Datentyp</w:t>
            </w:r>
          </w:p>
        </w:tc>
        <w:tc>
          <w:tcPr>
            <w:tcW w:w="6817" w:type="dxa"/>
            <w:shd w:val="clear" w:color="auto" w:fill="FFFF99"/>
          </w:tcPr>
          <w:p w14:paraId="5AD11FA0"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4172B4" w14:paraId="675AB366" w14:textId="77777777" w:rsidTr="00707594">
        <w:tc>
          <w:tcPr>
            <w:tcW w:w="2471" w:type="dxa"/>
          </w:tcPr>
          <w:p w14:paraId="42B0CB20" w14:textId="77777777" w:rsidR="00C60BC0" w:rsidRPr="0083051F" w:rsidRDefault="00C60BC0" w:rsidP="00100A82">
            <w:pPr>
              <w:rPr>
                <w:sz w:val="20"/>
                <w:szCs w:val="20"/>
                <w:lang w:val="de-DE"/>
              </w:rPr>
            </w:pPr>
            <w:proofErr w:type="spellStart"/>
            <w:r w:rsidRPr="0083051F">
              <w:rPr>
                <w:sz w:val="20"/>
                <w:szCs w:val="20"/>
                <w:lang w:val="de-DE"/>
              </w:rPr>
              <w:t>AccountingAreaType</w:t>
            </w:r>
            <w:proofErr w:type="spellEnd"/>
          </w:p>
        </w:tc>
        <w:tc>
          <w:tcPr>
            <w:tcW w:w="6817" w:type="dxa"/>
          </w:tcPr>
          <w:p w14:paraId="136D68D0"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 Länge 20</w:t>
            </w:r>
          </w:p>
        </w:tc>
      </w:tr>
      <w:tr w:rsidR="008A5DB8" w:rsidRPr="004172B4" w14:paraId="63692B0A" w14:textId="77777777" w:rsidTr="00707594">
        <w:tc>
          <w:tcPr>
            <w:tcW w:w="2471" w:type="dxa"/>
          </w:tcPr>
          <w:p w14:paraId="45C1C4C8" w14:textId="5BFB39DA" w:rsidR="008A5DB8" w:rsidRPr="0083051F" w:rsidRDefault="008A5DB8" w:rsidP="00100A82">
            <w:pPr>
              <w:rPr>
                <w:sz w:val="20"/>
                <w:szCs w:val="20"/>
                <w:lang w:val="de-DE"/>
              </w:rPr>
            </w:pPr>
            <w:proofErr w:type="spellStart"/>
            <w:r w:rsidRPr="008A5DB8">
              <w:rPr>
                <w:sz w:val="20"/>
                <w:szCs w:val="20"/>
                <w:lang w:val="de-DE"/>
              </w:rPr>
              <w:t>AddressIdentifierTypeType</w:t>
            </w:r>
            <w:proofErr w:type="spellEnd"/>
          </w:p>
        </w:tc>
        <w:tc>
          <w:tcPr>
            <w:tcW w:w="6817" w:type="dxa"/>
          </w:tcPr>
          <w:p w14:paraId="7E3F5D20" w14:textId="77777777" w:rsidR="008A5DB8" w:rsidRDefault="008A5DB8" w:rsidP="007178AC">
            <w:pPr>
              <w:rPr>
                <w:sz w:val="20"/>
                <w:szCs w:val="20"/>
                <w:lang w:val="de-DE"/>
              </w:rPr>
            </w:pPr>
            <w:proofErr w:type="spellStart"/>
            <w:r w:rsidRPr="00C01EB9">
              <w:rPr>
                <w:rFonts w:ascii="Courier New" w:hAnsi="Courier New" w:cs="Courier New"/>
                <w:sz w:val="20"/>
                <w:szCs w:val="20"/>
                <w:lang w:val="de-DE"/>
              </w:rPr>
              <w:t>xs:token</w:t>
            </w:r>
            <w:proofErr w:type="spellEnd"/>
            <w:r w:rsidRPr="0083051F">
              <w:rPr>
                <w:sz w:val="20"/>
                <w:szCs w:val="20"/>
                <w:lang w:val="de-DE"/>
              </w:rPr>
              <w:t xml:space="preserve"> mit folgenden erlaubten Werten:</w:t>
            </w:r>
          </w:p>
          <w:p w14:paraId="21F4A388" w14:textId="77777777" w:rsidR="008A5DB8" w:rsidRDefault="008A5DB8" w:rsidP="00B0608C">
            <w:pPr>
              <w:pStyle w:val="ListParagraph"/>
              <w:numPr>
                <w:ilvl w:val="0"/>
                <w:numId w:val="17"/>
              </w:numPr>
              <w:rPr>
                <w:sz w:val="20"/>
                <w:szCs w:val="20"/>
                <w:lang w:val="de-DE"/>
              </w:rPr>
            </w:pPr>
            <w:r w:rsidRPr="008A5DB8">
              <w:rPr>
                <w:sz w:val="20"/>
                <w:szCs w:val="20"/>
                <w:lang w:val="de-DE"/>
              </w:rPr>
              <w:t>GLN. Global Location Number</w:t>
            </w:r>
            <w:r>
              <w:rPr>
                <w:sz w:val="20"/>
                <w:szCs w:val="20"/>
                <w:lang w:val="de-DE"/>
              </w:rPr>
              <w:t>.</w:t>
            </w:r>
          </w:p>
          <w:p w14:paraId="403AD659" w14:textId="66F2494D" w:rsidR="008A5DB8" w:rsidRPr="00B0608C" w:rsidRDefault="008A5DB8" w:rsidP="00B0608C">
            <w:pPr>
              <w:pStyle w:val="ListParagraph"/>
              <w:numPr>
                <w:ilvl w:val="0"/>
                <w:numId w:val="17"/>
              </w:numPr>
              <w:rPr>
                <w:sz w:val="20"/>
                <w:szCs w:val="20"/>
              </w:rPr>
            </w:pPr>
            <w:r w:rsidRPr="00B0608C">
              <w:rPr>
                <w:sz w:val="20"/>
                <w:szCs w:val="20"/>
              </w:rPr>
              <w:t>DUNS. Data Universal Numbering System</w:t>
            </w:r>
            <w:r w:rsidR="008F3160">
              <w:rPr>
                <w:sz w:val="20"/>
                <w:szCs w:val="20"/>
              </w:rPr>
              <w:t xml:space="preserve"> [</w:t>
            </w:r>
            <w:r w:rsidR="008F3160" w:rsidRPr="008F3160">
              <w:rPr>
                <w:sz w:val="20"/>
                <w:szCs w:val="20"/>
                <w:lang w:val="de-DE"/>
              </w:rPr>
              <w:t>DUNS11</w:t>
            </w:r>
            <w:r w:rsidR="008F3160">
              <w:rPr>
                <w:sz w:val="20"/>
                <w:szCs w:val="20"/>
                <w:lang w:val="de-DE"/>
              </w:rPr>
              <w:t>]</w:t>
            </w:r>
            <w:r w:rsidRPr="00B0608C">
              <w:rPr>
                <w:sz w:val="20"/>
                <w:szCs w:val="20"/>
              </w:rPr>
              <w:t>.</w:t>
            </w:r>
          </w:p>
          <w:p w14:paraId="35A7049F" w14:textId="455EF1B8" w:rsidR="008A5DB8" w:rsidRPr="00774608" w:rsidRDefault="008A5DB8" w:rsidP="00B0608C">
            <w:pPr>
              <w:pStyle w:val="ListParagraph"/>
              <w:numPr>
                <w:ilvl w:val="0"/>
                <w:numId w:val="17"/>
              </w:numPr>
              <w:rPr>
                <w:sz w:val="20"/>
                <w:szCs w:val="20"/>
                <w:lang w:val="de-DE"/>
              </w:rPr>
            </w:pPr>
            <w:proofErr w:type="spellStart"/>
            <w:r w:rsidRPr="008A5DB8">
              <w:rPr>
                <w:sz w:val="20"/>
                <w:szCs w:val="20"/>
                <w:lang w:val="de-DE"/>
              </w:rPr>
              <w:t>ProprietaryAddressID</w:t>
            </w:r>
            <w:proofErr w:type="spellEnd"/>
            <w:r>
              <w:rPr>
                <w:sz w:val="20"/>
                <w:szCs w:val="20"/>
                <w:lang w:val="de-DE"/>
              </w:rPr>
              <w:t>. Eine proprietäre Identifikationsart für Adressen.</w:t>
            </w:r>
          </w:p>
        </w:tc>
      </w:tr>
      <w:tr w:rsidR="00EC6733" w:rsidRPr="004172B4" w14:paraId="6E865A43" w14:textId="77777777" w:rsidTr="00707594">
        <w:tc>
          <w:tcPr>
            <w:tcW w:w="2471" w:type="dxa"/>
          </w:tcPr>
          <w:p w14:paraId="4E066B8A" w14:textId="4132613D" w:rsidR="00EC6733" w:rsidRPr="0083051F" w:rsidRDefault="00EC6733" w:rsidP="00100A82">
            <w:pPr>
              <w:rPr>
                <w:sz w:val="20"/>
                <w:szCs w:val="20"/>
                <w:lang w:val="de-DE"/>
              </w:rPr>
            </w:pPr>
            <w:proofErr w:type="spellStart"/>
            <w:r w:rsidRPr="0083051F">
              <w:rPr>
                <w:sz w:val="20"/>
                <w:szCs w:val="20"/>
                <w:lang w:val="de-DE"/>
              </w:rPr>
              <w:t>ArticleNumberTypeType</w:t>
            </w:r>
            <w:proofErr w:type="spellEnd"/>
          </w:p>
        </w:tc>
        <w:tc>
          <w:tcPr>
            <w:tcW w:w="6817" w:type="dxa"/>
          </w:tcPr>
          <w:p w14:paraId="67585E6E" w14:textId="09B1B127" w:rsidR="00EC6733" w:rsidRPr="0083051F" w:rsidRDefault="00EC6733" w:rsidP="00100A82">
            <w:pPr>
              <w:rPr>
                <w:sz w:val="20"/>
                <w:szCs w:val="20"/>
                <w:lang w:val="de-DE"/>
              </w:rPr>
            </w:pPr>
            <w:proofErr w:type="spellStart"/>
            <w:r w:rsidRPr="00C01EB9">
              <w:rPr>
                <w:rFonts w:ascii="Courier New" w:hAnsi="Courier New" w:cs="Courier New"/>
                <w:sz w:val="20"/>
                <w:szCs w:val="20"/>
                <w:lang w:val="de-DE"/>
              </w:rPr>
              <w:t>xs:token</w:t>
            </w:r>
            <w:proofErr w:type="spellEnd"/>
            <w:r w:rsidRPr="0083051F">
              <w:rPr>
                <w:sz w:val="20"/>
                <w:szCs w:val="20"/>
                <w:lang w:val="de-DE"/>
              </w:rPr>
              <w:t xml:space="preserve"> mit folgenden erlaubten Werten:</w:t>
            </w:r>
          </w:p>
          <w:p w14:paraId="442B7ED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53AF13D7" w14:textId="79E3717E"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7E990F58"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InvoiceRecipientsArticleNumber</w:t>
            </w:r>
            <w:proofErr w:type="spellEnd"/>
            <w:r w:rsidR="00F818C5" w:rsidRPr="0083051F">
              <w:rPr>
                <w:sz w:val="20"/>
                <w:szCs w:val="20"/>
                <w:lang w:val="de-DE"/>
              </w:rPr>
              <w:t>. Eine vom Rechnungsempfänger vergebene Artikelnummer.</w:t>
            </w:r>
          </w:p>
          <w:p w14:paraId="50EEA6EB"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BillersArticleNumber</w:t>
            </w:r>
            <w:proofErr w:type="spellEnd"/>
            <w:r w:rsidR="00F818C5" w:rsidRPr="0083051F">
              <w:rPr>
                <w:sz w:val="20"/>
                <w:szCs w:val="20"/>
                <w:lang w:val="de-DE"/>
              </w:rPr>
              <w:t>. Eine vom Rechnungssteller vergebene Artikelnummer.</w:t>
            </w:r>
          </w:p>
        </w:tc>
      </w:tr>
      <w:tr w:rsidR="00C60BC0" w:rsidRPr="004172B4" w14:paraId="21049A46" w14:textId="77777777" w:rsidTr="00707594">
        <w:tc>
          <w:tcPr>
            <w:tcW w:w="2471" w:type="dxa"/>
          </w:tcPr>
          <w:p w14:paraId="3341B4D3" w14:textId="77777777" w:rsidR="00C60BC0" w:rsidRPr="0083051F" w:rsidRDefault="00C60BC0" w:rsidP="00100A82">
            <w:pPr>
              <w:rPr>
                <w:sz w:val="20"/>
                <w:szCs w:val="20"/>
                <w:lang w:val="de-DE"/>
              </w:rPr>
            </w:pPr>
            <w:proofErr w:type="spellStart"/>
            <w:r w:rsidRPr="0083051F">
              <w:rPr>
                <w:sz w:val="20"/>
                <w:szCs w:val="20"/>
                <w:lang w:val="de-DE"/>
              </w:rPr>
              <w:lastRenderedPageBreak/>
              <w:t>BankAccountOwnerType</w:t>
            </w:r>
            <w:proofErr w:type="spellEnd"/>
          </w:p>
        </w:tc>
        <w:tc>
          <w:tcPr>
            <w:tcW w:w="6817" w:type="dxa"/>
          </w:tcPr>
          <w:p w14:paraId="7AC2DF7C"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70</w:t>
            </w:r>
          </w:p>
        </w:tc>
      </w:tr>
      <w:tr w:rsidR="00C60BC0" w:rsidRPr="004172B4" w14:paraId="448F7E1B" w14:textId="77777777" w:rsidTr="00707594">
        <w:tc>
          <w:tcPr>
            <w:tcW w:w="2471" w:type="dxa"/>
          </w:tcPr>
          <w:p w14:paraId="489F3D94" w14:textId="77777777" w:rsidR="00C60BC0" w:rsidRPr="0083051F" w:rsidRDefault="00C60BC0" w:rsidP="00100A82">
            <w:pPr>
              <w:rPr>
                <w:sz w:val="20"/>
                <w:szCs w:val="20"/>
                <w:lang w:val="de-DE"/>
              </w:rPr>
            </w:pPr>
            <w:proofErr w:type="spellStart"/>
            <w:r w:rsidRPr="0083051F">
              <w:rPr>
                <w:sz w:val="20"/>
                <w:szCs w:val="20"/>
                <w:lang w:val="de-DE"/>
              </w:rPr>
              <w:t>BankNameType</w:t>
            </w:r>
            <w:proofErr w:type="spellEnd"/>
          </w:p>
        </w:tc>
        <w:tc>
          <w:tcPr>
            <w:tcW w:w="6817" w:type="dxa"/>
          </w:tcPr>
          <w:p w14:paraId="200A41EA"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100A82" w:rsidRPr="0083051F" w14:paraId="3B1D27E4" w14:textId="77777777" w:rsidTr="00707594">
        <w:tc>
          <w:tcPr>
            <w:tcW w:w="2471" w:type="dxa"/>
          </w:tcPr>
          <w:p w14:paraId="4FE5B251" w14:textId="77777777" w:rsidR="00100A82" w:rsidRPr="0083051F" w:rsidRDefault="00100A82" w:rsidP="00100A82">
            <w:pPr>
              <w:rPr>
                <w:sz w:val="20"/>
                <w:szCs w:val="20"/>
                <w:lang w:val="de-DE"/>
              </w:rPr>
            </w:pPr>
            <w:proofErr w:type="spellStart"/>
            <w:r w:rsidRPr="0083051F">
              <w:rPr>
                <w:sz w:val="20"/>
                <w:szCs w:val="20"/>
                <w:lang w:val="de-DE"/>
              </w:rPr>
              <w:t>BICType</w:t>
            </w:r>
            <w:proofErr w:type="spellEnd"/>
          </w:p>
        </w:tc>
        <w:tc>
          <w:tcPr>
            <w:tcW w:w="6817" w:type="dxa"/>
          </w:tcPr>
          <w:p w14:paraId="39F6A578" w14:textId="6678BE18" w:rsidR="00100A82" w:rsidRPr="0083051F" w:rsidRDefault="008F693E"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636B07B"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49329A54" w14:textId="77777777" w:rsidTr="00707594">
        <w:tc>
          <w:tcPr>
            <w:tcW w:w="2471" w:type="dxa"/>
          </w:tcPr>
          <w:p w14:paraId="68901B0F" w14:textId="77777777" w:rsidR="00C60BC0" w:rsidRPr="0083051F" w:rsidRDefault="00C60BC0" w:rsidP="00100A82">
            <w:pPr>
              <w:rPr>
                <w:sz w:val="20"/>
                <w:szCs w:val="20"/>
                <w:lang w:val="de-DE"/>
              </w:rPr>
            </w:pPr>
            <w:proofErr w:type="spellStart"/>
            <w:r w:rsidRPr="0083051F">
              <w:rPr>
                <w:sz w:val="20"/>
                <w:szCs w:val="20"/>
                <w:lang w:val="de-DE"/>
              </w:rPr>
              <w:t>CheckSumType</w:t>
            </w:r>
            <w:proofErr w:type="spellEnd"/>
          </w:p>
        </w:tc>
        <w:tc>
          <w:tcPr>
            <w:tcW w:w="6817" w:type="dxa"/>
          </w:tcPr>
          <w:p w14:paraId="7B6B085B" w14:textId="7339AC7D" w:rsidR="00C60BC0" w:rsidRPr="0083051F" w:rsidRDefault="001F3B34"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Pr="0083051F">
              <w:rPr>
                <w:sz w:val="20"/>
                <w:szCs w:val="20"/>
                <w:lang w:val="de-DE"/>
              </w:rPr>
              <w:t xml:space="preserve"> Muster:</w:t>
            </w:r>
          </w:p>
          <w:p w14:paraId="542C7934"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4172B4" w14:paraId="5FC7D5DF" w14:textId="77777777" w:rsidTr="00707594">
        <w:tc>
          <w:tcPr>
            <w:tcW w:w="2471" w:type="dxa"/>
          </w:tcPr>
          <w:p w14:paraId="35576B92" w14:textId="77777777" w:rsidR="00100A82" w:rsidRPr="0083051F" w:rsidRDefault="00100A82" w:rsidP="00100A82">
            <w:pPr>
              <w:rPr>
                <w:sz w:val="20"/>
                <w:szCs w:val="20"/>
                <w:lang w:val="de-DE"/>
              </w:rPr>
            </w:pPr>
            <w:proofErr w:type="spellStart"/>
            <w:r w:rsidRPr="0083051F">
              <w:rPr>
                <w:sz w:val="20"/>
                <w:szCs w:val="20"/>
                <w:lang w:val="de-DE"/>
              </w:rPr>
              <w:t>CountryCodeType</w:t>
            </w:r>
            <w:proofErr w:type="spellEnd"/>
          </w:p>
        </w:tc>
        <w:tc>
          <w:tcPr>
            <w:tcW w:w="6817" w:type="dxa"/>
          </w:tcPr>
          <w:p w14:paraId="6B7CA960" w14:textId="77777777"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2:</w:t>
            </w:r>
          </w:p>
          <w:p w14:paraId="75C69ED2" w14:textId="3C9CEEA9"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4172B4" w14:paraId="2978FCBF" w14:textId="77777777" w:rsidTr="00707594">
        <w:tc>
          <w:tcPr>
            <w:tcW w:w="2471" w:type="dxa"/>
          </w:tcPr>
          <w:p w14:paraId="1064C852"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c>
          <w:tcPr>
            <w:tcW w:w="6817" w:type="dxa"/>
          </w:tcPr>
          <w:p w14:paraId="4BEB6E96" w14:textId="3057811E"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3:</w:t>
            </w:r>
          </w:p>
          <w:p w14:paraId="0565B262" w14:textId="6F989726"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4172B4" w14:paraId="17F3A197" w14:textId="77777777" w:rsidTr="00707594">
        <w:tc>
          <w:tcPr>
            <w:tcW w:w="2471" w:type="dxa"/>
          </w:tcPr>
          <w:p w14:paraId="2184E622" w14:textId="77777777" w:rsidR="00100A82" w:rsidRPr="0083051F" w:rsidRDefault="00100A82" w:rsidP="00100A82">
            <w:pPr>
              <w:rPr>
                <w:sz w:val="20"/>
                <w:szCs w:val="20"/>
                <w:lang w:val="de-DE"/>
              </w:rPr>
            </w:pPr>
            <w:r w:rsidRPr="0083051F">
              <w:rPr>
                <w:sz w:val="20"/>
                <w:szCs w:val="20"/>
                <w:lang w:val="de-DE"/>
              </w:rPr>
              <w:t>Decimal2Type</w:t>
            </w:r>
          </w:p>
        </w:tc>
        <w:tc>
          <w:tcPr>
            <w:tcW w:w="6817" w:type="dxa"/>
          </w:tcPr>
          <w:p w14:paraId="027D696B" w14:textId="3D1A67FA"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041D0CA"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4172B4" w14:paraId="53971C11" w14:textId="77777777" w:rsidTr="00707594">
        <w:tc>
          <w:tcPr>
            <w:tcW w:w="2471" w:type="dxa"/>
          </w:tcPr>
          <w:p w14:paraId="788ADDEB" w14:textId="77777777" w:rsidR="00100A82" w:rsidRPr="0083051F" w:rsidRDefault="00100A82" w:rsidP="00100A82">
            <w:pPr>
              <w:rPr>
                <w:sz w:val="20"/>
                <w:szCs w:val="20"/>
                <w:lang w:val="de-DE"/>
              </w:rPr>
            </w:pPr>
            <w:r w:rsidRPr="0083051F">
              <w:rPr>
                <w:sz w:val="20"/>
                <w:szCs w:val="20"/>
                <w:lang w:val="de-DE"/>
              </w:rPr>
              <w:t>Decimal4Type</w:t>
            </w:r>
          </w:p>
        </w:tc>
        <w:tc>
          <w:tcPr>
            <w:tcW w:w="6817" w:type="dxa"/>
          </w:tcPr>
          <w:p w14:paraId="027065D4" w14:textId="4BF143D1"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CFF2765"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4172B4" w14:paraId="417758E0" w14:textId="77777777" w:rsidTr="00707594">
        <w:tc>
          <w:tcPr>
            <w:tcW w:w="2471" w:type="dxa"/>
          </w:tcPr>
          <w:p w14:paraId="671CA8DE" w14:textId="77777777" w:rsidR="00100A82" w:rsidRPr="0083051F" w:rsidRDefault="00100A82" w:rsidP="00100A82">
            <w:pPr>
              <w:rPr>
                <w:sz w:val="20"/>
                <w:szCs w:val="20"/>
                <w:lang w:val="de-DE"/>
              </w:rPr>
            </w:pPr>
            <w:proofErr w:type="spellStart"/>
            <w:r w:rsidRPr="0083051F">
              <w:rPr>
                <w:sz w:val="20"/>
                <w:szCs w:val="20"/>
                <w:lang w:val="de-DE"/>
              </w:rPr>
              <w:t>DocumentTypeType</w:t>
            </w:r>
            <w:proofErr w:type="spellEnd"/>
          </w:p>
        </w:tc>
        <w:tc>
          <w:tcPr>
            <w:tcW w:w="6817" w:type="dxa"/>
          </w:tcPr>
          <w:p w14:paraId="51872DAE" w14:textId="42E84A71" w:rsidR="00100A82" w:rsidRPr="0083051F" w:rsidRDefault="00EA30B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folgenden zulässigen Ausprägungen:</w:t>
            </w:r>
          </w:p>
          <w:p w14:paraId="49F04EAB"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w:t>
            </w:r>
          </w:p>
          <w:p w14:paraId="2306C386"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w:t>
            </w:r>
          </w:p>
          <w:p w14:paraId="5587B782"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5297C92C"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40D79BF"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34046948" w14:textId="77777777" w:rsidR="0012659B" w:rsidRPr="0083051F" w:rsidRDefault="0012659B">
            <w:pPr>
              <w:numPr>
                <w:ilvl w:val="0"/>
                <w:numId w:val="19"/>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w:t>
            </w:r>
            <w:proofErr w:type="spellStart"/>
            <w:r w:rsidRPr="0083051F">
              <w:rPr>
                <w:sz w:val="20"/>
                <w:szCs w:val="20"/>
                <w:lang w:val="de-DE"/>
              </w:rPr>
              <w:t>Gutschriftsverfahren</w:t>
            </w:r>
            <w:proofErr w:type="spellEnd"/>
            <w:r w:rsidRPr="0083051F">
              <w:rPr>
                <w:sz w:val="20"/>
                <w:szCs w:val="20"/>
                <w:lang w:val="de-DE"/>
              </w:rPr>
              <w:t>)</w:t>
            </w:r>
          </w:p>
          <w:p w14:paraId="2847C148" w14:textId="77777777" w:rsidR="00100A82" w:rsidRPr="0083051F" w:rsidRDefault="00100A82">
            <w:pPr>
              <w:numPr>
                <w:ilvl w:val="0"/>
                <w:numId w:val="19"/>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3CE9DA1"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0882055B" w14:textId="77777777" w:rsidR="00A23717" w:rsidRPr="0083051F" w:rsidRDefault="00A23717" w:rsidP="00C60BC0">
            <w:pPr>
              <w:rPr>
                <w:i/>
                <w:sz w:val="20"/>
                <w:szCs w:val="20"/>
                <w:lang w:val="de-DE"/>
              </w:rPr>
            </w:pPr>
          </w:p>
          <w:p w14:paraId="7F141BB1" w14:textId="5277D536" w:rsidR="00100A82"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_Ref372729814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Pr="0083051F">
              <w:rPr>
                <w:sz w:val="20"/>
                <w:szCs w:val="20"/>
                <w:lang w:val="de-DE"/>
              </w:rPr>
              <w:t>.</w:t>
            </w:r>
          </w:p>
        </w:tc>
      </w:tr>
      <w:tr w:rsidR="00100A82" w:rsidRPr="00633FB6" w14:paraId="490DDF9E" w14:textId="77777777" w:rsidTr="00707594">
        <w:tc>
          <w:tcPr>
            <w:tcW w:w="2471" w:type="dxa"/>
          </w:tcPr>
          <w:p w14:paraId="1A9961B8" w14:textId="77777777" w:rsidR="00100A82" w:rsidRPr="0083051F" w:rsidRDefault="00100A82" w:rsidP="00100A82">
            <w:pPr>
              <w:rPr>
                <w:sz w:val="20"/>
                <w:szCs w:val="20"/>
                <w:lang w:val="de-DE"/>
              </w:rPr>
            </w:pPr>
            <w:proofErr w:type="spellStart"/>
            <w:r w:rsidRPr="0083051F">
              <w:rPr>
                <w:sz w:val="20"/>
                <w:szCs w:val="20"/>
                <w:lang w:val="de-DE"/>
              </w:rPr>
              <w:t>IBANType</w:t>
            </w:r>
            <w:proofErr w:type="spellEnd"/>
          </w:p>
        </w:tc>
        <w:tc>
          <w:tcPr>
            <w:tcW w:w="6817" w:type="dxa"/>
          </w:tcPr>
          <w:p w14:paraId="6EDFA97A" w14:textId="1031C0D3" w:rsidR="005A2C97" w:rsidRDefault="005A2C97"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maximaler Länge 34:</w:t>
            </w:r>
          </w:p>
          <w:p w14:paraId="720BC83E" w14:textId="5EE16BAF" w:rsidR="00100A82" w:rsidRPr="0083051F" w:rsidRDefault="00100A82" w:rsidP="00100A82">
            <w:pPr>
              <w:rPr>
                <w:sz w:val="20"/>
                <w:szCs w:val="20"/>
                <w:lang w:val="de-DE"/>
              </w:rPr>
            </w:pPr>
            <w:r w:rsidRPr="0083051F">
              <w:rPr>
                <w:sz w:val="20"/>
                <w:szCs w:val="20"/>
                <w:lang w:val="de-DE"/>
              </w:rPr>
              <w:t xml:space="preserve">ISO 13616 und EBS-Standard (European Banking Standard): </w:t>
            </w:r>
          </w:p>
        </w:tc>
      </w:tr>
      <w:tr w:rsidR="00410B7E" w:rsidRPr="004172B4" w14:paraId="275E6588" w14:textId="77777777" w:rsidTr="00707594">
        <w:tc>
          <w:tcPr>
            <w:tcW w:w="2471" w:type="dxa"/>
          </w:tcPr>
          <w:p w14:paraId="34489C39" w14:textId="77777777" w:rsidR="00410B7E" w:rsidRPr="0083051F" w:rsidRDefault="00410B7E" w:rsidP="00100A82">
            <w:pPr>
              <w:rPr>
                <w:sz w:val="20"/>
                <w:szCs w:val="20"/>
                <w:lang w:val="de-DE"/>
              </w:rPr>
            </w:pPr>
            <w:proofErr w:type="spellStart"/>
            <w:r w:rsidRPr="0083051F">
              <w:rPr>
                <w:sz w:val="20"/>
                <w:szCs w:val="20"/>
                <w:lang w:val="de-DE"/>
              </w:rPr>
              <w:t>IDType</w:t>
            </w:r>
            <w:proofErr w:type="spellEnd"/>
          </w:p>
        </w:tc>
        <w:tc>
          <w:tcPr>
            <w:tcW w:w="6817" w:type="dxa"/>
          </w:tcPr>
          <w:p w14:paraId="609DF8CB"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410B7E" w:rsidRPr="004172B4" w14:paraId="5C5D7519" w14:textId="77777777" w:rsidTr="00707594">
        <w:tc>
          <w:tcPr>
            <w:tcW w:w="2471" w:type="dxa"/>
          </w:tcPr>
          <w:p w14:paraId="6B69C774" w14:textId="77777777" w:rsidR="00410B7E" w:rsidRPr="0083051F" w:rsidRDefault="00410B7E" w:rsidP="00100A82">
            <w:pPr>
              <w:rPr>
                <w:sz w:val="20"/>
                <w:szCs w:val="20"/>
                <w:lang w:val="de-DE"/>
              </w:rPr>
            </w:pPr>
            <w:r w:rsidRPr="0083051F">
              <w:rPr>
                <w:sz w:val="20"/>
                <w:szCs w:val="20"/>
                <w:lang w:val="de-DE"/>
              </w:rPr>
              <w:t>ID35Type</w:t>
            </w:r>
          </w:p>
        </w:tc>
        <w:tc>
          <w:tcPr>
            <w:tcW w:w="6817" w:type="dxa"/>
          </w:tcPr>
          <w:p w14:paraId="54159E0F"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35.</w:t>
            </w:r>
          </w:p>
        </w:tc>
      </w:tr>
      <w:tr w:rsidR="00100A82" w:rsidRPr="004172B4" w14:paraId="50E5EC78" w14:textId="77777777" w:rsidTr="00707594">
        <w:tc>
          <w:tcPr>
            <w:tcW w:w="2471" w:type="dxa"/>
          </w:tcPr>
          <w:p w14:paraId="08621D26" w14:textId="77777777" w:rsidR="00100A82" w:rsidRPr="0083051F" w:rsidRDefault="00100A82" w:rsidP="00100A82">
            <w:pPr>
              <w:rPr>
                <w:sz w:val="20"/>
                <w:szCs w:val="20"/>
                <w:lang w:val="de-DE"/>
              </w:rPr>
            </w:pPr>
            <w:proofErr w:type="spellStart"/>
            <w:r w:rsidRPr="0083051F">
              <w:rPr>
                <w:sz w:val="20"/>
                <w:szCs w:val="20"/>
                <w:lang w:val="de-DE"/>
              </w:rPr>
              <w:t>LanguageType</w:t>
            </w:r>
            <w:proofErr w:type="spellEnd"/>
          </w:p>
        </w:tc>
        <w:tc>
          <w:tcPr>
            <w:tcW w:w="6817" w:type="dxa"/>
          </w:tcPr>
          <w:p w14:paraId="4A67AD4D" w14:textId="77777777" w:rsidR="00D13844" w:rsidRDefault="00D13844" w:rsidP="0091352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3:</w:t>
            </w:r>
          </w:p>
          <w:p w14:paraId="3704DED9" w14:textId="2D5FAC74" w:rsidR="00100A82" w:rsidRPr="0083051F" w:rsidRDefault="00100A82" w:rsidP="00913522">
            <w:pPr>
              <w:rPr>
                <w:sz w:val="20"/>
                <w:szCs w:val="20"/>
                <w:lang w:val="de-DE"/>
              </w:rPr>
            </w:pPr>
            <w:r w:rsidRPr="0083051F">
              <w:rPr>
                <w:sz w:val="20"/>
                <w:szCs w:val="20"/>
                <w:lang w:val="de-DE"/>
              </w:rPr>
              <w:t>Ein Sprachcode gemäß ISO 639-2, z.B. "</w:t>
            </w:r>
            <w:proofErr w:type="spellStart"/>
            <w:r w:rsidR="00913522" w:rsidRPr="0083051F">
              <w:rPr>
                <w:sz w:val="20"/>
                <w:szCs w:val="20"/>
                <w:lang w:val="de-DE"/>
              </w:rPr>
              <w:t>ger</w:t>
            </w:r>
            <w:proofErr w:type="spellEnd"/>
            <w:r w:rsidRPr="0083051F">
              <w:rPr>
                <w:sz w:val="20"/>
                <w:szCs w:val="20"/>
                <w:lang w:val="de-DE"/>
              </w:rPr>
              <w:t>", "</w:t>
            </w:r>
            <w:r w:rsidR="00913522" w:rsidRPr="0083051F">
              <w:rPr>
                <w:sz w:val="20"/>
                <w:szCs w:val="20"/>
                <w:lang w:val="de-DE"/>
              </w:rPr>
              <w:t>eng</w:t>
            </w:r>
            <w:r w:rsidRPr="0083051F">
              <w:rPr>
                <w:sz w:val="20"/>
                <w:szCs w:val="20"/>
                <w:lang w:val="de-DE"/>
              </w:rPr>
              <w:t>", etc.</w:t>
            </w:r>
          </w:p>
        </w:tc>
      </w:tr>
      <w:tr w:rsidR="00100A82" w:rsidRPr="004172B4" w14:paraId="668F96EF" w14:textId="77777777" w:rsidTr="00707594">
        <w:tc>
          <w:tcPr>
            <w:tcW w:w="2471" w:type="dxa"/>
          </w:tcPr>
          <w:p w14:paraId="1FAD95EE" w14:textId="77777777" w:rsidR="00100A82" w:rsidRPr="0083051F" w:rsidRDefault="00100A82" w:rsidP="00100A82">
            <w:pPr>
              <w:rPr>
                <w:sz w:val="20"/>
                <w:szCs w:val="20"/>
                <w:lang w:val="de-DE"/>
              </w:rPr>
            </w:pPr>
            <w:proofErr w:type="spellStart"/>
            <w:r w:rsidRPr="0083051F">
              <w:rPr>
                <w:sz w:val="20"/>
                <w:szCs w:val="20"/>
                <w:lang w:val="de-DE"/>
              </w:rPr>
              <w:t>PercentageType</w:t>
            </w:r>
            <w:proofErr w:type="spellEnd"/>
          </w:p>
        </w:tc>
        <w:tc>
          <w:tcPr>
            <w:tcW w:w="6817" w:type="dxa"/>
          </w:tcPr>
          <w:p w14:paraId="615D993C" w14:textId="7D03328B" w:rsidR="00100A82" w:rsidRPr="0083051F" w:rsidRDefault="003749F6" w:rsidP="00574E0F">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574E0F" w:rsidRPr="0083051F">
              <w:rPr>
                <w:sz w:val="20"/>
                <w:szCs w:val="20"/>
                <w:lang w:val="de-DE"/>
              </w:rPr>
              <w:t>0.00 – 100.00</w:t>
            </w:r>
            <w:r w:rsidR="00100A82" w:rsidRPr="0083051F">
              <w:rPr>
                <w:sz w:val="20"/>
                <w:szCs w:val="20"/>
                <w:lang w:val="de-DE"/>
              </w:rPr>
              <w:br/>
              <w:t xml:space="preserve">Dezimalzahl </w:t>
            </w:r>
            <w:r w:rsidR="00C30FAF" w:rsidRPr="0083051F">
              <w:rPr>
                <w:sz w:val="20"/>
                <w:szCs w:val="20"/>
                <w:lang w:val="de-DE"/>
              </w:rPr>
              <w:t xml:space="preserve">im Wertebereich von 0 bis 100 </w:t>
            </w:r>
            <w:r w:rsidR="00C64E61" w:rsidRPr="0083051F">
              <w:rPr>
                <w:sz w:val="20"/>
                <w:szCs w:val="20"/>
                <w:lang w:val="de-DE"/>
              </w:rPr>
              <w:t>mit maximal zwei Nachkommastellen</w:t>
            </w:r>
            <w:r w:rsidR="00100A82" w:rsidRPr="0083051F">
              <w:rPr>
                <w:sz w:val="20"/>
                <w:szCs w:val="20"/>
                <w:lang w:val="de-DE"/>
              </w:rPr>
              <w:t>.</w:t>
            </w:r>
          </w:p>
          <w:p w14:paraId="5ECC8177"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D67161" w:rsidRPr="0083051F" w14:paraId="0345BF1B" w14:textId="77777777" w:rsidTr="00707594">
        <w:tc>
          <w:tcPr>
            <w:tcW w:w="2471" w:type="dxa"/>
          </w:tcPr>
          <w:p w14:paraId="2D9E2D76" w14:textId="77777777" w:rsidR="00D67161" w:rsidRPr="0083051F" w:rsidRDefault="00D67161" w:rsidP="00100A82">
            <w:pPr>
              <w:rPr>
                <w:sz w:val="20"/>
                <w:szCs w:val="20"/>
                <w:lang w:val="de-DE"/>
              </w:rPr>
            </w:pPr>
            <w:proofErr w:type="spellStart"/>
            <w:r w:rsidRPr="0083051F">
              <w:rPr>
                <w:sz w:val="20"/>
                <w:szCs w:val="20"/>
                <w:lang w:val="de-DE"/>
              </w:rPr>
              <w:t>SEPADirectDebitTypeType</w:t>
            </w:r>
            <w:proofErr w:type="spellEnd"/>
          </w:p>
        </w:tc>
        <w:tc>
          <w:tcPr>
            <w:tcW w:w="6817" w:type="dxa"/>
          </w:tcPr>
          <w:p w14:paraId="2842CB28" w14:textId="23F3379C" w:rsidR="00D67161" w:rsidRPr="0083051F" w:rsidRDefault="003749F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einem der folgenden beiden zulässigen Werte</w:t>
            </w:r>
            <w:r w:rsidR="00D67161" w:rsidRPr="0083051F">
              <w:rPr>
                <w:sz w:val="20"/>
                <w:szCs w:val="20"/>
                <w:lang w:val="de-DE"/>
              </w:rPr>
              <w:t>:</w:t>
            </w:r>
          </w:p>
          <w:p w14:paraId="2578755B"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93AE3E6"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4172B4" w14:paraId="777A32EF" w14:textId="77777777" w:rsidTr="00707594">
        <w:tc>
          <w:tcPr>
            <w:tcW w:w="2471" w:type="dxa"/>
          </w:tcPr>
          <w:p w14:paraId="6548D676"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c>
          <w:tcPr>
            <w:tcW w:w="6817" w:type="dxa"/>
          </w:tcPr>
          <w:p w14:paraId="3658607C" w14:textId="77777777" w:rsidR="00100A82" w:rsidRPr="0083051F" w:rsidRDefault="00100A82" w:rsidP="00584358">
            <w:pPr>
              <w:rPr>
                <w:sz w:val="20"/>
                <w:szCs w:val="20"/>
                <w:lang w:val="de-DE"/>
              </w:rPr>
            </w:pPr>
            <w:proofErr w:type="spellStart"/>
            <w:r w:rsidRPr="0083051F">
              <w:rPr>
                <w:sz w:val="20"/>
                <w:szCs w:val="20"/>
                <w:lang w:val="de-DE"/>
              </w:rPr>
              <w:t>true</w:t>
            </w:r>
            <w:proofErr w:type="spellEnd"/>
            <w:r w:rsidR="00584358" w:rsidRPr="0083051F">
              <w:rPr>
                <w:sz w:val="20"/>
                <w:szCs w:val="20"/>
                <w:lang w:val="de-DE"/>
              </w:rPr>
              <w:t>,</w:t>
            </w:r>
            <w:r w:rsidRPr="0083051F">
              <w:rPr>
                <w:sz w:val="20"/>
                <w:szCs w:val="20"/>
                <w:lang w:val="de-DE"/>
              </w:rPr>
              <w:t xml:space="preserve"> </w:t>
            </w:r>
            <w:proofErr w:type="spellStart"/>
            <w:r w:rsidRPr="0083051F">
              <w:rPr>
                <w:sz w:val="20"/>
                <w:szCs w:val="20"/>
                <w:lang w:val="de-DE"/>
              </w:rPr>
              <w:t>false</w:t>
            </w:r>
            <w:proofErr w:type="spellEnd"/>
            <w:r w:rsidRPr="0083051F">
              <w:rPr>
                <w:sz w:val="20"/>
                <w:szCs w:val="20"/>
                <w:lang w:val="de-DE"/>
              </w:rPr>
              <w:t xml:space="preserve">, 1 </w:t>
            </w:r>
            <w:r w:rsidR="00584358" w:rsidRPr="0083051F">
              <w:rPr>
                <w:sz w:val="20"/>
                <w:szCs w:val="20"/>
                <w:lang w:val="de-DE"/>
              </w:rPr>
              <w:t xml:space="preserve">oder </w:t>
            </w:r>
            <w:r w:rsidRPr="0083051F">
              <w:rPr>
                <w:sz w:val="20"/>
                <w:szCs w:val="20"/>
                <w:lang w:val="de-DE"/>
              </w:rPr>
              <w:t xml:space="preserve">0, wobei 1 </w:t>
            </w:r>
            <w:proofErr w:type="spellStart"/>
            <w:r w:rsidRPr="0083051F">
              <w:rPr>
                <w:sz w:val="20"/>
                <w:szCs w:val="20"/>
                <w:lang w:val="de-DE"/>
              </w:rPr>
              <w:t>true</w:t>
            </w:r>
            <w:proofErr w:type="spellEnd"/>
            <w:r w:rsidRPr="0083051F">
              <w:rPr>
                <w:sz w:val="20"/>
                <w:szCs w:val="20"/>
                <w:lang w:val="de-DE"/>
              </w:rPr>
              <w:t xml:space="preserve"> entspricht und 0 </w:t>
            </w:r>
            <w:proofErr w:type="spellStart"/>
            <w:r w:rsidRPr="0083051F">
              <w:rPr>
                <w:sz w:val="20"/>
                <w:szCs w:val="20"/>
                <w:lang w:val="de-DE"/>
              </w:rPr>
              <w:t>false</w:t>
            </w:r>
            <w:proofErr w:type="spellEnd"/>
          </w:p>
        </w:tc>
      </w:tr>
      <w:tr w:rsidR="00100A82" w:rsidRPr="004172B4" w14:paraId="3CB8A847" w14:textId="77777777" w:rsidTr="00707594">
        <w:tc>
          <w:tcPr>
            <w:tcW w:w="2471" w:type="dxa"/>
          </w:tcPr>
          <w:p w14:paraId="2600FC61"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c>
          <w:tcPr>
            <w:tcW w:w="6817" w:type="dxa"/>
          </w:tcPr>
          <w:p w14:paraId="0EDECAF7" w14:textId="46899974"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A3036E5"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100A82" w:rsidRPr="0083051F" w14:paraId="1C60019E" w14:textId="77777777" w:rsidTr="00707594">
        <w:tc>
          <w:tcPr>
            <w:tcW w:w="2471" w:type="dxa"/>
          </w:tcPr>
          <w:p w14:paraId="131C8543" w14:textId="77777777" w:rsidR="00100A82" w:rsidRPr="0083051F" w:rsidRDefault="00100A82" w:rsidP="00100A82">
            <w:pPr>
              <w:rPr>
                <w:sz w:val="20"/>
                <w:szCs w:val="20"/>
                <w:lang w:val="de-DE"/>
              </w:rPr>
            </w:pPr>
            <w:proofErr w:type="spellStart"/>
            <w:r w:rsidRPr="0083051F">
              <w:rPr>
                <w:sz w:val="20"/>
                <w:szCs w:val="20"/>
                <w:lang w:val="de-DE"/>
              </w:rPr>
              <w:t>xs:integer</w:t>
            </w:r>
            <w:proofErr w:type="spellEnd"/>
          </w:p>
        </w:tc>
        <w:tc>
          <w:tcPr>
            <w:tcW w:w="6817" w:type="dxa"/>
          </w:tcPr>
          <w:p w14:paraId="48310A2B" w14:textId="77777777" w:rsidR="00100A82" w:rsidRPr="0083051F" w:rsidRDefault="00100A82" w:rsidP="00100A82">
            <w:pPr>
              <w:rPr>
                <w:sz w:val="20"/>
                <w:szCs w:val="20"/>
                <w:lang w:val="de-DE"/>
              </w:rPr>
            </w:pPr>
            <w:r w:rsidRPr="0083051F">
              <w:rPr>
                <w:sz w:val="20"/>
                <w:szCs w:val="20"/>
                <w:lang w:val="de-DE"/>
              </w:rPr>
              <w:t>{...,-2,-1,0,1,</w:t>
            </w:r>
            <w:proofErr w:type="gramStart"/>
            <w:r w:rsidRPr="0083051F">
              <w:rPr>
                <w:sz w:val="20"/>
                <w:szCs w:val="20"/>
                <w:lang w:val="de-DE"/>
              </w:rPr>
              <w:t>2,...</w:t>
            </w:r>
            <w:proofErr w:type="gramEnd"/>
            <w:r w:rsidRPr="0083051F">
              <w:rPr>
                <w:sz w:val="20"/>
                <w:szCs w:val="20"/>
                <w:lang w:val="de-DE"/>
              </w:rPr>
              <w:t>}</w:t>
            </w:r>
          </w:p>
        </w:tc>
      </w:tr>
      <w:tr w:rsidR="00100A82" w:rsidRPr="0083051F" w14:paraId="0D035574" w14:textId="77777777" w:rsidTr="00707594">
        <w:tc>
          <w:tcPr>
            <w:tcW w:w="2471" w:type="dxa"/>
          </w:tcPr>
          <w:p w14:paraId="2A2AD6C1" w14:textId="77777777" w:rsidR="00100A82" w:rsidRPr="0083051F" w:rsidRDefault="00100A82" w:rsidP="00100A82">
            <w:pPr>
              <w:rPr>
                <w:sz w:val="20"/>
                <w:szCs w:val="20"/>
                <w:lang w:val="de-DE"/>
              </w:rPr>
            </w:pPr>
            <w:proofErr w:type="spellStart"/>
            <w:r w:rsidRPr="0083051F">
              <w:rPr>
                <w:sz w:val="20"/>
                <w:szCs w:val="20"/>
                <w:lang w:val="de-DE"/>
              </w:rPr>
              <w:t>xs:positiveInteger</w:t>
            </w:r>
            <w:proofErr w:type="spellEnd"/>
          </w:p>
        </w:tc>
        <w:tc>
          <w:tcPr>
            <w:tcW w:w="6817" w:type="dxa"/>
          </w:tcPr>
          <w:p w14:paraId="487D611C" w14:textId="77777777" w:rsidR="00100A82" w:rsidRPr="0083051F" w:rsidRDefault="00100A82" w:rsidP="00100A82">
            <w:pPr>
              <w:rPr>
                <w:sz w:val="20"/>
                <w:szCs w:val="20"/>
                <w:lang w:val="de-DE"/>
              </w:rPr>
            </w:pPr>
            <w:r w:rsidRPr="0083051F">
              <w:rPr>
                <w:sz w:val="20"/>
                <w:szCs w:val="20"/>
                <w:lang w:val="de-DE"/>
              </w:rPr>
              <w:t>{0,1,</w:t>
            </w:r>
            <w:proofErr w:type="gramStart"/>
            <w:r w:rsidRPr="0083051F">
              <w:rPr>
                <w:sz w:val="20"/>
                <w:szCs w:val="20"/>
                <w:lang w:val="de-DE"/>
              </w:rPr>
              <w:t>2,...</w:t>
            </w:r>
            <w:proofErr w:type="gramEnd"/>
            <w:r w:rsidRPr="0083051F">
              <w:rPr>
                <w:sz w:val="20"/>
                <w:szCs w:val="20"/>
                <w:lang w:val="de-DE"/>
              </w:rPr>
              <w:t>}</w:t>
            </w:r>
          </w:p>
        </w:tc>
      </w:tr>
      <w:tr w:rsidR="00100A82" w:rsidRPr="0083051F" w14:paraId="1D3D0252" w14:textId="77777777" w:rsidTr="00707594">
        <w:tc>
          <w:tcPr>
            <w:tcW w:w="2471" w:type="dxa"/>
          </w:tcPr>
          <w:p w14:paraId="53F1F44B"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c>
          <w:tcPr>
            <w:tcW w:w="6817" w:type="dxa"/>
          </w:tcPr>
          <w:p w14:paraId="0435C115" w14:textId="77777777" w:rsidR="00100A82" w:rsidRPr="0083051F" w:rsidRDefault="00FD44C3" w:rsidP="00100A82">
            <w:pPr>
              <w:rPr>
                <w:sz w:val="20"/>
                <w:szCs w:val="20"/>
                <w:lang w:val="de-DE"/>
              </w:rPr>
            </w:pPr>
            <w:r w:rsidRPr="0083051F">
              <w:rPr>
                <w:sz w:val="20"/>
                <w:szCs w:val="20"/>
                <w:lang w:val="de-DE"/>
              </w:rPr>
              <w:t>Beliebige Zeichen</w:t>
            </w:r>
          </w:p>
        </w:tc>
      </w:tr>
    </w:tbl>
    <w:p w14:paraId="488EC666" w14:textId="77777777" w:rsidR="00100A82" w:rsidRPr="0083051F" w:rsidRDefault="00100A82" w:rsidP="00100A82">
      <w:pPr>
        <w:rPr>
          <w:lang w:val="de-DE"/>
        </w:rPr>
      </w:pPr>
    </w:p>
    <w:p w14:paraId="285E2341" w14:textId="60EF48D2" w:rsidR="00100A82" w:rsidRPr="0083051F" w:rsidRDefault="00717036" w:rsidP="00100A82">
      <w:pPr>
        <w:rPr>
          <w:lang w:val="de-DE"/>
        </w:rPr>
      </w:pPr>
      <w:r w:rsidRPr="0083051F">
        <w:rPr>
          <w:lang w:val="de-DE"/>
        </w:rPr>
        <w:t xml:space="preserve">Für den Fall, dass ein Element einen </w:t>
      </w:r>
      <w:proofErr w:type="spellStart"/>
      <w:r w:rsidRPr="0083051F">
        <w:rPr>
          <w:rFonts w:ascii="Courier New" w:hAnsi="Courier New" w:cs="Courier New"/>
          <w:lang w:val="de-DE"/>
        </w:rPr>
        <w:t>complexType</w:t>
      </w:r>
      <w:proofErr w:type="spellEnd"/>
      <w:r w:rsidRPr="0083051F">
        <w:rPr>
          <w:lang w:val="de-DE"/>
        </w:rPr>
        <w:t xml:space="preserve"> referenziert, ist sein Datentyp mit XML-Komposit ausgewiesen. Die genaue Sektion, in welcher der </w:t>
      </w:r>
      <w:proofErr w:type="spellStart"/>
      <w:r w:rsidRPr="0083051F">
        <w:rPr>
          <w:rFonts w:ascii="Courier New" w:hAnsi="Courier New" w:cs="Courier New"/>
          <w:lang w:val="de-DE"/>
        </w:rPr>
        <w:t>complexType</w:t>
      </w:r>
      <w:proofErr w:type="spellEnd"/>
      <w:r w:rsidRPr="0083051F">
        <w:rPr>
          <w:lang w:val="de-DE"/>
        </w:rPr>
        <w:t xml:space="preserve"> erklärt wird, ist in der Beschreibung angeführt.</w:t>
      </w:r>
    </w:p>
    <w:p w14:paraId="29D90271" w14:textId="77777777" w:rsidR="00717036" w:rsidRPr="0083051F" w:rsidRDefault="00717036" w:rsidP="00100A82">
      <w:pPr>
        <w:rPr>
          <w:lang w:val="de-DE"/>
        </w:rPr>
      </w:pPr>
    </w:p>
    <w:p w14:paraId="3E7B332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48B33A7D" w14:textId="77777777" w:rsidR="00ED15BF" w:rsidRDefault="00ED15BF" w:rsidP="00CC1346">
      <w:pPr>
        <w:pStyle w:val="Heading1"/>
        <w:rPr>
          <w:lang w:val="de-DE"/>
        </w:rPr>
      </w:pPr>
      <w:bookmarkStart w:id="4" w:name="_Toc33032987"/>
      <w:r>
        <w:rPr>
          <w:lang w:val="de-DE"/>
        </w:rPr>
        <w:t>Anwendungshinweise</w:t>
      </w:r>
      <w:bookmarkEnd w:id="4"/>
    </w:p>
    <w:p w14:paraId="72CE77D2" w14:textId="77777777" w:rsidR="00ED15BF" w:rsidRDefault="00ED15BF" w:rsidP="00ED15BF">
      <w:pPr>
        <w:pStyle w:val="Heading2"/>
        <w:rPr>
          <w:lang w:val="de-DE"/>
        </w:rPr>
      </w:pPr>
      <w:bookmarkStart w:id="5" w:name="_Toc33032988"/>
      <w:r>
        <w:rPr>
          <w:lang w:val="de-DE"/>
        </w:rPr>
        <w:t>Abbildung von Factoring</w:t>
      </w:r>
      <w:bookmarkEnd w:id="5"/>
    </w:p>
    <w:p w14:paraId="4697D63A" w14:textId="0100972D"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proofErr w:type="spellStart"/>
      <w:r w:rsidRPr="00D43E24">
        <w:rPr>
          <w:rFonts w:ascii="Courier New" w:hAnsi="Courier New" w:cs="Courier New"/>
          <w:lang w:val="de-DE"/>
        </w:rPr>
        <w:t>ManualProcessing</w:t>
      </w:r>
      <w:proofErr w:type="spellEnd"/>
      <w:r>
        <w:rPr>
          <w:lang w:val="de-DE"/>
        </w:rPr>
        <w:t xml:space="preserve"> auf </w:t>
      </w:r>
      <w:proofErr w:type="spellStart"/>
      <w:r w:rsidRPr="00D43E24">
        <w:rPr>
          <w:rFonts w:ascii="Courier New" w:hAnsi="Courier New" w:cs="Courier New"/>
          <w:lang w:val="de-DE"/>
        </w:rPr>
        <w:t>true</w:t>
      </w:r>
      <w:proofErr w:type="spellEnd"/>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695C8E5E" w14:textId="0D79E52D" w:rsidR="00ED15BF" w:rsidRPr="00ED15BF" w:rsidRDefault="00100A82" w:rsidP="00ED15BF">
      <w:pPr>
        <w:pStyle w:val="ListParagraph"/>
        <w:numPr>
          <w:ilvl w:val="0"/>
          <w:numId w:val="24"/>
        </w:numPr>
        <w:rPr>
          <w:lang w:val="de-DE"/>
        </w:rPr>
      </w:pPr>
      <w:r w:rsidRPr="00ED15BF">
        <w:rPr>
          <w:lang w:val="de-DE"/>
        </w:rPr>
        <w:br w:type="page"/>
      </w:r>
    </w:p>
    <w:p w14:paraId="176738E4" w14:textId="33FA89F1" w:rsidR="00100A82" w:rsidRPr="0083051F" w:rsidRDefault="00100A82" w:rsidP="00CC1346">
      <w:pPr>
        <w:pStyle w:val="Heading1"/>
        <w:rPr>
          <w:lang w:val="de-DE"/>
        </w:rPr>
      </w:pPr>
      <w:bookmarkStart w:id="6" w:name="_Toc33032989"/>
      <w:r w:rsidRPr="0083051F">
        <w:rPr>
          <w:lang w:val="de-DE"/>
        </w:rPr>
        <w:lastRenderedPageBreak/>
        <w:t xml:space="preserve">ebInterface </w:t>
      </w:r>
      <w:r w:rsidR="00DA73E2">
        <w:rPr>
          <w:lang w:val="de-DE"/>
        </w:rPr>
        <w:t>5.1</w:t>
      </w:r>
      <w:bookmarkEnd w:id="6"/>
    </w:p>
    <w:p w14:paraId="613ABDBE" w14:textId="0D9FF94C"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4F754AF" w14:textId="77777777" w:rsidR="00100A82" w:rsidRPr="0083051F" w:rsidRDefault="00100A82" w:rsidP="00CA6221">
      <w:pPr>
        <w:pStyle w:val="Heading2"/>
        <w:numPr>
          <w:ilvl w:val="1"/>
          <w:numId w:val="6"/>
        </w:numPr>
        <w:rPr>
          <w:lang w:val="de-DE"/>
        </w:rPr>
      </w:pPr>
      <w:bookmarkStart w:id="7" w:name="_Toc305591172"/>
      <w:bookmarkStart w:id="8" w:name="_Toc305591539"/>
      <w:bookmarkStart w:id="9" w:name="_Toc369548852"/>
      <w:bookmarkStart w:id="10" w:name="_Toc369550145"/>
      <w:bookmarkStart w:id="11" w:name="_Toc369550886"/>
      <w:bookmarkStart w:id="12" w:name="_Toc369627322"/>
      <w:bookmarkStart w:id="13" w:name="_Toc369710638"/>
      <w:bookmarkStart w:id="14" w:name="_Toc372729694"/>
      <w:bookmarkStart w:id="15" w:name="_Toc373424546"/>
      <w:bookmarkStart w:id="16" w:name="_Toc373736421"/>
      <w:bookmarkStart w:id="17" w:name="_Toc374729691"/>
      <w:bookmarkStart w:id="18" w:name="_Toc374956497"/>
      <w:bookmarkStart w:id="19" w:name="_Toc435641109"/>
      <w:bookmarkStart w:id="20" w:name="_Toc450219018"/>
      <w:bookmarkStart w:id="21" w:name="_Toc450219106"/>
      <w:bookmarkStart w:id="22" w:name="_Toc469331968"/>
      <w:bookmarkStart w:id="23" w:name="_Toc503818015"/>
      <w:bookmarkStart w:id="24" w:name="_Toc503818053"/>
      <w:bookmarkStart w:id="25" w:name="_Toc503818126"/>
      <w:bookmarkStart w:id="26" w:name="_Toc305591173"/>
      <w:bookmarkStart w:id="27" w:name="_Toc305591540"/>
      <w:bookmarkStart w:id="28" w:name="_Toc369548853"/>
      <w:bookmarkStart w:id="29" w:name="_Toc369550146"/>
      <w:bookmarkStart w:id="30" w:name="_Toc369550887"/>
      <w:bookmarkStart w:id="31" w:name="_Toc369627323"/>
      <w:bookmarkStart w:id="32" w:name="_Toc369710639"/>
      <w:bookmarkStart w:id="33" w:name="_Toc372729695"/>
      <w:bookmarkStart w:id="34" w:name="_Toc373424547"/>
      <w:bookmarkStart w:id="35" w:name="_Toc373736422"/>
      <w:bookmarkStart w:id="36" w:name="_Toc374729692"/>
      <w:bookmarkStart w:id="37" w:name="_Toc374956498"/>
      <w:bookmarkStart w:id="38" w:name="_Toc435641110"/>
      <w:bookmarkStart w:id="39" w:name="_Toc450219019"/>
      <w:bookmarkStart w:id="40" w:name="_Toc450219107"/>
      <w:bookmarkStart w:id="41" w:name="_Toc469331969"/>
      <w:bookmarkStart w:id="42" w:name="_Toc503818016"/>
      <w:bookmarkStart w:id="43" w:name="_Toc503818054"/>
      <w:bookmarkStart w:id="44" w:name="_Toc503818127"/>
      <w:bookmarkStart w:id="45" w:name="_Toc305591174"/>
      <w:bookmarkStart w:id="46" w:name="_Toc305591541"/>
      <w:bookmarkStart w:id="47" w:name="_Toc369548854"/>
      <w:bookmarkStart w:id="48" w:name="_Toc369550147"/>
      <w:bookmarkStart w:id="49" w:name="_Toc369550888"/>
      <w:bookmarkStart w:id="50" w:name="_Toc369627324"/>
      <w:bookmarkStart w:id="51" w:name="_Toc369710640"/>
      <w:bookmarkStart w:id="52" w:name="_Toc372729696"/>
      <w:bookmarkStart w:id="53" w:name="_Toc373424548"/>
      <w:bookmarkStart w:id="54" w:name="_Toc373736423"/>
      <w:bookmarkStart w:id="55" w:name="_Toc374729693"/>
      <w:bookmarkStart w:id="56" w:name="_Toc374956499"/>
      <w:bookmarkStart w:id="57" w:name="_Toc435641111"/>
      <w:bookmarkStart w:id="58" w:name="_Toc450219020"/>
      <w:bookmarkStart w:id="59" w:name="_Toc450219108"/>
      <w:bookmarkStart w:id="60" w:name="_Toc469331970"/>
      <w:bookmarkStart w:id="61" w:name="_Toc503818017"/>
      <w:bookmarkStart w:id="62" w:name="_Toc503818055"/>
      <w:bookmarkStart w:id="63" w:name="_Toc503818128"/>
      <w:bookmarkStart w:id="64" w:name="_Toc3303299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83051F">
        <w:rPr>
          <w:lang w:val="de-DE"/>
        </w:rPr>
        <w:t>Invoice</w:t>
      </w:r>
      <w:bookmarkEnd w:id="64"/>
    </w:p>
    <w:p w14:paraId="7F78B635"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54F2FA07" w14:textId="4B31D11C" w:rsidR="00100A82" w:rsidRDefault="00AD7451" w:rsidP="00100A82">
      <w:pPr>
        <w:jc w:val="center"/>
        <w:rPr>
          <w:lang w:val="de-DE"/>
        </w:rPr>
      </w:pPr>
      <w:r>
        <w:rPr>
          <w:noProof/>
          <w:lang w:val="de-DE" w:eastAsia="de-DE"/>
        </w:rPr>
        <w:drawing>
          <wp:inline distT="0" distB="0" distL="0" distR="0" wp14:anchorId="5E80C914" wp14:editId="40533E3C">
            <wp:extent cx="3724275" cy="712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png"/>
                    <pic:cNvPicPr/>
                  </pic:nvPicPr>
                  <pic:blipFill rotWithShape="1">
                    <a:blip r:embed="rId12">
                      <a:extLst>
                        <a:ext uri="{28A0092B-C50C-407E-A947-70E740481C1C}">
                          <a14:useLocalDpi xmlns:a14="http://schemas.microsoft.com/office/drawing/2010/main" val="0"/>
                        </a:ext>
                      </a:extLst>
                    </a:blip>
                    <a:srcRect b="2604"/>
                    <a:stretch/>
                  </pic:blipFill>
                  <pic:spPr bwMode="auto">
                    <a:xfrm>
                      <a:off x="0" y="0"/>
                      <a:ext cx="3724275" cy="7124700"/>
                    </a:xfrm>
                    <a:prstGeom prst="rect">
                      <a:avLst/>
                    </a:prstGeom>
                    <a:ln>
                      <a:noFill/>
                    </a:ln>
                    <a:extLst>
                      <a:ext uri="{53640926-AAD7-44D8-BBD7-CCE9431645EC}">
                        <a14:shadowObscured xmlns:a14="http://schemas.microsoft.com/office/drawing/2010/main"/>
                      </a:ext>
                    </a:extLst>
                  </pic:spPr>
                </pic:pic>
              </a:graphicData>
            </a:graphic>
          </wp:inline>
        </w:drawing>
      </w:r>
    </w:p>
    <w:p w14:paraId="51300513" w14:textId="77777777" w:rsidR="00AD7451" w:rsidRPr="0083051F" w:rsidRDefault="00AD7451" w:rsidP="00100A82">
      <w:pPr>
        <w:jc w:val="center"/>
        <w:rPr>
          <w:lang w:val="de-DE"/>
        </w:rPr>
      </w:pPr>
    </w:p>
    <w:p w14:paraId="086EB23E" w14:textId="77777777" w:rsidR="00100A82" w:rsidRPr="0083051F" w:rsidRDefault="00100A82" w:rsidP="00100A82">
      <w:pPr>
        <w:jc w:val="center"/>
        <w:rPr>
          <w:sz w:val="1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6AB73427" w14:textId="77777777">
        <w:tc>
          <w:tcPr>
            <w:tcW w:w="1908" w:type="dxa"/>
            <w:shd w:val="clear" w:color="auto" w:fill="FFFF99"/>
          </w:tcPr>
          <w:p w14:paraId="19B8A3E1"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5B73C0C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02B7B4E4"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CA34872" w14:textId="77777777" w:rsidR="00100A82" w:rsidRPr="0083051F" w:rsidRDefault="00100A82" w:rsidP="00100A82">
            <w:pPr>
              <w:rPr>
                <w:b/>
                <w:sz w:val="20"/>
                <w:szCs w:val="20"/>
                <w:lang w:val="de-DE"/>
              </w:rPr>
            </w:pPr>
            <w:proofErr w:type="spellStart"/>
            <w:r w:rsidRPr="0083051F">
              <w:rPr>
                <w:b/>
                <w:sz w:val="20"/>
                <w:szCs w:val="20"/>
                <w:lang w:val="de-DE"/>
              </w:rPr>
              <w:t>Kard</w:t>
            </w:r>
            <w:proofErr w:type="spellEnd"/>
            <w:r w:rsidRPr="0083051F">
              <w:rPr>
                <w:b/>
                <w:sz w:val="20"/>
                <w:szCs w:val="20"/>
                <w:lang w:val="de-DE"/>
              </w:rPr>
              <w:t>.</w:t>
            </w:r>
          </w:p>
        </w:tc>
        <w:tc>
          <w:tcPr>
            <w:tcW w:w="1525" w:type="dxa"/>
            <w:shd w:val="clear" w:color="auto" w:fill="FFFF99"/>
          </w:tcPr>
          <w:p w14:paraId="7F1F3167"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6837D821" w14:textId="77777777">
        <w:tc>
          <w:tcPr>
            <w:tcW w:w="1908" w:type="dxa"/>
          </w:tcPr>
          <w:p w14:paraId="1158A033" w14:textId="77777777" w:rsidR="00100A82" w:rsidRPr="0083051F" w:rsidRDefault="00100A82" w:rsidP="00100A82">
            <w:pPr>
              <w:rPr>
                <w:sz w:val="20"/>
                <w:szCs w:val="20"/>
                <w:lang w:val="de-DE"/>
              </w:rPr>
            </w:pPr>
            <w:r w:rsidRPr="0083051F">
              <w:rPr>
                <w:sz w:val="20"/>
                <w:szCs w:val="20"/>
                <w:lang w:val="de-DE"/>
              </w:rPr>
              <w:lastRenderedPageBreak/>
              <w:t>@</w:t>
            </w:r>
            <w:proofErr w:type="spellStart"/>
            <w:r w:rsidRPr="0083051F">
              <w:rPr>
                <w:sz w:val="20"/>
                <w:szCs w:val="20"/>
                <w:lang w:val="de-DE"/>
              </w:rPr>
              <w:t>GeneratingSystem</w:t>
            </w:r>
            <w:proofErr w:type="spellEnd"/>
          </w:p>
        </w:tc>
        <w:tc>
          <w:tcPr>
            <w:tcW w:w="4154" w:type="dxa"/>
          </w:tcPr>
          <w:p w14:paraId="10068AD0"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66080F9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E4A5537"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4B3FE83"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6C8CACD" w14:textId="77777777">
        <w:tc>
          <w:tcPr>
            <w:tcW w:w="1908" w:type="dxa"/>
          </w:tcPr>
          <w:p w14:paraId="416B6373"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DocumentType</w:t>
            </w:r>
            <w:proofErr w:type="spellEnd"/>
          </w:p>
        </w:tc>
        <w:tc>
          <w:tcPr>
            <w:tcW w:w="4154" w:type="dxa"/>
          </w:tcPr>
          <w:p w14:paraId="4FD2F71C" w14:textId="2429455A"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6B5EE02F" w14:textId="77777777" w:rsidR="0012659B" w:rsidRPr="0083051F" w:rsidRDefault="0012659B" w:rsidP="0012659B">
            <w:pPr>
              <w:numPr>
                <w:ilvl w:val="0"/>
                <w:numId w:val="3"/>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 </w:t>
            </w:r>
          </w:p>
          <w:p w14:paraId="31CB644F" w14:textId="77777777" w:rsidR="0012659B" w:rsidRPr="0083051F" w:rsidRDefault="0012659B">
            <w:pPr>
              <w:numPr>
                <w:ilvl w:val="0"/>
                <w:numId w:val="3"/>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 </w:t>
            </w:r>
          </w:p>
          <w:p w14:paraId="62D400A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A297A87"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44E7CEA"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721AD7D3" w14:textId="77777777" w:rsidR="0012659B" w:rsidRPr="0083051F" w:rsidRDefault="0012659B">
            <w:pPr>
              <w:numPr>
                <w:ilvl w:val="0"/>
                <w:numId w:val="3"/>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(Gutschriftverfahren)</w:t>
            </w:r>
          </w:p>
          <w:p w14:paraId="0AD6AA0C"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8465384"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6CFEE1E4" w14:textId="77777777" w:rsidR="00100A82" w:rsidRPr="0083051F" w:rsidRDefault="00100A82" w:rsidP="00100A82">
            <w:pPr>
              <w:rPr>
                <w:sz w:val="20"/>
                <w:szCs w:val="20"/>
                <w:lang w:val="de-DE"/>
              </w:rPr>
            </w:pPr>
          </w:p>
          <w:p w14:paraId="092CDA19" w14:textId="31194134" w:rsidR="00A23717"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_Ref372729794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005C4E0C" w:rsidRPr="0083051F">
              <w:rPr>
                <w:sz w:val="20"/>
                <w:szCs w:val="20"/>
                <w:lang w:val="de-DE"/>
              </w:rPr>
              <w:t>.</w:t>
            </w:r>
          </w:p>
        </w:tc>
        <w:tc>
          <w:tcPr>
            <w:tcW w:w="992" w:type="dxa"/>
          </w:tcPr>
          <w:p w14:paraId="18B7A4B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836935C"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0C027EF" w14:textId="77777777" w:rsidR="00100A82" w:rsidRPr="0083051F" w:rsidRDefault="00100A82" w:rsidP="00100A8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100A82" w:rsidRPr="0083051F" w14:paraId="4BAA778D" w14:textId="77777777">
        <w:tc>
          <w:tcPr>
            <w:tcW w:w="1908" w:type="dxa"/>
          </w:tcPr>
          <w:p w14:paraId="0018DF30"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InvoiceCurrency</w:t>
            </w:r>
            <w:proofErr w:type="spellEnd"/>
          </w:p>
        </w:tc>
        <w:tc>
          <w:tcPr>
            <w:tcW w:w="4154" w:type="dxa"/>
          </w:tcPr>
          <w:p w14:paraId="5536D734" w14:textId="70C57AB1"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33EACA8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168359E"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5DDDE6B"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r>
      <w:tr w:rsidR="00100A82" w:rsidRPr="0083051F" w14:paraId="138C5EA7" w14:textId="77777777">
        <w:tc>
          <w:tcPr>
            <w:tcW w:w="1908" w:type="dxa"/>
          </w:tcPr>
          <w:p w14:paraId="65B93D67"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ManualProcessing</w:t>
            </w:r>
            <w:proofErr w:type="spellEnd"/>
          </w:p>
        </w:tc>
        <w:tc>
          <w:tcPr>
            <w:tcW w:w="4154" w:type="dxa"/>
          </w:tcPr>
          <w:p w14:paraId="0E7588D0" w14:textId="635A6A5D" w:rsidR="00100A82" w:rsidRPr="0083051F" w:rsidRDefault="00100A82" w:rsidP="00467D45">
            <w:pPr>
              <w:rPr>
                <w:sz w:val="20"/>
                <w:szCs w:val="20"/>
                <w:lang w:val="de-DE"/>
              </w:rPr>
            </w:pPr>
            <w:r w:rsidRPr="0083051F">
              <w:rPr>
                <w:sz w:val="20"/>
                <w:szCs w:val="20"/>
                <w:lang w:val="de-DE"/>
              </w:rPr>
              <w:t xml:space="preserve">Ist dieses optionale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proofErr w:type="spellStart"/>
            <w:r w:rsidR="00467D45">
              <w:rPr>
                <w:rFonts w:ascii="Courier New" w:hAnsi="Courier New"/>
                <w:sz w:val="18"/>
                <w:szCs w:val="20"/>
                <w:lang w:val="de-DE"/>
              </w:rPr>
              <w:t>false</w:t>
            </w:r>
            <w:proofErr w:type="spellEnd"/>
            <w:r w:rsidR="00467D45">
              <w:rPr>
                <w:sz w:val="20"/>
                <w:szCs w:val="20"/>
                <w:lang w:val="de-DE"/>
              </w:rPr>
              <w:t>.</w:t>
            </w:r>
          </w:p>
        </w:tc>
        <w:tc>
          <w:tcPr>
            <w:tcW w:w="992" w:type="dxa"/>
          </w:tcPr>
          <w:p w14:paraId="4E0E58B9"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76E7DC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4DC53ED"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r>
      <w:tr w:rsidR="00100A82" w:rsidRPr="0083051F" w14:paraId="62D374D4" w14:textId="77777777">
        <w:tc>
          <w:tcPr>
            <w:tcW w:w="1908" w:type="dxa"/>
          </w:tcPr>
          <w:p w14:paraId="0B17D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w:t>
            </w:r>
            <w:proofErr w:type="spellStart"/>
            <w:r w:rsidRPr="0083051F">
              <w:rPr>
                <w:color w:val="000000"/>
                <w:sz w:val="20"/>
                <w:szCs w:val="20"/>
                <w:lang w:val="de-DE"/>
              </w:rPr>
              <w:t>DocumentTitle</w:t>
            </w:r>
            <w:proofErr w:type="spellEnd"/>
            <w:r w:rsidRPr="0083051F">
              <w:rPr>
                <w:color w:val="000000"/>
                <w:sz w:val="20"/>
                <w:szCs w:val="20"/>
                <w:lang w:val="de-DE"/>
              </w:rPr>
              <w:t xml:space="preserve"> </w:t>
            </w:r>
          </w:p>
        </w:tc>
        <w:tc>
          <w:tcPr>
            <w:tcW w:w="4154" w:type="dxa"/>
          </w:tcPr>
          <w:p w14:paraId="2DD0BF2F"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7A7B811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F13BA0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r w:rsidRPr="0083051F">
              <w:rPr>
                <w:color w:val="000000"/>
                <w:sz w:val="20"/>
                <w:szCs w:val="20"/>
                <w:lang w:val="de-DE"/>
              </w:rPr>
              <w:t xml:space="preserve"> </w:t>
            </w:r>
          </w:p>
        </w:tc>
      </w:tr>
      <w:tr w:rsidR="00100A82" w:rsidRPr="0083051F" w14:paraId="6EEA95AE" w14:textId="77777777">
        <w:tc>
          <w:tcPr>
            <w:tcW w:w="1908" w:type="dxa"/>
          </w:tcPr>
          <w:p w14:paraId="6535D9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DDF766E"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60CF510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0C641E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77FAE33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LanguageType</w:t>
            </w:r>
            <w:proofErr w:type="spellEnd"/>
            <w:r w:rsidRPr="0083051F">
              <w:rPr>
                <w:color w:val="000000"/>
                <w:sz w:val="20"/>
                <w:szCs w:val="20"/>
                <w:lang w:val="de-DE"/>
              </w:rPr>
              <w:t xml:space="preserve"> </w:t>
            </w:r>
          </w:p>
        </w:tc>
      </w:tr>
      <w:tr w:rsidR="00EB7BDA" w:rsidRPr="0083051F" w14:paraId="6AE2365D" w14:textId="77777777">
        <w:tc>
          <w:tcPr>
            <w:tcW w:w="1908" w:type="dxa"/>
          </w:tcPr>
          <w:p w14:paraId="387D2E1F" w14:textId="77777777" w:rsidR="00EB7BDA" w:rsidRPr="0083051F" w:rsidRDefault="00EB7BDA" w:rsidP="00100A82">
            <w:pPr>
              <w:rPr>
                <w:sz w:val="20"/>
                <w:szCs w:val="20"/>
                <w:lang w:val="de-DE"/>
              </w:rPr>
            </w:pPr>
            <w:r w:rsidRPr="0083051F">
              <w:rPr>
                <w:sz w:val="20"/>
                <w:szCs w:val="20"/>
                <w:lang w:val="de-DE"/>
              </w:rPr>
              <w:t>@</w:t>
            </w:r>
            <w:proofErr w:type="spellStart"/>
            <w:r w:rsidRPr="0083051F">
              <w:rPr>
                <w:sz w:val="20"/>
                <w:szCs w:val="20"/>
                <w:lang w:val="de-DE"/>
              </w:rPr>
              <w:t>IsDuplicate</w:t>
            </w:r>
            <w:proofErr w:type="spellEnd"/>
          </w:p>
        </w:tc>
        <w:tc>
          <w:tcPr>
            <w:tcW w:w="4154" w:type="dxa"/>
          </w:tcPr>
          <w:p w14:paraId="355F231E"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proofErr w:type="spellStart"/>
            <w:r w:rsidR="00E4699A" w:rsidRPr="0083051F">
              <w:rPr>
                <w:rFonts w:ascii="Courier New" w:hAnsi="Courier New"/>
                <w:sz w:val="18"/>
                <w:szCs w:val="20"/>
                <w:lang w:val="de-DE"/>
              </w:rPr>
              <w:t>false</w:t>
            </w:r>
            <w:proofErr w:type="spellEnd"/>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proofErr w:type="spellStart"/>
            <w:r w:rsidR="00E4699A" w:rsidRPr="0083051F">
              <w:rPr>
                <w:rFonts w:ascii="Courier New" w:hAnsi="Courier New"/>
                <w:sz w:val="18"/>
                <w:szCs w:val="20"/>
                <w:lang w:val="de-DE"/>
              </w:rPr>
              <w:t>true</w:t>
            </w:r>
            <w:proofErr w:type="spellEnd"/>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1DD31728"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462C2A87"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27686472" w14:textId="77777777" w:rsidR="00EB7BDA" w:rsidRPr="0083051F" w:rsidRDefault="00EB7BDA" w:rsidP="00100A82">
            <w:pPr>
              <w:rPr>
                <w:sz w:val="20"/>
                <w:szCs w:val="20"/>
                <w:lang w:val="de-DE"/>
              </w:rPr>
            </w:pPr>
            <w:proofErr w:type="spellStart"/>
            <w:r w:rsidRPr="0083051F">
              <w:rPr>
                <w:sz w:val="20"/>
                <w:szCs w:val="20"/>
                <w:lang w:val="de-DE"/>
              </w:rPr>
              <w:t>xs:boolean</w:t>
            </w:r>
            <w:proofErr w:type="spellEnd"/>
          </w:p>
        </w:tc>
      </w:tr>
      <w:tr w:rsidR="00100A82" w:rsidRPr="0083051F" w14:paraId="62591318" w14:textId="77777777">
        <w:tc>
          <w:tcPr>
            <w:tcW w:w="1908" w:type="dxa"/>
          </w:tcPr>
          <w:p w14:paraId="118C25E6" w14:textId="77777777" w:rsidR="00100A82" w:rsidRPr="0083051F" w:rsidRDefault="00100A82" w:rsidP="00100A82">
            <w:pPr>
              <w:rPr>
                <w:sz w:val="20"/>
                <w:szCs w:val="20"/>
                <w:lang w:val="de-DE"/>
              </w:rPr>
            </w:pPr>
            <w:proofErr w:type="spellStart"/>
            <w:r w:rsidRPr="0083051F">
              <w:rPr>
                <w:sz w:val="20"/>
                <w:szCs w:val="20"/>
                <w:lang w:val="de-DE"/>
              </w:rPr>
              <w:t>InvoiceNumber</w:t>
            </w:r>
            <w:proofErr w:type="spellEnd"/>
          </w:p>
        </w:tc>
        <w:tc>
          <w:tcPr>
            <w:tcW w:w="4154" w:type="dxa"/>
          </w:tcPr>
          <w:p w14:paraId="4896B38F"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587347F8"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99CD8D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36E76C" w14:textId="77777777" w:rsidR="00100A82" w:rsidRPr="0083051F" w:rsidRDefault="004F7F55"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tc>
      </w:tr>
      <w:tr w:rsidR="00100A82" w:rsidRPr="0083051F" w14:paraId="52A650F4" w14:textId="77777777">
        <w:tc>
          <w:tcPr>
            <w:tcW w:w="1908" w:type="dxa"/>
          </w:tcPr>
          <w:p w14:paraId="0E3E591D" w14:textId="77777777" w:rsidR="00100A82" w:rsidRPr="0083051F" w:rsidRDefault="00100A82" w:rsidP="00100A82">
            <w:pPr>
              <w:rPr>
                <w:sz w:val="20"/>
                <w:szCs w:val="20"/>
                <w:lang w:val="de-DE"/>
              </w:rPr>
            </w:pPr>
            <w:proofErr w:type="spellStart"/>
            <w:r w:rsidRPr="0083051F">
              <w:rPr>
                <w:sz w:val="20"/>
                <w:szCs w:val="20"/>
                <w:lang w:val="de-DE"/>
              </w:rPr>
              <w:t>InvoiceDate</w:t>
            </w:r>
            <w:proofErr w:type="spellEnd"/>
          </w:p>
        </w:tc>
        <w:tc>
          <w:tcPr>
            <w:tcW w:w="4154" w:type="dxa"/>
          </w:tcPr>
          <w:p w14:paraId="08ED5567"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13F1F5C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446FD22D"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0DEE93C"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2659B" w:rsidRPr="0083051F" w14:paraId="5BC70A1D" w14:textId="77777777">
        <w:tc>
          <w:tcPr>
            <w:tcW w:w="1908" w:type="dxa"/>
          </w:tcPr>
          <w:p w14:paraId="517C7648" w14:textId="77777777" w:rsidR="0012659B" w:rsidRPr="0083051F" w:rsidRDefault="0012659B" w:rsidP="00100A82">
            <w:pPr>
              <w:rPr>
                <w:sz w:val="20"/>
                <w:szCs w:val="20"/>
                <w:lang w:val="de-DE"/>
              </w:rPr>
            </w:pPr>
            <w:proofErr w:type="spellStart"/>
            <w:r w:rsidRPr="0083051F">
              <w:rPr>
                <w:sz w:val="20"/>
                <w:szCs w:val="20"/>
                <w:lang w:val="de-DE"/>
              </w:rPr>
              <w:t>CancelledOriginalDocument</w:t>
            </w:r>
            <w:proofErr w:type="spellEnd"/>
          </w:p>
        </w:tc>
        <w:tc>
          <w:tcPr>
            <w:tcW w:w="4154" w:type="dxa"/>
          </w:tcPr>
          <w:p w14:paraId="2ED29999" w14:textId="300B748D"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_Ref372712804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4.2</w:t>
            </w:r>
            <w:r w:rsidR="00761EE4" w:rsidRPr="0083051F">
              <w:rPr>
                <w:sz w:val="20"/>
                <w:szCs w:val="20"/>
                <w:lang w:val="de-DE"/>
              </w:rPr>
              <w:fldChar w:fldCharType="end"/>
            </w:r>
            <w:r w:rsidR="0021119F" w:rsidRPr="0083051F">
              <w:rPr>
                <w:sz w:val="20"/>
                <w:szCs w:val="20"/>
                <w:lang w:val="de-DE"/>
              </w:rPr>
              <w:t>.</w:t>
            </w:r>
          </w:p>
        </w:tc>
        <w:tc>
          <w:tcPr>
            <w:tcW w:w="992" w:type="dxa"/>
          </w:tcPr>
          <w:p w14:paraId="605B5C92"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2BFB2CA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ECAD7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053C9841" w14:textId="77777777">
        <w:tc>
          <w:tcPr>
            <w:tcW w:w="1908" w:type="dxa"/>
          </w:tcPr>
          <w:p w14:paraId="7DDBE59B" w14:textId="77777777" w:rsidR="00970D0C" w:rsidRPr="0083051F" w:rsidRDefault="00970D0C" w:rsidP="00100A82">
            <w:pPr>
              <w:rPr>
                <w:sz w:val="20"/>
                <w:szCs w:val="20"/>
                <w:lang w:val="de-DE"/>
              </w:rPr>
            </w:pPr>
            <w:proofErr w:type="spellStart"/>
            <w:r w:rsidRPr="0083051F">
              <w:rPr>
                <w:sz w:val="20"/>
                <w:szCs w:val="20"/>
                <w:lang w:val="de-DE"/>
              </w:rPr>
              <w:t>RelatedDocument</w:t>
            </w:r>
            <w:proofErr w:type="spellEnd"/>
          </w:p>
        </w:tc>
        <w:tc>
          <w:tcPr>
            <w:tcW w:w="4154" w:type="dxa"/>
          </w:tcPr>
          <w:p w14:paraId="78045ACC" w14:textId="388B3A2C"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_Ref372712822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4.3</w:t>
            </w:r>
            <w:r w:rsidR="00761EE4" w:rsidRPr="0083051F">
              <w:rPr>
                <w:sz w:val="20"/>
                <w:szCs w:val="20"/>
                <w:lang w:val="de-DE"/>
              </w:rPr>
              <w:fldChar w:fldCharType="end"/>
            </w:r>
            <w:r w:rsidR="0021119F" w:rsidRPr="0083051F">
              <w:rPr>
                <w:sz w:val="20"/>
                <w:szCs w:val="20"/>
                <w:lang w:val="de-DE"/>
              </w:rPr>
              <w:t>.</w:t>
            </w:r>
          </w:p>
        </w:tc>
        <w:tc>
          <w:tcPr>
            <w:tcW w:w="992" w:type="dxa"/>
          </w:tcPr>
          <w:p w14:paraId="5A1C4F1A"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0B137031"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03C3AFD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5EA8DD1E" w14:textId="77777777">
        <w:tc>
          <w:tcPr>
            <w:tcW w:w="1908" w:type="dxa"/>
          </w:tcPr>
          <w:p w14:paraId="646B1745" w14:textId="65C64306" w:rsidR="00A83906" w:rsidRPr="0083051F" w:rsidRDefault="00A83906" w:rsidP="00100A82">
            <w:pPr>
              <w:rPr>
                <w:sz w:val="20"/>
                <w:szCs w:val="20"/>
                <w:lang w:val="de-DE"/>
              </w:rPr>
            </w:pPr>
            <w:proofErr w:type="spellStart"/>
            <w:r w:rsidRPr="0083051F">
              <w:rPr>
                <w:sz w:val="20"/>
                <w:szCs w:val="20"/>
              </w:rPr>
              <w:t>AdditionalInformation</w:t>
            </w:r>
            <w:proofErr w:type="spellEnd"/>
          </w:p>
        </w:tc>
        <w:tc>
          <w:tcPr>
            <w:tcW w:w="4154" w:type="dxa"/>
          </w:tcPr>
          <w:p w14:paraId="02061D9E" w14:textId="216BF21D" w:rsidR="00A83906" w:rsidRPr="0083051F" w:rsidRDefault="00A83906" w:rsidP="00A83906">
            <w:pPr>
              <w:pStyle w:val="Default"/>
              <w:rPr>
                <w:sz w:val="20"/>
                <w:szCs w:val="20"/>
              </w:rPr>
            </w:pPr>
            <w:r>
              <w:rPr>
                <w:sz w:val="20"/>
                <w:szCs w:val="20"/>
              </w:rPr>
              <w:t>Zusätzliche Informationen zur Rechnung</w:t>
            </w:r>
          </w:p>
          <w:p w14:paraId="7B68AC6C" w14:textId="41E4ECFC" w:rsidR="00A83906" w:rsidRPr="0083051F" w:rsidRDefault="00A83906" w:rsidP="00100A82">
            <w:pPr>
              <w:rPr>
                <w:sz w:val="20"/>
                <w:szCs w:val="20"/>
                <w:lang w:val="de-DE"/>
              </w:rPr>
            </w:pPr>
          </w:p>
        </w:tc>
        <w:tc>
          <w:tcPr>
            <w:tcW w:w="992" w:type="dxa"/>
          </w:tcPr>
          <w:p w14:paraId="79AB9CD3" w14:textId="198AB72F"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AC3294" w14:textId="7998CE0F"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341D2F35" w14:textId="606C9D8C" w:rsidR="00A83906" w:rsidRPr="0083051F" w:rsidRDefault="00A83906" w:rsidP="00100A82">
            <w:pPr>
              <w:rPr>
                <w:sz w:val="20"/>
                <w:szCs w:val="20"/>
                <w:lang w:val="de-DE"/>
              </w:rPr>
            </w:pPr>
            <w:r w:rsidRPr="0083051F">
              <w:rPr>
                <w:sz w:val="20"/>
                <w:szCs w:val="20"/>
                <w:lang w:val="de-DE"/>
              </w:rPr>
              <w:t>XML-Komposit</w:t>
            </w:r>
          </w:p>
        </w:tc>
      </w:tr>
      <w:tr w:rsidR="00A83906" w:rsidRPr="00A83906" w14:paraId="1A5CCEBF" w14:textId="77777777" w:rsidTr="00A83906">
        <w:trPr>
          <w:trHeight w:val="488"/>
        </w:trPr>
        <w:tc>
          <w:tcPr>
            <w:tcW w:w="1908" w:type="dxa"/>
          </w:tcPr>
          <w:p w14:paraId="0F784EA9" w14:textId="371E6667" w:rsidR="00A83906" w:rsidRPr="0083051F" w:rsidRDefault="00A83906" w:rsidP="00100A82">
            <w:pPr>
              <w:rPr>
                <w:sz w:val="20"/>
                <w:szCs w:val="20"/>
                <w:lang w:val="de-DE"/>
              </w:rPr>
            </w:pPr>
            <w:proofErr w:type="spellStart"/>
            <w:r w:rsidRPr="00A83906">
              <w:rPr>
                <w:sz w:val="20"/>
                <w:szCs w:val="20"/>
                <w:lang w:val="de-AT"/>
              </w:rPr>
              <w:t>AdditionalInformation</w:t>
            </w:r>
            <w:proofErr w:type="spellEnd"/>
            <w:r w:rsidRPr="00A83906">
              <w:rPr>
                <w:sz w:val="20"/>
                <w:szCs w:val="20"/>
                <w:lang w:val="de-AT"/>
              </w:rPr>
              <w:t>/@Key</w:t>
            </w:r>
          </w:p>
        </w:tc>
        <w:tc>
          <w:tcPr>
            <w:tcW w:w="4154" w:type="dxa"/>
          </w:tcPr>
          <w:p w14:paraId="156E60EC" w14:textId="4A7BCB7D" w:rsidR="00A83906" w:rsidRPr="00A83906" w:rsidRDefault="00B12F26" w:rsidP="00100A82">
            <w:pPr>
              <w:rPr>
                <w:sz w:val="20"/>
                <w:szCs w:val="20"/>
                <w:lang w:val="de-AT"/>
              </w:rPr>
            </w:pPr>
            <w:r w:rsidRPr="00B12F26">
              <w:rPr>
                <w:sz w:val="20"/>
                <w:szCs w:val="20"/>
                <w:lang w:val="de-AT"/>
              </w:rPr>
              <w:t xml:space="preserve">Anhand dieses Attributs kann der Wert im Element </w:t>
            </w:r>
            <w:proofErr w:type="spellStart"/>
            <w:r w:rsidRPr="00B12F26">
              <w:rPr>
                <w:rFonts w:ascii="Courier New" w:hAnsi="Courier New" w:cs="Courier New"/>
                <w:sz w:val="20"/>
                <w:szCs w:val="20"/>
                <w:lang w:val="de-AT"/>
              </w:rPr>
              <w:t>AdditionalInformation</w:t>
            </w:r>
            <w:proofErr w:type="spellEnd"/>
            <w:r w:rsidRPr="00B12F26">
              <w:rPr>
                <w:sz w:val="20"/>
                <w:szCs w:val="20"/>
                <w:lang w:val="de-AT"/>
              </w:rPr>
              <w:t xml:space="preserve"> weiter klassifiziert werden. Für die zulässigen Werte </w:t>
            </w:r>
            <w:r w:rsidRPr="00B12F26">
              <w:rPr>
                <w:sz w:val="20"/>
                <w:szCs w:val="20"/>
                <w:lang w:val="de-AT"/>
              </w:rPr>
              <w:lastRenderedPageBreak/>
              <w:t>gibt es keine Einschränkung – diese können auf bilateraler Basis definiert werden.</w:t>
            </w:r>
          </w:p>
        </w:tc>
        <w:tc>
          <w:tcPr>
            <w:tcW w:w="992" w:type="dxa"/>
          </w:tcPr>
          <w:p w14:paraId="4688ED34" w14:textId="2B242403" w:rsidR="00A83906" w:rsidRPr="0083051F" w:rsidRDefault="00A83906" w:rsidP="00100A82">
            <w:pPr>
              <w:rPr>
                <w:sz w:val="20"/>
                <w:szCs w:val="20"/>
                <w:lang w:val="de-DE"/>
              </w:rPr>
            </w:pPr>
            <w:r>
              <w:rPr>
                <w:sz w:val="20"/>
                <w:szCs w:val="20"/>
                <w:lang w:val="de-DE"/>
              </w:rPr>
              <w:lastRenderedPageBreak/>
              <w:t>Attribut</w:t>
            </w:r>
          </w:p>
        </w:tc>
        <w:tc>
          <w:tcPr>
            <w:tcW w:w="709" w:type="dxa"/>
            <w:tcMar>
              <w:right w:w="57" w:type="dxa"/>
            </w:tcMar>
          </w:tcPr>
          <w:p w14:paraId="0E00AD36" w14:textId="2D2DC405" w:rsidR="00A83906" w:rsidRPr="0083051F" w:rsidRDefault="00A83906" w:rsidP="00100A82">
            <w:pPr>
              <w:rPr>
                <w:sz w:val="20"/>
                <w:szCs w:val="20"/>
                <w:lang w:val="de-DE"/>
              </w:rPr>
            </w:pPr>
            <w:r>
              <w:rPr>
                <w:sz w:val="20"/>
                <w:szCs w:val="20"/>
                <w:lang w:val="de-DE"/>
              </w:rPr>
              <w:t>1..1</w:t>
            </w:r>
          </w:p>
        </w:tc>
        <w:tc>
          <w:tcPr>
            <w:tcW w:w="1525" w:type="dxa"/>
          </w:tcPr>
          <w:p w14:paraId="4B01AD29" w14:textId="1A016C50" w:rsidR="00A83906" w:rsidRPr="0083051F" w:rsidRDefault="00A83906" w:rsidP="00100A82">
            <w:pPr>
              <w:rPr>
                <w:sz w:val="20"/>
                <w:szCs w:val="20"/>
                <w:lang w:val="de-DE"/>
              </w:rPr>
            </w:pPr>
            <w:proofErr w:type="spellStart"/>
            <w:r>
              <w:rPr>
                <w:sz w:val="20"/>
                <w:szCs w:val="20"/>
                <w:lang w:val="de-DE"/>
              </w:rPr>
              <w:t>xs:string</w:t>
            </w:r>
            <w:proofErr w:type="spellEnd"/>
          </w:p>
        </w:tc>
      </w:tr>
      <w:tr w:rsidR="00A83906" w:rsidRPr="0083051F" w14:paraId="55239836" w14:textId="77777777">
        <w:tc>
          <w:tcPr>
            <w:tcW w:w="1908" w:type="dxa"/>
          </w:tcPr>
          <w:p w14:paraId="00A9B95A" w14:textId="77777777" w:rsidR="00A83906" w:rsidRPr="0083051F" w:rsidRDefault="00A83906" w:rsidP="00100A82">
            <w:pPr>
              <w:rPr>
                <w:sz w:val="20"/>
                <w:szCs w:val="20"/>
                <w:lang w:val="de-DE"/>
              </w:rPr>
            </w:pPr>
            <w:proofErr w:type="spellStart"/>
            <w:r w:rsidRPr="0083051F">
              <w:rPr>
                <w:sz w:val="20"/>
                <w:szCs w:val="20"/>
                <w:lang w:val="de-DE"/>
              </w:rPr>
              <w:t>Delivery</w:t>
            </w:r>
            <w:proofErr w:type="spellEnd"/>
          </w:p>
        </w:tc>
        <w:tc>
          <w:tcPr>
            <w:tcW w:w="4154" w:type="dxa"/>
          </w:tcPr>
          <w:p w14:paraId="0A386CF8"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 xml:space="preserve">/ </w:t>
            </w:r>
            <w:proofErr w:type="spellStart"/>
            <w:r w:rsidRPr="0083051F">
              <w:rPr>
                <w:rFonts w:ascii="Courier New" w:hAnsi="Courier New"/>
                <w:sz w:val="18"/>
                <w:szCs w:val="20"/>
                <w:lang w:val="de-DE"/>
              </w:rPr>
              <w:t>Delivery</w:t>
            </w:r>
            <w:proofErr w:type="spellEnd"/>
            <w:r w:rsidRPr="0083051F">
              <w:rPr>
                <w:sz w:val="18"/>
                <w:szCs w:val="20"/>
                <w:lang w:val="de-DE"/>
              </w:rPr>
              <w:t xml:space="preserve"> </w:t>
            </w:r>
            <w:r w:rsidRPr="0083051F">
              <w:rPr>
                <w:sz w:val="20"/>
                <w:szCs w:val="20"/>
                <w:lang w:val="de-DE"/>
              </w:rPr>
              <w:t>zu verwenden.</w:t>
            </w:r>
          </w:p>
        </w:tc>
        <w:tc>
          <w:tcPr>
            <w:tcW w:w="992" w:type="dxa"/>
          </w:tcPr>
          <w:p w14:paraId="31B90D3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33C888E"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44F66B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8B0A1F1" w14:textId="77777777">
        <w:tc>
          <w:tcPr>
            <w:tcW w:w="1908" w:type="dxa"/>
          </w:tcPr>
          <w:p w14:paraId="5193342C"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17454CAF" w14:textId="156A0F8C"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589BA11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5803FE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41F87F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5A5CA1" w14:textId="77777777">
        <w:tc>
          <w:tcPr>
            <w:tcW w:w="1908" w:type="dxa"/>
          </w:tcPr>
          <w:p w14:paraId="3B417AC2" w14:textId="77777777" w:rsidR="00A83906" w:rsidRPr="0083051F" w:rsidRDefault="00A83906" w:rsidP="00100A82">
            <w:pPr>
              <w:rPr>
                <w:sz w:val="20"/>
                <w:szCs w:val="20"/>
                <w:lang w:val="de-DE"/>
              </w:rPr>
            </w:pPr>
            <w:proofErr w:type="spellStart"/>
            <w:r w:rsidRPr="0083051F">
              <w:rPr>
                <w:sz w:val="20"/>
                <w:szCs w:val="20"/>
                <w:lang w:val="de-DE"/>
              </w:rPr>
              <w:t>InvoiceRecipient</w:t>
            </w:r>
            <w:proofErr w:type="spellEnd"/>
          </w:p>
        </w:tc>
        <w:tc>
          <w:tcPr>
            <w:tcW w:w="4154" w:type="dxa"/>
          </w:tcPr>
          <w:p w14:paraId="5A0F4702" w14:textId="20E329A8"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1723EC1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82542C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8012B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F6711EB" w14:textId="77777777">
        <w:tc>
          <w:tcPr>
            <w:tcW w:w="1908" w:type="dxa"/>
          </w:tcPr>
          <w:p w14:paraId="29A07324" w14:textId="77777777" w:rsidR="00A83906" w:rsidRPr="0083051F" w:rsidRDefault="00A83906" w:rsidP="00100A82">
            <w:pPr>
              <w:rPr>
                <w:sz w:val="20"/>
                <w:szCs w:val="20"/>
                <w:lang w:val="de-DE"/>
              </w:rPr>
            </w:pPr>
            <w:proofErr w:type="spellStart"/>
            <w:r w:rsidRPr="0083051F">
              <w:rPr>
                <w:sz w:val="20"/>
                <w:szCs w:val="20"/>
                <w:lang w:val="de-DE"/>
              </w:rPr>
              <w:t>OrderingParty</w:t>
            </w:r>
            <w:proofErr w:type="spellEnd"/>
          </w:p>
        </w:tc>
        <w:tc>
          <w:tcPr>
            <w:tcW w:w="4154" w:type="dxa"/>
          </w:tcPr>
          <w:p w14:paraId="0B6E0014"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1605A42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1766DE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763815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EB2B9BD" w14:textId="77777777">
        <w:tc>
          <w:tcPr>
            <w:tcW w:w="1908" w:type="dxa"/>
          </w:tcPr>
          <w:p w14:paraId="6027609A"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61B1D414"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7E21DED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46E438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452099A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F2FCC82" w14:textId="77777777">
        <w:tc>
          <w:tcPr>
            <w:tcW w:w="1908" w:type="dxa"/>
          </w:tcPr>
          <w:p w14:paraId="798C51FC" w14:textId="77777777" w:rsidR="00A83906" w:rsidRPr="0083051F" w:rsidRDefault="00A83906" w:rsidP="00100A82">
            <w:pPr>
              <w:rPr>
                <w:sz w:val="20"/>
                <w:szCs w:val="20"/>
                <w:lang w:val="de-DE"/>
              </w:rPr>
            </w:pPr>
            <w:proofErr w:type="spellStart"/>
            <w:r w:rsidRPr="0083051F">
              <w:rPr>
                <w:sz w:val="20"/>
                <w:szCs w:val="20"/>
                <w:lang w:val="de-DE"/>
              </w:rPr>
              <w:t>ReductionAndSurchargeDetails</w:t>
            </w:r>
            <w:proofErr w:type="spellEnd"/>
          </w:p>
        </w:tc>
        <w:tc>
          <w:tcPr>
            <w:tcW w:w="4154" w:type="dxa"/>
          </w:tcPr>
          <w:p w14:paraId="173237F2"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7C98FB14" w14:textId="77777777" w:rsidR="00A83906" w:rsidRPr="0083051F" w:rsidRDefault="00A83906" w:rsidP="00100A82">
            <w:pPr>
              <w:rPr>
                <w:sz w:val="20"/>
                <w:szCs w:val="20"/>
                <w:lang w:val="de-DE"/>
              </w:rPr>
            </w:pPr>
          </w:p>
          <w:p w14:paraId="13E52900" w14:textId="77777777" w:rsidR="00A83906" w:rsidRPr="0083051F" w:rsidRDefault="00A83906" w:rsidP="00100A82">
            <w:pPr>
              <w:rPr>
                <w:b/>
                <w:sz w:val="20"/>
                <w:szCs w:val="20"/>
                <w:lang w:val="de-DE"/>
              </w:rPr>
            </w:pPr>
            <w:r w:rsidRPr="0083051F">
              <w:rPr>
                <w:b/>
                <w:sz w:val="20"/>
                <w:szCs w:val="20"/>
                <w:lang w:val="de-DE"/>
              </w:rPr>
              <w:t>Berechnung:</w:t>
            </w:r>
          </w:p>
          <w:p w14:paraId="5962ACDB" w14:textId="77777777" w:rsidR="00A83906" w:rsidRPr="0083051F" w:rsidRDefault="00A83906" w:rsidP="00100A82">
            <w:pPr>
              <w:rPr>
                <w:b/>
                <w:sz w:val="20"/>
                <w:szCs w:val="20"/>
                <w:lang w:val="de-DE"/>
              </w:rPr>
            </w:pPr>
          </w:p>
          <w:p w14:paraId="398E2ED1"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1EA6D8E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DCBD2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C50B4AB"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6E856F5" w14:textId="77777777">
        <w:tc>
          <w:tcPr>
            <w:tcW w:w="1908" w:type="dxa"/>
          </w:tcPr>
          <w:p w14:paraId="37C54D2B" w14:textId="77777777" w:rsidR="00A83906" w:rsidRPr="0083051F" w:rsidRDefault="00A83906" w:rsidP="00100A82">
            <w:pPr>
              <w:rPr>
                <w:sz w:val="20"/>
                <w:szCs w:val="20"/>
                <w:lang w:val="de-DE"/>
              </w:rPr>
            </w:pPr>
            <w:proofErr w:type="spellStart"/>
            <w:r w:rsidRPr="0083051F">
              <w:rPr>
                <w:sz w:val="20"/>
                <w:szCs w:val="20"/>
                <w:lang w:val="de-DE"/>
              </w:rPr>
              <w:t>Tax</w:t>
            </w:r>
            <w:proofErr w:type="spellEnd"/>
          </w:p>
        </w:tc>
        <w:tc>
          <w:tcPr>
            <w:tcW w:w="4154" w:type="dxa"/>
          </w:tcPr>
          <w:p w14:paraId="272E2CD2"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317A4D4E" w14:textId="77777777" w:rsidR="00A83906" w:rsidRPr="0083051F" w:rsidRDefault="00A83906" w:rsidP="00100A82">
            <w:pPr>
              <w:rPr>
                <w:sz w:val="20"/>
                <w:szCs w:val="20"/>
                <w:lang w:val="de-DE"/>
              </w:rPr>
            </w:pPr>
          </w:p>
          <w:p w14:paraId="3BF47B15" w14:textId="77777777" w:rsidR="00A83906" w:rsidRPr="0083051F" w:rsidRDefault="00A83906" w:rsidP="00100A82">
            <w:pPr>
              <w:rPr>
                <w:b/>
                <w:sz w:val="20"/>
                <w:szCs w:val="20"/>
                <w:lang w:val="de-DE"/>
              </w:rPr>
            </w:pPr>
            <w:r w:rsidRPr="0083051F">
              <w:rPr>
                <w:b/>
                <w:sz w:val="20"/>
                <w:szCs w:val="20"/>
                <w:lang w:val="de-DE"/>
              </w:rPr>
              <w:t>Berechnung:</w:t>
            </w:r>
          </w:p>
          <w:p w14:paraId="2D22B4FD" w14:textId="77777777" w:rsidR="00A83906" w:rsidRPr="0083051F" w:rsidRDefault="00A83906" w:rsidP="00100A82">
            <w:pPr>
              <w:rPr>
                <w:sz w:val="20"/>
                <w:szCs w:val="20"/>
                <w:lang w:val="de-DE"/>
              </w:rPr>
            </w:pPr>
          </w:p>
          <w:p w14:paraId="27861804"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5E541D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FFA595"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8037C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E631C5" w14:textId="77777777">
        <w:tc>
          <w:tcPr>
            <w:tcW w:w="1908" w:type="dxa"/>
          </w:tcPr>
          <w:p w14:paraId="5A5CDF7A" w14:textId="77777777" w:rsidR="00A83906" w:rsidRPr="0083051F" w:rsidRDefault="00A83906" w:rsidP="00100A82">
            <w:pPr>
              <w:rPr>
                <w:sz w:val="20"/>
                <w:szCs w:val="20"/>
                <w:lang w:val="de-DE"/>
              </w:rPr>
            </w:pPr>
            <w:proofErr w:type="spellStart"/>
            <w:r w:rsidRPr="0083051F">
              <w:rPr>
                <w:sz w:val="20"/>
                <w:szCs w:val="20"/>
                <w:lang w:val="de-DE"/>
              </w:rPr>
              <w:t>TotalGrossAmount</w:t>
            </w:r>
            <w:proofErr w:type="spellEnd"/>
          </w:p>
        </w:tc>
        <w:tc>
          <w:tcPr>
            <w:tcW w:w="4154" w:type="dxa"/>
          </w:tcPr>
          <w:p w14:paraId="37F6296E" w14:textId="6DCE89F1"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79A04031" w14:textId="77777777" w:rsidR="00A83906" w:rsidRPr="0083051F" w:rsidRDefault="00A83906" w:rsidP="00100A82">
            <w:pPr>
              <w:rPr>
                <w:sz w:val="20"/>
                <w:szCs w:val="20"/>
                <w:lang w:val="de-DE"/>
              </w:rPr>
            </w:pPr>
          </w:p>
          <w:p w14:paraId="13CB92D6" w14:textId="77777777" w:rsidR="00A83906" w:rsidRPr="0083051F" w:rsidRDefault="00A83906" w:rsidP="00100A82">
            <w:pPr>
              <w:rPr>
                <w:b/>
                <w:sz w:val="20"/>
                <w:szCs w:val="20"/>
                <w:lang w:val="de-DE"/>
              </w:rPr>
            </w:pPr>
            <w:r w:rsidRPr="0083051F">
              <w:rPr>
                <w:b/>
                <w:sz w:val="20"/>
                <w:szCs w:val="20"/>
                <w:lang w:val="de-DE"/>
              </w:rPr>
              <w:t>Berechnung:</w:t>
            </w:r>
          </w:p>
          <w:p w14:paraId="03CCD91D" w14:textId="77777777" w:rsidR="00A83906" w:rsidRPr="0083051F" w:rsidRDefault="00A83906" w:rsidP="00100A82">
            <w:pPr>
              <w:rPr>
                <w:sz w:val="20"/>
                <w:szCs w:val="20"/>
                <w:lang w:val="de-DE"/>
              </w:rPr>
            </w:pPr>
          </w:p>
          <w:p w14:paraId="64B1D7F1" w14:textId="77777777" w:rsidR="00A83906" w:rsidRPr="0083051F" w:rsidRDefault="00A83906" w:rsidP="006B1792">
            <w:pPr>
              <w:rPr>
                <w:sz w:val="20"/>
                <w:szCs w:val="20"/>
                <w:lang w:val="de-DE"/>
              </w:rPr>
            </w:pPr>
            <w:r w:rsidRPr="0083051F">
              <w:rPr>
                <w:sz w:val="20"/>
                <w:szCs w:val="20"/>
                <w:lang w:val="de-DE"/>
              </w:rPr>
              <w:t xml:space="preserve">Summe der </w:t>
            </w:r>
            <w:proofErr w:type="spellStart"/>
            <w:r w:rsidRPr="0083051F">
              <w:rPr>
                <w:rFonts w:ascii="Courier New" w:hAnsi="Courier New" w:cs="Courier New"/>
                <w:sz w:val="20"/>
                <w:szCs w:val="20"/>
                <w:lang w:val="de-DE"/>
              </w:rPr>
              <w:t>LineItemAmounts</w:t>
            </w:r>
            <w:proofErr w:type="spellEnd"/>
            <w:r w:rsidRPr="0083051F">
              <w:rPr>
                <w:sz w:val="20"/>
                <w:szCs w:val="20"/>
                <w:lang w:val="de-DE"/>
              </w:rPr>
              <w:t xml:space="preserve"> </w:t>
            </w:r>
          </w:p>
          <w:p w14:paraId="15B6316A"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Surcharges</w:t>
            </w:r>
            <w:proofErr w:type="spellEnd"/>
            <w:r w:rsidRPr="0083051F">
              <w:rPr>
                <w:sz w:val="20"/>
                <w:szCs w:val="20"/>
                <w:lang w:val="de-DE"/>
              </w:rPr>
              <w:t xml:space="preserve"> auf ROOT-Ebene</w:t>
            </w:r>
          </w:p>
          <w:p w14:paraId="09926276" w14:textId="77777777" w:rsidR="00A83906" w:rsidRPr="0083051F" w:rsidRDefault="00A83906" w:rsidP="006B1792">
            <w:pPr>
              <w:rPr>
                <w:sz w:val="20"/>
                <w:szCs w:val="20"/>
                <w:lang w:val="de-DE"/>
              </w:rPr>
            </w:pPr>
            <w:r w:rsidRPr="008F6E7A">
              <w:rPr>
                <w:sz w:val="20"/>
                <w:szCs w:val="20"/>
                <w:lang w:val="de-DE"/>
              </w:rPr>
              <w:t xml:space="preserve">+ Summe der </w:t>
            </w:r>
            <w:proofErr w:type="spellStart"/>
            <w:r w:rsidRPr="008F6E7A">
              <w:rPr>
                <w:rFonts w:ascii="Courier New" w:hAnsi="Courier New" w:cs="Courier New"/>
                <w:sz w:val="20"/>
                <w:szCs w:val="20"/>
                <w:lang w:val="de-DE"/>
              </w:rPr>
              <w:t>OtherVATableTaxListLineItems</w:t>
            </w:r>
            <w:proofErr w:type="spellEnd"/>
            <w:r w:rsidRPr="008F6E7A">
              <w:rPr>
                <w:sz w:val="20"/>
                <w:szCs w:val="20"/>
                <w:lang w:val="de-DE"/>
              </w:rPr>
              <w:t xml:space="preserve"> auf ROOT-Ebene</w:t>
            </w:r>
          </w:p>
          <w:p w14:paraId="4FD81020"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Reductions</w:t>
            </w:r>
            <w:proofErr w:type="spellEnd"/>
            <w:r w:rsidRPr="0083051F">
              <w:rPr>
                <w:sz w:val="20"/>
                <w:szCs w:val="20"/>
                <w:lang w:val="de-DE"/>
              </w:rPr>
              <w:t xml:space="preserve"> auf ROOT-Ebene</w:t>
            </w:r>
          </w:p>
          <w:p w14:paraId="2EEF6B80"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1FBD91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5C49ED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30ED3F6"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4E29A5E0" w14:textId="77777777">
        <w:tc>
          <w:tcPr>
            <w:tcW w:w="1908" w:type="dxa"/>
          </w:tcPr>
          <w:p w14:paraId="05CEF9B2" w14:textId="6394E181" w:rsidR="00CD69EF" w:rsidRPr="0083051F" w:rsidRDefault="00CD69EF" w:rsidP="00100A82">
            <w:pPr>
              <w:rPr>
                <w:sz w:val="20"/>
                <w:szCs w:val="20"/>
                <w:lang w:val="de-DE"/>
              </w:rPr>
            </w:pPr>
            <w:proofErr w:type="spellStart"/>
            <w:r>
              <w:rPr>
                <w:sz w:val="20"/>
                <w:szCs w:val="20"/>
                <w:lang w:val="de-DE"/>
              </w:rPr>
              <w:t>PrepaidAmount</w:t>
            </w:r>
            <w:proofErr w:type="spellEnd"/>
          </w:p>
        </w:tc>
        <w:tc>
          <w:tcPr>
            <w:tcW w:w="4154" w:type="dxa"/>
          </w:tcPr>
          <w:p w14:paraId="67C879BE" w14:textId="77777777" w:rsidR="00E74436" w:rsidRDefault="00CD69EF" w:rsidP="00100A82">
            <w:pPr>
              <w:rPr>
                <w:sz w:val="20"/>
                <w:szCs w:val="20"/>
                <w:lang w:val="de-DE"/>
              </w:rPr>
            </w:pPr>
            <w:r>
              <w:rPr>
                <w:sz w:val="20"/>
                <w:szCs w:val="20"/>
                <w:lang w:val="de-DE"/>
              </w:rPr>
              <w:t>Bereits bezahlter Rechnungsbetrag.</w:t>
            </w:r>
          </w:p>
          <w:p w14:paraId="704DDFED" w14:textId="16C80320"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76948520" w14:textId="6B0FE002"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3AC40A8C" w14:textId="5E512BE0" w:rsidR="00CD69EF" w:rsidRPr="0083051F" w:rsidRDefault="00CD69EF" w:rsidP="00100A82">
            <w:pPr>
              <w:rPr>
                <w:sz w:val="20"/>
                <w:szCs w:val="20"/>
                <w:lang w:val="de-DE"/>
              </w:rPr>
            </w:pPr>
            <w:r>
              <w:rPr>
                <w:sz w:val="20"/>
                <w:szCs w:val="20"/>
                <w:lang w:val="de-DE"/>
              </w:rPr>
              <w:t>0..1</w:t>
            </w:r>
          </w:p>
        </w:tc>
        <w:tc>
          <w:tcPr>
            <w:tcW w:w="1525" w:type="dxa"/>
          </w:tcPr>
          <w:p w14:paraId="0DD56252" w14:textId="2BD9AED2" w:rsidR="00CD69EF" w:rsidRPr="0083051F" w:rsidRDefault="00CD69EF" w:rsidP="00100A82">
            <w:pPr>
              <w:rPr>
                <w:sz w:val="20"/>
                <w:szCs w:val="20"/>
                <w:lang w:val="de-DE"/>
              </w:rPr>
            </w:pPr>
            <w:r>
              <w:rPr>
                <w:sz w:val="20"/>
                <w:szCs w:val="20"/>
                <w:lang w:val="de-DE"/>
              </w:rPr>
              <w:t>Decimal2Type</w:t>
            </w:r>
          </w:p>
        </w:tc>
      </w:tr>
      <w:tr w:rsidR="00CD69EF" w:rsidRPr="0083051F" w14:paraId="68724187" w14:textId="77777777">
        <w:tc>
          <w:tcPr>
            <w:tcW w:w="1908" w:type="dxa"/>
          </w:tcPr>
          <w:p w14:paraId="0C3EF425" w14:textId="7A384143" w:rsidR="00CD69EF" w:rsidRPr="0083051F" w:rsidRDefault="00CD69EF" w:rsidP="00100A82">
            <w:pPr>
              <w:rPr>
                <w:sz w:val="20"/>
                <w:szCs w:val="20"/>
                <w:lang w:val="de-DE"/>
              </w:rPr>
            </w:pPr>
            <w:proofErr w:type="spellStart"/>
            <w:r>
              <w:rPr>
                <w:sz w:val="20"/>
                <w:szCs w:val="20"/>
                <w:lang w:val="de-DE"/>
              </w:rPr>
              <w:t>RoundingAmount</w:t>
            </w:r>
            <w:proofErr w:type="spellEnd"/>
          </w:p>
        </w:tc>
        <w:tc>
          <w:tcPr>
            <w:tcW w:w="4154" w:type="dxa"/>
          </w:tcPr>
          <w:p w14:paraId="31E27BCD"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 ausgeglichen werden.</w:t>
            </w:r>
          </w:p>
          <w:p w14:paraId="6628D61A" w14:textId="5B6AC7DB"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47AA9928" w14:textId="6B8B0123"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6C27B14" w14:textId="397A74F0" w:rsidR="00CD69EF" w:rsidRPr="0083051F" w:rsidRDefault="00CD69EF" w:rsidP="00100A82">
            <w:pPr>
              <w:rPr>
                <w:sz w:val="20"/>
                <w:szCs w:val="20"/>
                <w:lang w:val="de-DE"/>
              </w:rPr>
            </w:pPr>
            <w:r>
              <w:rPr>
                <w:sz w:val="20"/>
                <w:szCs w:val="20"/>
                <w:lang w:val="de-DE"/>
              </w:rPr>
              <w:t>0..1</w:t>
            </w:r>
          </w:p>
        </w:tc>
        <w:tc>
          <w:tcPr>
            <w:tcW w:w="1525" w:type="dxa"/>
          </w:tcPr>
          <w:p w14:paraId="1DF8AF85" w14:textId="4FAC4C59" w:rsidR="00CD69EF" w:rsidRPr="0083051F" w:rsidRDefault="00CD69EF" w:rsidP="00100A82">
            <w:pPr>
              <w:rPr>
                <w:sz w:val="20"/>
                <w:szCs w:val="20"/>
                <w:lang w:val="de-DE"/>
              </w:rPr>
            </w:pPr>
            <w:r>
              <w:rPr>
                <w:sz w:val="20"/>
                <w:szCs w:val="20"/>
                <w:lang w:val="de-DE"/>
              </w:rPr>
              <w:t>Decimal2Type</w:t>
            </w:r>
          </w:p>
        </w:tc>
      </w:tr>
      <w:tr w:rsidR="00A83906" w:rsidRPr="0083051F" w14:paraId="154067C5" w14:textId="77777777">
        <w:tc>
          <w:tcPr>
            <w:tcW w:w="1908" w:type="dxa"/>
          </w:tcPr>
          <w:p w14:paraId="1C10559F" w14:textId="77777777" w:rsidR="00A83906" w:rsidRPr="0083051F" w:rsidRDefault="00A83906" w:rsidP="00100A82">
            <w:pPr>
              <w:rPr>
                <w:sz w:val="20"/>
                <w:szCs w:val="20"/>
                <w:lang w:val="de-DE"/>
              </w:rPr>
            </w:pPr>
            <w:proofErr w:type="spellStart"/>
            <w:r w:rsidRPr="0083051F">
              <w:rPr>
                <w:sz w:val="20"/>
                <w:szCs w:val="20"/>
                <w:lang w:val="de-DE"/>
              </w:rPr>
              <w:t>PayableAmount</w:t>
            </w:r>
            <w:proofErr w:type="spellEnd"/>
          </w:p>
        </w:tc>
        <w:tc>
          <w:tcPr>
            <w:tcW w:w="4154" w:type="dxa"/>
          </w:tcPr>
          <w:p w14:paraId="39B17354" w14:textId="191A25C3" w:rsidR="00A83906" w:rsidRPr="0083051F" w:rsidRDefault="00A83906" w:rsidP="00100A82">
            <w:pPr>
              <w:rPr>
                <w:sz w:val="20"/>
                <w:szCs w:val="20"/>
                <w:lang w:val="de-DE"/>
              </w:rPr>
            </w:pPr>
            <w:r w:rsidRPr="0083051F">
              <w:rPr>
                <w:sz w:val="20"/>
                <w:szCs w:val="20"/>
                <w:lang w:val="de-DE"/>
              </w:rPr>
              <w:t xml:space="preserve">Der zu zahlende Betrag. </w:t>
            </w:r>
          </w:p>
          <w:p w14:paraId="67A22AB1" w14:textId="77777777" w:rsidR="00A83906" w:rsidRPr="0083051F" w:rsidRDefault="00A83906" w:rsidP="00100A82">
            <w:pPr>
              <w:rPr>
                <w:sz w:val="20"/>
                <w:szCs w:val="20"/>
                <w:lang w:val="de-DE"/>
              </w:rPr>
            </w:pPr>
          </w:p>
          <w:p w14:paraId="534CA596" w14:textId="77777777" w:rsidR="00A83906" w:rsidRPr="0083051F" w:rsidRDefault="00A83906" w:rsidP="00100A82">
            <w:pPr>
              <w:rPr>
                <w:b/>
                <w:sz w:val="20"/>
                <w:szCs w:val="20"/>
                <w:lang w:val="de-DE"/>
              </w:rPr>
            </w:pPr>
            <w:r w:rsidRPr="0083051F">
              <w:rPr>
                <w:b/>
                <w:sz w:val="20"/>
                <w:szCs w:val="20"/>
                <w:lang w:val="de-DE"/>
              </w:rPr>
              <w:t>Berechnung:</w:t>
            </w:r>
          </w:p>
          <w:p w14:paraId="3E794ACD" w14:textId="77777777" w:rsidR="00A83906" w:rsidRPr="0083051F" w:rsidRDefault="00A83906" w:rsidP="00100A82">
            <w:pPr>
              <w:rPr>
                <w:sz w:val="20"/>
                <w:szCs w:val="20"/>
                <w:lang w:val="de-DE"/>
              </w:rPr>
            </w:pPr>
          </w:p>
          <w:p w14:paraId="3C27D9C5" w14:textId="77777777" w:rsidR="009C0422" w:rsidRPr="009C0422" w:rsidRDefault="009C0422" w:rsidP="009C0422">
            <w:pPr>
              <w:rPr>
                <w:sz w:val="20"/>
                <w:szCs w:val="20"/>
                <w:lang w:val="de-DE"/>
              </w:rPr>
            </w:pPr>
            <w:proofErr w:type="spellStart"/>
            <w:r w:rsidRPr="009C0422">
              <w:rPr>
                <w:sz w:val="20"/>
                <w:szCs w:val="20"/>
                <w:lang w:val="de-DE"/>
              </w:rPr>
              <w:t>TotalGrossAmount</w:t>
            </w:r>
            <w:proofErr w:type="spellEnd"/>
          </w:p>
          <w:p w14:paraId="5FDA3FB8" w14:textId="77777777" w:rsidR="009C0422" w:rsidRPr="009C0422" w:rsidRDefault="009C0422" w:rsidP="009C0422">
            <w:pPr>
              <w:rPr>
                <w:sz w:val="20"/>
                <w:szCs w:val="20"/>
                <w:lang w:val="de-DE"/>
              </w:rPr>
            </w:pPr>
            <w:r w:rsidRPr="009C0422">
              <w:rPr>
                <w:sz w:val="20"/>
                <w:szCs w:val="20"/>
                <w:lang w:val="de-DE"/>
              </w:rPr>
              <w:t xml:space="preserve">- </w:t>
            </w:r>
            <w:proofErr w:type="spellStart"/>
            <w:r w:rsidRPr="009C0422">
              <w:rPr>
                <w:sz w:val="20"/>
                <w:szCs w:val="20"/>
                <w:lang w:val="de-DE"/>
              </w:rPr>
              <w:t>PrePaidAmount</w:t>
            </w:r>
            <w:proofErr w:type="spellEnd"/>
          </w:p>
          <w:p w14:paraId="70945F0A" w14:textId="77777777" w:rsidR="00A83906" w:rsidRDefault="009C0422" w:rsidP="009C0422">
            <w:pPr>
              <w:rPr>
                <w:sz w:val="20"/>
                <w:szCs w:val="20"/>
                <w:lang w:val="de-DE"/>
              </w:rPr>
            </w:pPr>
            <w:r w:rsidRPr="009C0422">
              <w:rPr>
                <w:sz w:val="20"/>
                <w:szCs w:val="20"/>
                <w:lang w:val="de-DE"/>
              </w:rPr>
              <w:t xml:space="preserve">+ </w:t>
            </w:r>
            <w:proofErr w:type="spellStart"/>
            <w:r w:rsidRPr="009C0422">
              <w:rPr>
                <w:sz w:val="20"/>
                <w:szCs w:val="20"/>
                <w:lang w:val="de-DE"/>
              </w:rPr>
              <w:t>RoundingAmount</w:t>
            </w:r>
            <w:proofErr w:type="spellEnd"/>
          </w:p>
          <w:p w14:paraId="5E87DD10" w14:textId="78745339" w:rsidR="009C0422" w:rsidRPr="0083051F" w:rsidRDefault="009C0422" w:rsidP="009C0422">
            <w:pPr>
              <w:rPr>
                <w:sz w:val="20"/>
                <w:szCs w:val="20"/>
                <w:lang w:val="de-DE"/>
              </w:rPr>
            </w:pPr>
            <w:r>
              <w:rPr>
                <w:sz w:val="20"/>
                <w:szCs w:val="20"/>
                <w:lang w:val="de-DE"/>
              </w:rPr>
              <w:lastRenderedPageBreak/>
              <w:t xml:space="preserve">= </w:t>
            </w:r>
            <w:proofErr w:type="spellStart"/>
            <w:r>
              <w:rPr>
                <w:sz w:val="20"/>
                <w:szCs w:val="20"/>
                <w:lang w:val="de-DE"/>
              </w:rPr>
              <w:t>PayableAmount</w:t>
            </w:r>
            <w:proofErr w:type="spellEnd"/>
          </w:p>
        </w:tc>
        <w:tc>
          <w:tcPr>
            <w:tcW w:w="992" w:type="dxa"/>
          </w:tcPr>
          <w:p w14:paraId="1D388608"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1C7AA4DE"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13A8D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283C4195" w14:textId="77777777">
        <w:tc>
          <w:tcPr>
            <w:tcW w:w="1908" w:type="dxa"/>
          </w:tcPr>
          <w:p w14:paraId="62D99E1F" w14:textId="71ADE922" w:rsidR="00A83906" w:rsidRPr="0083051F" w:rsidRDefault="00A83906" w:rsidP="00100A82">
            <w:pPr>
              <w:rPr>
                <w:sz w:val="20"/>
                <w:szCs w:val="20"/>
                <w:lang w:val="de-DE"/>
              </w:rPr>
            </w:pPr>
            <w:proofErr w:type="spellStart"/>
            <w:r w:rsidRPr="0083051F">
              <w:rPr>
                <w:sz w:val="20"/>
                <w:szCs w:val="20"/>
                <w:lang w:val="de-DE"/>
              </w:rPr>
              <w:t>PaymentMethod</w:t>
            </w:r>
            <w:proofErr w:type="spellEnd"/>
          </w:p>
        </w:tc>
        <w:tc>
          <w:tcPr>
            <w:tcW w:w="4154" w:type="dxa"/>
          </w:tcPr>
          <w:p w14:paraId="5193F5E2" w14:textId="2E1B6145"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44CCB26"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1A47CD"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841328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43FCE8F" w14:textId="77777777">
        <w:tc>
          <w:tcPr>
            <w:tcW w:w="1908" w:type="dxa"/>
          </w:tcPr>
          <w:p w14:paraId="2AACBC95" w14:textId="77777777" w:rsidR="00A83906" w:rsidRPr="0083051F" w:rsidRDefault="00A83906" w:rsidP="00100A82">
            <w:pPr>
              <w:rPr>
                <w:sz w:val="20"/>
                <w:szCs w:val="20"/>
                <w:lang w:val="de-DE"/>
              </w:rPr>
            </w:pPr>
            <w:proofErr w:type="spellStart"/>
            <w:r w:rsidRPr="0083051F">
              <w:rPr>
                <w:sz w:val="20"/>
                <w:szCs w:val="20"/>
                <w:lang w:val="de-DE"/>
              </w:rPr>
              <w:t>PaymentConditions</w:t>
            </w:r>
            <w:proofErr w:type="spellEnd"/>
          </w:p>
        </w:tc>
        <w:tc>
          <w:tcPr>
            <w:tcW w:w="4154" w:type="dxa"/>
          </w:tcPr>
          <w:p w14:paraId="3FCB7699"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7B91969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B4AC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6E445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353822" w14:textId="77777777">
        <w:tc>
          <w:tcPr>
            <w:tcW w:w="1908" w:type="dxa"/>
          </w:tcPr>
          <w:p w14:paraId="65CED0EA"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A319B37"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6C1C70A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A19E706"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EC08182" w14:textId="77777777" w:rsidR="00A83906" w:rsidRPr="0083051F" w:rsidRDefault="00A83906" w:rsidP="00100A82">
            <w:pPr>
              <w:rPr>
                <w:sz w:val="20"/>
                <w:szCs w:val="20"/>
                <w:lang w:val="de-DE"/>
              </w:rPr>
            </w:pPr>
            <w:proofErr w:type="spellStart"/>
            <w:r w:rsidRPr="0083051F">
              <w:rPr>
                <w:sz w:val="20"/>
                <w:szCs w:val="20"/>
                <w:lang w:val="de-DE"/>
              </w:rPr>
              <w:t>xs:string</w:t>
            </w:r>
            <w:proofErr w:type="spellEnd"/>
          </w:p>
        </w:tc>
      </w:tr>
    </w:tbl>
    <w:p w14:paraId="7C363E92" w14:textId="77777777" w:rsidR="00100A82" w:rsidRPr="0083051F" w:rsidRDefault="00100A82" w:rsidP="00100A82">
      <w:pPr>
        <w:rPr>
          <w:lang w:val="de-DE"/>
        </w:rPr>
      </w:pPr>
    </w:p>
    <w:p w14:paraId="480B65BE" w14:textId="77777777" w:rsidR="00100A82" w:rsidRPr="0083051F" w:rsidRDefault="00100A82" w:rsidP="00100A82">
      <w:pPr>
        <w:rPr>
          <w:b/>
          <w:i/>
          <w:lang w:val="de-DE"/>
        </w:rPr>
      </w:pPr>
      <w:r w:rsidRPr="0083051F">
        <w:rPr>
          <w:b/>
          <w:i/>
          <w:lang w:val="de-DE"/>
        </w:rPr>
        <w:t>Beispiel:</w:t>
      </w:r>
    </w:p>
    <w:p w14:paraId="784B09DB" w14:textId="77777777" w:rsidR="00C6021B" w:rsidRPr="00B0608C" w:rsidRDefault="00C6021B" w:rsidP="00E74436"/>
    <w:p w14:paraId="29405B3F"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w:t>
      </w:r>
      <w:proofErr w:type="spellStart"/>
      <w:r>
        <w:rPr>
          <w:rFonts w:ascii="Consolas" w:hAnsi="Consolas" w:cs="Consolas"/>
          <w:color w:val="008080"/>
          <w:sz w:val="20"/>
          <w:szCs w:val="20"/>
          <w:highlight w:val="white"/>
          <w:lang w:val="de-DE" w:eastAsia="de-AT"/>
        </w:rPr>
        <w:t>xml</w:t>
      </w:r>
      <w:proofErr w:type="spellEnd"/>
      <w:r>
        <w:rPr>
          <w:rFonts w:ascii="Consolas" w:hAnsi="Consolas" w:cs="Consolas"/>
          <w:color w:val="008080"/>
          <w:sz w:val="20"/>
          <w:szCs w:val="20"/>
          <w:highlight w:val="white"/>
          <w:lang w:val="de-DE" w:eastAsia="de-AT"/>
        </w:rPr>
        <w:t xml:space="preserve"> </w:t>
      </w:r>
      <w:proofErr w:type="spellStart"/>
      <w:r>
        <w:rPr>
          <w:rFonts w:ascii="Consolas" w:hAnsi="Consolas" w:cs="Consolas"/>
          <w:color w:val="008080"/>
          <w:sz w:val="20"/>
          <w:szCs w:val="20"/>
          <w:highlight w:val="white"/>
          <w:lang w:val="de-DE" w:eastAsia="de-AT"/>
        </w:rPr>
        <w:t>version</w:t>
      </w:r>
      <w:proofErr w:type="spellEnd"/>
      <w:r>
        <w:rPr>
          <w:rFonts w:ascii="Consolas" w:hAnsi="Consolas" w:cs="Consolas"/>
          <w:color w:val="008080"/>
          <w:sz w:val="20"/>
          <w:szCs w:val="20"/>
          <w:highlight w:val="white"/>
          <w:lang w:val="de-DE" w:eastAsia="de-AT"/>
        </w:rPr>
        <w:t xml:space="preserve">="1.0" </w:t>
      </w:r>
      <w:proofErr w:type="spellStart"/>
      <w:r>
        <w:rPr>
          <w:rFonts w:ascii="Consolas" w:hAnsi="Consolas" w:cs="Consolas"/>
          <w:color w:val="008080"/>
          <w:sz w:val="20"/>
          <w:szCs w:val="20"/>
          <w:highlight w:val="white"/>
          <w:lang w:val="de-DE" w:eastAsia="de-AT"/>
        </w:rPr>
        <w:t>encoding</w:t>
      </w:r>
      <w:proofErr w:type="spellEnd"/>
      <w:r>
        <w:rPr>
          <w:rFonts w:ascii="Consolas" w:hAnsi="Consolas" w:cs="Consolas"/>
          <w:color w:val="008080"/>
          <w:sz w:val="20"/>
          <w:szCs w:val="20"/>
          <w:highlight w:val="white"/>
          <w:lang w:val="de-DE" w:eastAsia="de-AT"/>
        </w:rPr>
        <w:t>="UTF-8"?&gt;</w:t>
      </w:r>
    </w:p>
    <w:p w14:paraId="12918D8E" w14:textId="755F8BA2"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xmlns</w:t>
      </w:r>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"http://www.ebinterface.at/schema/5p0/"</w:t>
      </w:r>
    </w:p>
    <w:p w14:paraId="3472E15A" w14:textId="5EC938E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GeneratingSystem</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ERP System </w:t>
      </w:r>
      <w:proofErr w:type="spellStart"/>
      <w:r w:rsidR="006935F7" w:rsidRPr="00B0608C">
        <w:rPr>
          <w:rFonts w:ascii="Consolas" w:hAnsi="Consolas" w:cs="Consolas"/>
          <w:color w:val="000000"/>
          <w:sz w:val="20"/>
          <w:szCs w:val="20"/>
          <w:highlight w:val="white"/>
          <w:lang w:eastAsia="de-AT"/>
        </w:rPr>
        <w:t>xyz</w:t>
      </w:r>
      <w:proofErr w:type="spellEnd"/>
      <w:r w:rsidR="006935F7" w:rsidRPr="00B0608C">
        <w:rPr>
          <w:rFonts w:ascii="Consolas" w:hAnsi="Consolas" w:cs="Consolas"/>
          <w:color w:val="0000FF"/>
          <w:sz w:val="20"/>
          <w:szCs w:val="20"/>
          <w:highlight w:val="white"/>
          <w:lang w:eastAsia="de-AT"/>
        </w:rPr>
        <w:t>"</w:t>
      </w:r>
    </w:p>
    <w:p w14:paraId="6C6EB50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DocumentType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372CD652" w14:textId="5F6C46B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InvoiceCurrency</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1E43E130" w14:textId="34A0270B"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DocumentTitle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Eine </w:t>
      </w:r>
      <w:proofErr w:type="spellStart"/>
      <w:r w:rsidR="006935F7" w:rsidRPr="00B0608C">
        <w:rPr>
          <w:rFonts w:ascii="Consolas" w:hAnsi="Consolas" w:cs="Consolas"/>
          <w:color w:val="000000"/>
          <w:sz w:val="20"/>
          <w:szCs w:val="20"/>
          <w:highlight w:val="white"/>
          <w:lang w:eastAsia="de-AT"/>
        </w:rPr>
        <w:t>Rechnung</w:t>
      </w:r>
      <w:proofErr w:type="spellEnd"/>
      <w:r w:rsidR="006935F7" w:rsidRPr="00B0608C">
        <w:rPr>
          <w:rFonts w:ascii="Consolas" w:hAnsi="Consolas" w:cs="Consolas"/>
          <w:color w:val="0000FF"/>
          <w:sz w:val="20"/>
          <w:szCs w:val="20"/>
          <w:highlight w:val="white"/>
          <w:lang w:eastAsia="de-AT"/>
        </w:rPr>
        <w:t>"</w:t>
      </w:r>
    </w:p>
    <w:p w14:paraId="7902CC80" w14:textId="77777777"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ger</w:t>
      </w:r>
      <w:r w:rsidR="006935F7" w:rsidRPr="00B0608C">
        <w:rPr>
          <w:rFonts w:ascii="Consolas" w:hAnsi="Consolas" w:cs="Consolas"/>
          <w:color w:val="0000FF"/>
          <w:sz w:val="20"/>
          <w:szCs w:val="20"/>
          <w:highlight w:val="white"/>
          <w:lang w:eastAsia="de-AT"/>
        </w:rPr>
        <w:t>"</w:t>
      </w:r>
    </w:p>
    <w:p w14:paraId="5AA7958A" w14:textId="2C804C0B"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proofErr w:type="gramStart"/>
      <w:r w:rsidRPr="0043717B">
        <w:rPr>
          <w:rFonts w:ascii="Consolas" w:hAnsi="Consolas" w:cs="Consolas"/>
          <w:color w:val="FF0000"/>
          <w:sz w:val="20"/>
          <w:szCs w:val="20"/>
          <w:highlight w:val="white"/>
          <w:lang w:eastAsia="de-AT"/>
        </w:rPr>
        <w:t>xmlns:xsi</w:t>
      </w:r>
      <w:proofErr w:type="gramEnd"/>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24F94460" w14:textId="3C2EBB14"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proofErr w:type="gramStart"/>
      <w:r w:rsidR="006935F7" w:rsidRPr="00B0608C">
        <w:rPr>
          <w:rFonts w:ascii="Consolas" w:hAnsi="Consolas" w:cs="Consolas"/>
          <w:color w:val="FF0000"/>
          <w:sz w:val="20"/>
          <w:szCs w:val="20"/>
          <w:highlight w:val="white"/>
          <w:lang w:eastAsia="de-AT"/>
        </w:rPr>
        <w:t>xsi:schemaLocation</w:t>
      </w:r>
      <w:proofErr w:type="gram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http://www.ebinterface.at/schema/5p0/Invoice.xsd</w:t>
      </w:r>
      <w:r w:rsidR="006935F7" w:rsidRPr="00B0608C">
        <w:rPr>
          <w:rFonts w:ascii="Consolas" w:hAnsi="Consolas" w:cs="Consolas"/>
          <w:color w:val="0000FF"/>
          <w:sz w:val="20"/>
          <w:szCs w:val="20"/>
          <w:highlight w:val="white"/>
          <w:lang w:eastAsia="de-AT"/>
        </w:rPr>
        <w:t>"&gt;</w:t>
      </w:r>
    </w:p>
    <w:p w14:paraId="09C0CB1B"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p>
    <w:p w14:paraId="443C6F13"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2018-01-12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p>
    <w:p w14:paraId="5D7E0271"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24E02327" w14:textId="7AD99FAE"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CDAE06C"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07447F14" w14:textId="77777777" w:rsidR="00970D0C" w:rsidRPr="0083051F" w:rsidRDefault="00970D0C" w:rsidP="00CA6221">
      <w:pPr>
        <w:pStyle w:val="Heading2"/>
        <w:numPr>
          <w:ilvl w:val="1"/>
          <w:numId w:val="6"/>
        </w:numPr>
        <w:rPr>
          <w:lang w:val="de-DE"/>
        </w:rPr>
      </w:pPr>
      <w:bookmarkStart w:id="65" w:name="_Ref372712804"/>
      <w:bookmarkStart w:id="66" w:name="_Toc33032991"/>
      <w:proofErr w:type="spellStart"/>
      <w:r w:rsidRPr="0083051F">
        <w:rPr>
          <w:lang w:val="de-DE"/>
        </w:rPr>
        <w:t>CancelledOriginalDocument</w:t>
      </w:r>
      <w:bookmarkEnd w:id="65"/>
      <w:bookmarkEnd w:id="66"/>
      <w:proofErr w:type="spellEnd"/>
    </w:p>
    <w:p w14:paraId="69CBD327"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4B708028" w14:textId="77777777" w:rsidR="00970D0C" w:rsidRPr="0083051F" w:rsidRDefault="00970D0C" w:rsidP="009175C7">
      <w:pPr>
        <w:rPr>
          <w:lang w:val="de-DE"/>
        </w:rPr>
      </w:pPr>
    </w:p>
    <w:p w14:paraId="35F15FCA" w14:textId="77777777" w:rsidR="00970D0C" w:rsidRPr="0083051F" w:rsidRDefault="00970D0C" w:rsidP="009175C7">
      <w:pPr>
        <w:rPr>
          <w:lang w:val="de-DE"/>
        </w:rPr>
      </w:pPr>
      <w:r w:rsidRPr="0083051F">
        <w:rPr>
          <w:noProof/>
          <w:lang w:val="de-DE" w:eastAsia="de-DE"/>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7"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83051F" w:rsidRDefault="00970D0C"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83051F" w:rsidRDefault="00970D0C"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1C85A96" w14:textId="129E0BE4"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w:t>
            </w:r>
            <w:proofErr w:type="spellStart"/>
            <w:r w:rsidRPr="0083051F">
              <w:rPr>
                <w:rFonts w:ascii="Courier New" w:hAnsi="Courier New" w:cs="Courier New"/>
                <w:sz w:val="20"/>
                <w:szCs w:val="20"/>
              </w:rPr>
              <w:t>InvoiceNumber</w:t>
            </w:r>
            <w:proofErr w:type="spellEnd"/>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83051F" w:rsidRDefault="00970D0C" w:rsidP="00913522">
            <w:pPr>
              <w:rPr>
                <w:sz w:val="20"/>
                <w:szCs w:val="20"/>
                <w:lang w:val="de-DE"/>
              </w:rPr>
            </w:pPr>
            <w:proofErr w:type="spellStart"/>
            <w:r w:rsidRPr="0083051F">
              <w:rPr>
                <w:sz w:val="20"/>
                <w:szCs w:val="20"/>
                <w:lang w:val="de-DE"/>
              </w:rPr>
              <w:t>IDType</w:t>
            </w:r>
            <w:proofErr w:type="spellEnd"/>
          </w:p>
        </w:tc>
      </w:tr>
      <w:tr w:rsidR="00970D0C" w:rsidRPr="0083051F"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83051F" w:rsidRDefault="00970D0C"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83051F" w:rsidRDefault="00970D0C" w:rsidP="00913522">
            <w:pPr>
              <w:rPr>
                <w:sz w:val="20"/>
                <w:szCs w:val="20"/>
                <w:lang w:val="de-DE"/>
              </w:rPr>
            </w:pPr>
            <w:proofErr w:type="spellStart"/>
            <w:r w:rsidRPr="0083051F">
              <w:rPr>
                <w:sz w:val="20"/>
                <w:szCs w:val="20"/>
                <w:lang w:val="de-DE"/>
              </w:rPr>
              <w:t>xs:date</w:t>
            </w:r>
            <w:proofErr w:type="spellEnd"/>
          </w:p>
        </w:tc>
      </w:tr>
      <w:tr w:rsidR="00970D0C" w:rsidRPr="0083051F"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83051F" w:rsidRDefault="00970D0C"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83051F" w:rsidRDefault="00970D0C"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970D0C" w:rsidRPr="0083051F"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83051F" w:rsidRDefault="00970D0C" w:rsidP="00913522">
            <w:pPr>
              <w:rPr>
                <w:sz w:val="20"/>
                <w:szCs w:val="20"/>
                <w:lang w:val="de-DE"/>
              </w:rPr>
            </w:pPr>
            <w:proofErr w:type="spellStart"/>
            <w:r w:rsidRPr="0083051F">
              <w:rPr>
                <w:sz w:val="20"/>
                <w:szCs w:val="20"/>
                <w:lang w:val="de-DE"/>
              </w:rPr>
              <w:t>xs:string</w:t>
            </w:r>
            <w:proofErr w:type="spellEnd"/>
          </w:p>
        </w:tc>
      </w:tr>
    </w:tbl>
    <w:p w14:paraId="05CDA08A" w14:textId="77777777" w:rsidR="00970D0C" w:rsidRPr="0083051F" w:rsidRDefault="00970D0C" w:rsidP="009175C7">
      <w:pPr>
        <w:rPr>
          <w:lang w:val="de-DE"/>
        </w:rPr>
      </w:pPr>
    </w:p>
    <w:p w14:paraId="3C947DDD" w14:textId="77777777" w:rsidR="00864C59" w:rsidRPr="0083051F" w:rsidRDefault="00864C59" w:rsidP="009175C7">
      <w:pPr>
        <w:rPr>
          <w:lang w:val="de-DE"/>
        </w:rPr>
      </w:pPr>
      <w:r w:rsidRPr="0083051F">
        <w:rPr>
          <w:b/>
          <w:i/>
          <w:lang w:val="de-DE"/>
        </w:rPr>
        <w:t>Beispiel:</w:t>
      </w:r>
    </w:p>
    <w:p w14:paraId="22687A2F" w14:textId="3376A586"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1D241AF8" w14:textId="434E4970"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2018/41/1234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p>
    <w:p w14:paraId="0D2B50EC" w14:textId="602F64AF"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2018-01-13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p>
    <w:p w14:paraId="51CC2362" w14:textId="49611562"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
    <w:p w14:paraId="1F76428A" w14:textId="20337C3E"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roofErr w:type="gramStart"/>
      <w:r>
        <w:rPr>
          <w:rFonts w:ascii="Consolas" w:hAnsi="Consolas" w:cs="Consolas"/>
          <w:color w:val="000000"/>
          <w:sz w:val="20"/>
          <w:szCs w:val="20"/>
          <w:highlight w:val="white"/>
          <w:lang w:val="de-DE" w:eastAsia="de-AT"/>
        </w:rPr>
        <w:t>Storniert</w:t>
      </w:r>
      <w:proofErr w:type="gramEnd"/>
      <w:r>
        <w:rPr>
          <w:rFonts w:ascii="Consolas" w:hAnsi="Consolas" w:cs="Consolas"/>
          <w:color w:val="000000"/>
          <w:sz w:val="20"/>
          <w:szCs w:val="20"/>
          <w:highlight w:val="white"/>
          <w:lang w:val="de-DE" w:eastAsia="de-AT"/>
        </w:rPr>
        <w:t xml:space="preserve"> die 2018/41/1234 vom 13.1.2018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70E2D0C" w14:textId="6717CB5D"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05E305A5" w14:textId="77777777" w:rsidR="00864C59" w:rsidRPr="0083051F" w:rsidRDefault="00864C59" w:rsidP="00CA6221">
      <w:pPr>
        <w:pStyle w:val="Heading2"/>
        <w:numPr>
          <w:ilvl w:val="1"/>
          <w:numId w:val="6"/>
        </w:numPr>
        <w:rPr>
          <w:lang w:val="de-DE"/>
        </w:rPr>
      </w:pPr>
      <w:bookmarkStart w:id="68" w:name="_Ref372712822"/>
      <w:bookmarkStart w:id="69" w:name="_Toc33032992"/>
      <w:proofErr w:type="spellStart"/>
      <w:r w:rsidRPr="0083051F">
        <w:rPr>
          <w:lang w:val="de-DE"/>
        </w:rPr>
        <w:t>RelatedDocument</w:t>
      </w:r>
      <w:bookmarkEnd w:id="68"/>
      <w:bookmarkEnd w:id="69"/>
      <w:proofErr w:type="spellEnd"/>
    </w:p>
    <w:p w14:paraId="715C4E13"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7D2C2583" w14:textId="77777777" w:rsidR="00864C59" w:rsidRPr="0083051F" w:rsidRDefault="00864C59" w:rsidP="009175C7">
      <w:pPr>
        <w:jc w:val="both"/>
        <w:rPr>
          <w:lang w:val="de-DE"/>
        </w:rPr>
      </w:pPr>
    </w:p>
    <w:p w14:paraId="21A8011C" w14:textId="77777777" w:rsidR="00864C59" w:rsidRPr="0083051F" w:rsidRDefault="00864C59" w:rsidP="009175C7">
      <w:pPr>
        <w:jc w:val="both"/>
        <w:rPr>
          <w:lang w:val="de-DE"/>
        </w:rPr>
      </w:pPr>
      <w:r w:rsidRPr="0083051F">
        <w:rPr>
          <w:noProof/>
          <w:lang w:val="de-DE" w:eastAsia="de-DE"/>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83051F" w:rsidRDefault="00864C59"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83051F" w:rsidRDefault="00864C59"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Invoice/</w:t>
            </w:r>
            <w:proofErr w:type="spellStart"/>
            <w:r w:rsidRPr="0083051F">
              <w:rPr>
                <w:rFonts w:ascii="Courier New" w:hAnsi="Courier New" w:cs="Courier New"/>
                <w:sz w:val="20"/>
                <w:szCs w:val="20"/>
              </w:rPr>
              <w:t>InvoiceNumber</w:t>
            </w:r>
            <w:proofErr w:type="spellEnd"/>
            <w:r w:rsidRPr="0083051F">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83051F" w:rsidRDefault="00864C59" w:rsidP="00913522">
            <w:pPr>
              <w:rPr>
                <w:sz w:val="20"/>
                <w:szCs w:val="20"/>
                <w:lang w:val="de-DE"/>
              </w:rPr>
            </w:pPr>
            <w:proofErr w:type="spellStart"/>
            <w:r w:rsidRPr="0083051F">
              <w:rPr>
                <w:sz w:val="20"/>
                <w:szCs w:val="20"/>
                <w:lang w:val="de-DE"/>
              </w:rPr>
              <w:t>IDType</w:t>
            </w:r>
            <w:proofErr w:type="spellEnd"/>
          </w:p>
        </w:tc>
      </w:tr>
      <w:tr w:rsidR="00864C59" w:rsidRPr="0083051F"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83051F" w:rsidRDefault="00864C59"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83051F" w:rsidRDefault="00864C59" w:rsidP="00913522">
            <w:pPr>
              <w:rPr>
                <w:sz w:val="20"/>
                <w:szCs w:val="20"/>
                <w:lang w:val="de-DE"/>
              </w:rPr>
            </w:pPr>
            <w:proofErr w:type="spellStart"/>
            <w:r w:rsidRPr="0083051F">
              <w:rPr>
                <w:sz w:val="20"/>
                <w:szCs w:val="20"/>
                <w:lang w:val="de-DE"/>
              </w:rPr>
              <w:t>xs:date</w:t>
            </w:r>
            <w:proofErr w:type="spellEnd"/>
          </w:p>
        </w:tc>
      </w:tr>
      <w:tr w:rsidR="00864C59" w:rsidRPr="0083051F"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83051F" w:rsidRDefault="00864C59"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83051F" w:rsidRDefault="00864C59"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864C59" w:rsidRPr="0083051F"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83051F" w:rsidRDefault="00864C59" w:rsidP="00913522">
            <w:pPr>
              <w:rPr>
                <w:sz w:val="20"/>
                <w:szCs w:val="20"/>
                <w:lang w:val="de-DE"/>
              </w:rPr>
            </w:pPr>
            <w:proofErr w:type="spellStart"/>
            <w:r w:rsidRPr="0083051F">
              <w:rPr>
                <w:sz w:val="20"/>
                <w:szCs w:val="20"/>
                <w:lang w:val="de-DE"/>
              </w:rPr>
              <w:t>xs:string</w:t>
            </w:r>
            <w:proofErr w:type="spellEnd"/>
          </w:p>
        </w:tc>
      </w:tr>
    </w:tbl>
    <w:p w14:paraId="526B1A75" w14:textId="77777777" w:rsidR="00864C59" w:rsidRPr="0083051F" w:rsidRDefault="00864C59" w:rsidP="009175C7">
      <w:pPr>
        <w:jc w:val="both"/>
        <w:rPr>
          <w:lang w:val="de-DE"/>
        </w:rPr>
      </w:pPr>
    </w:p>
    <w:p w14:paraId="71E2DB62" w14:textId="77777777" w:rsidR="00864C59" w:rsidRPr="0083051F" w:rsidRDefault="00864C59" w:rsidP="009175C7">
      <w:pPr>
        <w:jc w:val="both"/>
        <w:rPr>
          <w:lang w:val="de-DE"/>
        </w:rPr>
      </w:pPr>
      <w:r w:rsidRPr="0083051F">
        <w:rPr>
          <w:b/>
          <w:i/>
          <w:lang w:val="de-DE"/>
        </w:rPr>
        <w:t>Beispiel:</w:t>
      </w:r>
    </w:p>
    <w:p w14:paraId="2707397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B351FB0" w14:textId="29A0B44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200D9462" w14:textId="7574228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402273A"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21A7BBA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AD7D35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04D43F66"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D90F0C3" w14:textId="57D57C7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1C715856" w14:textId="6BFB554C"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01</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3569982"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6C4BE7E4"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70C0399"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Arial"/>
          <w:color w:val="0000FF"/>
          <w:sz w:val="20"/>
          <w:szCs w:val="20"/>
          <w:highlight w:val="white"/>
          <w:lang w:val="de-DE" w:eastAsia="de-AT"/>
        </w:rPr>
        <w:t>&gt;</w:t>
      </w:r>
    </w:p>
    <w:p w14:paraId="62F2E277" w14:textId="77777777" w:rsidR="00100A82" w:rsidRPr="0083051F" w:rsidRDefault="00100A82" w:rsidP="00CA6221">
      <w:pPr>
        <w:pStyle w:val="Heading2"/>
        <w:numPr>
          <w:ilvl w:val="1"/>
          <w:numId w:val="6"/>
        </w:numPr>
        <w:rPr>
          <w:lang w:val="de-DE"/>
        </w:rPr>
      </w:pPr>
      <w:bookmarkStart w:id="70" w:name="_Ref372730098"/>
      <w:bookmarkStart w:id="71" w:name="_Toc33032993"/>
      <w:proofErr w:type="spellStart"/>
      <w:r w:rsidRPr="0083051F">
        <w:rPr>
          <w:lang w:val="de-DE"/>
        </w:rPr>
        <w:t>Delivery</w:t>
      </w:r>
      <w:bookmarkEnd w:id="67"/>
      <w:bookmarkEnd w:id="70"/>
      <w:bookmarkEnd w:id="71"/>
      <w:proofErr w:type="spellEnd"/>
    </w:p>
    <w:p w14:paraId="1AE6DFED"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Delivery</w:t>
      </w:r>
      <w:proofErr w:type="spellEnd"/>
      <w:r w:rsidRPr="0083051F">
        <w:rPr>
          <w:lang w:val="de-DE"/>
        </w:rPr>
        <w:t xml:space="preserve"> Element ist OPTIONAL und beinhaltet alle nötigen Details zur Lieferung. Im </w:t>
      </w:r>
      <w:proofErr w:type="spellStart"/>
      <w:r w:rsidRPr="0083051F">
        <w:rPr>
          <w:lang w:val="de-DE"/>
        </w:rPr>
        <w:t>Delivery</w:t>
      </w:r>
      <w:proofErr w:type="spellEnd"/>
      <w:r w:rsidRPr="0083051F">
        <w:rPr>
          <w:lang w:val="de-DE"/>
        </w:rPr>
        <w:t xml:space="preserve"> Element MUSS genau ein Lieferdatum (</w:t>
      </w:r>
      <w:r w:rsidRPr="0083051F">
        <w:rPr>
          <w:i/>
          <w:lang w:val="de-DE"/>
        </w:rPr>
        <w:t>Date</w:t>
      </w:r>
      <w:r w:rsidRPr="0083051F">
        <w:rPr>
          <w:lang w:val="de-DE"/>
        </w:rPr>
        <w:t>) oder eine Lieferperiode (</w:t>
      </w:r>
      <w:proofErr w:type="spellStart"/>
      <w:r w:rsidRPr="0083051F">
        <w:rPr>
          <w:i/>
          <w:lang w:val="de-DE"/>
        </w:rPr>
        <w:t>Period</w:t>
      </w:r>
      <w:proofErr w:type="spellEnd"/>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w:t>
      </w:r>
      <w:proofErr w:type="spellStart"/>
      <w:r w:rsidRPr="0083051F">
        <w:rPr>
          <w:rFonts w:ascii="Courier New" w:hAnsi="Courier New"/>
          <w:sz w:val="20"/>
          <w:szCs w:val="20"/>
          <w:lang w:val="de-DE"/>
        </w:rPr>
        <w:t>Delivery</w:t>
      </w:r>
      <w:proofErr w:type="spellEnd"/>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 xml:space="preserve">/ </w:t>
      </w:r>
      <w:proofErr w:type="spellStart"/>
      <w:r w:rsidRPr="0083051F">
        <w:rPr>
          <w:rFonts w:ascii="Courier New" w:hAnsi="Courier New"/>
          <w:sz w:val="20"/>
          <w:szCs w:val="20"/>
          <w:lang w:val="de-DE"/>
        </w:rPr>
        <w:t>Delivery</w:t>
      </w:r>
      <w:proofErr w:type="spellEnd"/>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w:t>
      </w:r>
      <w:proofErr w:type="spellStart"/>
      <w:r w:rsidRPr="0083051F">
        <w:rPr>
          <w:rFonts w:ascii="Courier New" w:hAnsi="Courier New"/>
          <w:sz w:val="20"/>
          <w:szCs w:val="20"/>
          <w:lang w:val="de-DE"/>
        </w:rPr>
        <w:t>Delivery</w:t>
      </w:r>
      <w:proofErr w:type="spellEnd"/>
      <w:r w:rsidRPr="0083051F">
        <w:rPr>
          <w:szCs w:val="20"/>
          <w:lang w:val="de-DE"/>
        </w:rPr>
        <w:t xml:space="preserve"> angegeben sein und zusätzlich in einer Artikelzeile das Element </w:t>
      </w:r>
      <w:r w:rsidRPr="0083051F">
        <w:rPr>
          <w:rFonts w:ascii="Courier New" w:hAnsi="Courier New"/>
          <w:sz w:val="20"/>
          <w:szCs w:val="20"/>
          <w:lang w:val="de-DE"/>
        </w:rPr>
        <w:t>Invoice/Details/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so überschreibt das letztere das erstere.</w:t>
      </w:r>
    </w:p>
    <w:p w14:paraId="262941C5" w14:textId="77777777" w:rsidR="00100A82" w:rsidRPr="0083051F" w:rsidRDefault="00100A82" w:rsidP="00100A82">
      <w:pPr>
        <w:jc w:val="center"/>
        <w:rPr>
          <w:sz w:val="16"/>
          <w:lang w:val="de-DE"/>
        </w:rPr>
      </w:pPr>
    </w:p>
    <w:p w14:paraId="17CCDEA9" w14:textId="1197FEB1" w:rsidR="00100A82" w:rsidRPr="0083051F" w:rsidRDefault="00CD69EF" w:rsidP="00100A82">
      <w:pPr>
        <w:jc w:val="center"/>
        <w:rPr>
          <w:lang w:val="de-DE"/>
        </w:rPr>
      </w:pPr>
      <w:r>
        <w:rPr>
          <w:noProof/>
          <w:lang w:val="de-DE" w:eastAsia="de-DE"/>
        </w:rPr>
        <w:drawing>
          <wp:inline distT="0" distB="0" distL="0" distR="0" wp14:anchorId="0F12980E" wp14:editId="57601D10">
            <wp:extent cx="46196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3124200"/>
                    </a:xfrm>
                    <a:prstGeom prst="rect">
                      <a:avLst/>
                    </a:prstGeom>
                  </pic:spPr>
                </pic:pic>
              </a:graphicData>
            </a:graphic>
          </wp:inline>
        </w:drawing>
      </w:r>
    </w:p>
    <w:p w14:paraId="2986C6CC"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83051F" w:rsidRDefault="00100A82" w:rsidP="00100A82">
            <w:pPr>
              <w:pStyle w:val="Default"/>
              <w:rPr>
                <w:sz w:val="20"/>
                <w:szCs w:val="20"/>
              </w:rPr>
            </w:pPr>
            <w:proofErr w:type="spellStart"/>
            <w:r w:rsidRPr="0083051F">
              <w:rPr>
                <w:sz w:val="20"/>
                <w:szCs w:val="20"/>
              </w:rPr>
              <w:t>DeliveryID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AF3AB8" w14:textId="278EE1A2"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83051F" w:rsidRDefault="00C6021B" w:rsidP="00100A82">
            <w:pPr>
              <w:rPr>
                <w:sz w:val="20"/>
                <w:szCs w:val="20"/>
                <w:lang w:val="de-DE"/>
              </w:rPr>
            </w:pPr>
            <w:proofErr w:type="spellStart"/>
            <w:r w:rsidRPr="0083051F">
              <w:rPr>
                <w:sz w:val="20"/>
                <w:szCs w:val="20"/>
                <w:lang w:val="de-DE"/>
              </w:rPr>
              <w:t>ID</w:t>
            </w:r>
            <w:r w:rsidR="00100A82" w:rsidRPr="0083051F">
              <w:rPr>
                <w:sz w:val="20"/>
                <w:szCs w:val="20"/>
                <w:lang w:val="de-DE"/>
              </w:rPr>
              <w:t>Typ</w:t>
            </w:r>
            <w:r w:rsidR="00923E9F" w:rsidRPr="0083051F">
              <w:rPr>
                <w:sz w:val="20"/>
                <w:szCs w:val="20"/>
                <w:lang w:val="de-DE"/>
              </w:rPr>
              <w:t>e</w:t>
            </w:r>
            <w:proofErr w:type="spellEnd"/>
          </w:p>
        </w:tc>
      </w:tr>
      <w:tr w:rsidR="00100A82" w:rsidRPr="0083051F"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2F72B9BA"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r w:rsidRPr="0083051F">
              <w:rPr>
                <w:color w:val="000000"/>
                <w:sz w:val="20"/>
                <w:szCs w:val="20"/>
                <w:lang w:val="de-DE"/>
              </w:rPr>
              <w:t xml:space="preserve"> </w:t>
            </w:r>
          </w:p>
        </w:tc>
      </w:tr>
      <w:tr w:rsidR="00100A82" w:rsidRPr="0083051F"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83051F" w:rsidRDefault="00100A82" w:rsidP="00100A82">
            <w:pPr>
              <w:pStyle w:val="Default"/>
              <w:rPr>
                <w:sz w:val="20"/>
                <w:szCs w:val="20"/>
              </w:rPr>
            </w:pPr>
            <w:proofErr w:type="spellStart"/>
            <w:r w:rsidRPr="0083051F">
              <w:rPr>
                <w:sz w:val="20"/>
                <w:szCs w:val="20"/>
              </w:rPr>
              <w:t>Period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A234C3D" w14:textId="5F4BDF0C"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FromDate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3449890" w14:textId="7CB8BE53"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ToDate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BA6C5F" w14:textId="566A76BA"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9D51291" w14:textId="4528953C"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w:t>
            </w:r>
            <w:r w:rsidR="00A23717" w:rsidRPr="0083051F">
              <w:rPr>
                <w:sz w:val="20"/>
                <w:szCs w:val="20"/>
              </w:rPr>
              <w:lastRenderedPageBreak/>
              <w:t>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7C5B61">
              <w:rPr>
                <w:sz w:val="20"/>
                <w:szCs w:val="20"/>
              </w:rPr>
              <w:t>4.4.1</w:t>
            </w:r>
            <w:r w:rsidR="00761EE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83051F" w:rsidRDefault="00100A82" w:rsidP="00100A82">
            <w:pPr>
              <w:pStyle w:val="Default"/>
              <w:rPr>
                <w:sz w:val="20"/>
                <w:szCs w:val="20"/>
              </w:rPr>
            </w:pPr>
            <w:r w:rsidRPr="0083051F">
              <w:rPr>
                <w:sz w:val="20"/>
                <w:szCs w:val="20"/>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4EEE760"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93B439A" w14:textId="10AE15BB"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119D374D" w14:textId="5A93F50D"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575F3BF8" w14:textId="354F2F36"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7F5E" w14:textId="3753EC74"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7FF3707" w14:textId="276ED189" w:rsidR="006704F8" w:rsidRPr="0083051F" w:rsidRDefault="006704F8" w:rsidP="00100A82">
            <w:pPr>
              <w:pStyle w:val="Default"/>
              <w:rPr>
                <w:sz w:val="20"/>
                <w:szCs w:val="20"/>
              </w:rPr>
            </w:pPr>
            <w:r>
              <w:rPr>
                <w:sz w:val="20"/>
                <w:szCs w:val="20"/>
              </w:rPr>
              <w:t>XML-Komposit</w:t>
            </w:r>
          </w:p>
        </w:tc>
      </w:tr>
      <w:tr w:rsidR="00100A82" w:rsidRPr="0083051F"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0511BAC8"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83051F" w:rsidRDefault="00100A82" w:rsidP="00100A82">
            <w:pPr>
              <w:pStyle w:val="Default"/>
              <w:rPr>
                <w:sz w:val="20"/>
                <w:szCs w:val="20"/>
              </w:rPr>
            </w:pPr>
            <w:proofErr w:type="spellStart"/>
            <w:r w:rsidRPr="0083051F">
              <w:rPr>
                <w:sz w:val="20"/>
                <w:szCs w:val="20"/>
              </w:rPr>
              <w:t>xs:string</w:t>
            </w:r>
            <w:proofErr w:type="spellEnd"/>
          </w:p>
        </w:tc>
      </w:tr>
    </w:tbl>
    <w:p w14:paraId="69992939" w14:textId="77777777" w:rsidR="00100A82" w:rsidRPr="0083051F" w:rsidRDefault="00100A82" w:rsidP="00100A82">
      <w:pPr>
        <w:rPr>
          <w:sz w:val="20"/>
          <w:lang w:val="de-DE"/>
        </w:rPr>
      </w:pPr>
    </w:p>
    <w:p w14:paraId="33CF4E31" w14:textId="1B7E828F" w:rsidR="00691B8E" w:rsidRPr="00B0608C" w:rsidRDefault="00691B8E" w:rsidP="00BF0585"/>
    <w:p w14:paraId="32F78984" w14:textId="0B879DB8" w:rsidR="00100A82" w:rsidRPr="0083051F" w:rsidRDefault="00C04E3A" w:rsidP="00100A82">
      <w:pPr>
        <w:rPr>
          <w:b/>
          <w:i/>
          <w:lang w:val="de-DE"/>
        </w:rPr>
      </w:pPr>
      <w:r>
        <w:rPr>
          <w:b/>
          <w:i/>
          <w:lang w:val="de-DE"/>
        </w:rPr>
        <w:t>Beispiel:</w:t>
      </w:r>
    </w:p>
    <w:p w14:paraId="35794845" w14:textId="45BCA693"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bookmarkStart w:id="72"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08D6529D" w14:textId="0B4D7910"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Lieferung</w:t>
      </w:r>
      <w:proofErr w:type="spellEnd"/>
      <w:r w:rsidRPr="00B0608C">
        <w:rPr>
          <w:rFonts w:ascii="Consolas" w:hAnsi="Consolas" w:cs="Consolas"/>
          <w:color w:val="000000"/>
          <w:sz w:val="20"/>
          <w:szCs w:val="20"/>
          <w:highlight w:val="white"/>
          <w:lang w:eastAsia="de-AT"/>
        </w:rPr>
        <w:t xml:space="preserve"> 2017/1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
    <w:p w14:paraId="212C18D2" w14:textId="28A53AC8"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33C0E437" w14:textId="1631CD81"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2704D2E" w14:textId="77777777" w:rsidR="00526F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09FFE71A" w14:textId="3A11F2AE" w:rsidR="00C04E3A" w:rsidRPr="00B0608C" w:rsidRDefault="00526F8C"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proofErr w:type="spellStart"/>
      <w:r w:rsidR="00C04E3A" w:rsidRPr="00B0608C">
        <w:rPr>
          <w:rFonts w:ascii="Consolas" w:hAnsi="Consolas" w:cs="Consolas"/>
          <w:color w:val="FF0000"/>
          <w:sz w:val="20"/>
          <w:szCs w:val="20"/>
          <w:highlight w:val="white"/>
          <w:lang w:eastAsia="de-AT"/>
        </w:rPr>
        <w:t>AddressIdentifierType</w:t>
      </w:r>
      <w:proofErr w:type="spellEnd"/>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proofErr w:type="spellStart"/>
      <w:r w:rsidR="00C04E3A" w:rsidRPr="00B0608C">
        <w:rPr>
          <w:rFonts w:ascii="Consolas" w:hAnsi="Consolas" w:cs="Consolas"/>
          <w:color w:val="800000"/>
          <w:sz w:val="20"/>
          <w:szCs w:val="20"/>
          <w:highlight w:val="white"/>
          <w:lang w:eastAsia="de-AT"/>
        </w:rPr>
        <w:t>AddressIdentifier</w:t>
      </w:r>
      <w:proofErr w:type="spellEnd"/>
      <w:r w:rsidR="00C04E3A" w:rsidRPr="00B0608C">
        <w:rPr>
          <w:rFonts w:ascii="Consolas" w:hAnsi="Consolas" w:cs="Consolas"/>
          <w:color w:val="0000FF"/>
          <w:sz w:val="20"/>
          <w:szCs w:val="20"/>
          <w:highlight w:val="white"/>
          <w:lang w:eastAsia="de-AT"/>
        </w:rPr>
        <w:t>&gt;</w:t>
      </w:r>
    </w:p>
    <w:p w14:paraId="3951911C" w14:textId="6E35B615"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938AFA6" w14:textId="5B91ED2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Hauptstraße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5EB729ED" w14:textId="1267750E"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3D052E6" w14:textId="4C9A89E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5A090750" w14:textId="529C1F0A"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276A6606" w14:textId="0BC5FF76"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7D8C57A" w14:textId="06148D37"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21CB63C" w14:textId="66AFFFFF"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Hr. 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287D843" w14:textId="3B54F51D"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0807295" w14:textId="0A793BCC"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A9BB826" w14:textId="0A3FABA4" w:rsidR="00C04E3A" w:rsidRPr="0083051F" w:rsidRDefault="00C04E3A" w:rsidP="00C04E3A">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Delivery</w:t>
      </w:r>
      <w:proofErr w:type="spellEnd"/>
      <w:r>
        <w:rPr>
          <w:rFonts w:ascii="Consolas" w:hAnsi="Consolas" w:cs="Consolas"/>
          <w:color w:val="0000FF"/>
          <w:sz w:val="20"/>
          <w:szCs w:val="20"/>
          <w:highlight w:val="white"/>
          <w:lang w:val="de-DE" w:eastAsia="de-AT"/>
        </w:rPr>
        <w:t>&gt;</w:t>
      </w:r>
    </w:p>
    <w:p w14:paraId="3F2FCBAF" w14:textId="77777777" w:rsidR="00100A82" w:rsidRPr="0083051F" w:rsidRDefault="00100A82" w:rsidP="00100A82">
      <w:pPr>
        <w:rPr>
          <w:lang w:val="de-DE"/>
        </w:rPr>
      </w:pPr>
    </w:p>
    <w:p w14:paraId="27A5BF9C" w14:textId="77777777" w:rsidR="00100A82" w:rsidRPr="0083051F" w:rsidRDefault="00100A82" w:rsidP="003C69AD">
      <w:pPr>
        <w:pStyle w:val="Heading3"/>
        <w:rPr>
          <w:lang w:val="de-DE"/>
        </w:rPr>
      </w:pPr>
      <w:r w:rsidRPr="0083051F">
        <w:rPr>
          <w:lang w:val="de-DE"/>
        </w:rPr>
        <w:br w:type="page"/>
      </w:r>
      <w:bookmarkStart w:id="73" w:name="_Ref304388820"/>
      <w:bookmarkStart w:id="74" w:name="_Ref304390004"/>
      <w:bookmarkStart w:id="75" w:name="_Ref304392089"/>
      <w:bookmarkStart w:id="76" w:name="_Toc33032994"/>
      <w:proofErr w:type="spellStart"/>
      <w:r w:rsidRPr="0083051F">
        <w:rPr>
          <w:lang w:val="de-DE"/>
        </w:rPr>
        <w:lastRenderedPageBreak/>
        <w:t>Address</w:t>
      </w:r>
      <w:bookmarkEnd w:id="72"/>
      <w:bookmarkEnd w:id="73"/>
      <w:bookmarkEnd w:id="74"/>
      <w:bookmarkEnd w:id="75"/>
      <w:bookmarkEnd w:id="76"/>
      <w:proofErr w:type="spellEnd"/>
    </w:p>
    <w:p w14:paraId="1CB47EA5" w14:textId="77777777" w:rsidR="00691B8E" w:rsidRPr="0083051F" w:rsidRDefault="00100A82" w:rsidP="00B17E6B">
      <w:pPr>
        <w:jc w:val="both"/>
        <w:rPr>
          <w:lang w:val="de-DE"/>
        </w:rPr>
      </w:pPr>
      <w:r w:rsidRPr="0083051F">
        <w:rPr>
          <w:lang w:val="de-DE"/>
        </w:rPr>
        <w:t xml:space="preserve">Das </w:t>
      </w:r>
      <w:proofErr w:type="spellStart"/>
      <w:r w:rsidRPr="0083051F">
        <w:rPr>
          <w:i/>
          <w:lang w:val="de-DE"/>
        </w:rPr>
        <w:t>Address</w:t>
      </w:r>
      <w:proofErr w:type="spellEnd"/>
      <w:r w:rsidRPr="0083051F">
        <w:rPr>
          <w:lang w:val="de-DE"/>
        </w:rPr>
        <w:t xml:space="preserve"> Element dient zur Angabe von Adressen verschied</w:t>
      </w:r>
      <w:r w:rsidR="000511DE" w:rsidRPr="0083051F">
        <w:rPr>
          <w:lang w:val="de-DE"/>
        </w:rPr>
        <w:t>enster</w:t>
      </w:r>
      <w:r w:rsidRPr="0083051F">
        <w:rPr>
          <w:lang w:val="de-DE"/>
        </w:rPr>
        <w:t xml:space="preserve"> Art. Wird das </w:t>
      </w:r>
      <w:proofErr w:type="spellStart"/>
      <w:r w:rsidRPr="0083051F">
        <w:rPr>
          <w:i/>
          <w:lang w:val="de-DE"/>
        </w:rPr>
        <w:t>Address</w:t>
      </w:r>
      <w:proofErr w:type="spellEnd"/>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Stra</w:t>
      </w:r>
      <w:r w:rsidR="00984064" w:rsidRPr="0083051F">
        <w:rPr>
          <w:i/>
          <w:lang w:val="de-DE"/>
        </w:rPr>
        <w:t>ß</w:t>
      </w:r>
      <w:r w:rsidRPr="0083051F">
        <w:rPr>
          <w:i/>
          <w:lang w:val="de-DE"/>
        </w:rPr>
        <w:t>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proofErr w:type="spellStart"/>
      <w:r w:rsidRPr="0083051F">
        <w:rPr>
          <w:i/>
          <w:lang w:val="de-DE"/>
        </w:rPr>
        <w:t>AddressExtension</w:t>
      </w:r>
      <w:proofErr w:type="spellEnd"/>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536B318B" w14:textId="77777777" w:rsidR="00100A82" w:rsidRPr="0083051F" w:rsidRDefault="00100A82" w:rsidP="00100A82">
      <w:pPr>
        <w:rPr>
          <w:lang w:val="de-DE"/>
        </w:rPr>
      </w:pPr>
    </w:p>
    <w:p w14:paraId="525884C6" w14:textId="414DA2B0" w:rsidR="00100A82" w:rsidRPr="0083051F" w:rsidRDefault="00796A22" w:rsidP="001A67E6">
      <w:pPr>
        <w:jc w:val="center"/>
        <w:rPr>
          <w:lang w:val="de-DE"/>
        </w:rPr>
      </w:pPr>
      <w:r w:rsidRPr="00796A22">
        <w:rPr>
          <w:noProof/>
          <w:lang w:val="de-DE" w:eastAsia="de-DE"/>
        </w:rPr>
        <w:drawing>
          <wp:inline distT="0" distB="0" distL="0" distR="0" wp14:anchorId="5A66FE92" wp14:editId="51A25948">
            <wp:extent cx="2932687" cy="4684427"/>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5283" cy="4688574"/>
                    </a:xfrm>
                    <a:prstGeom prst="rect">
                      <a:avLst/>
                    </a:prstGeom>
                  </pic:spPr>
                </pic:pic>
              </a:graphicData>
            </a:graphic>
          </wp:inline>
        </w:drawing>
      </w:r>
    </w:p>
    <w:p w14:paraId="28EA939F" w14:textId="77777777" w:rsidR="00100A82" w:rsidRPr="0083051F" w:rsidRDefault="00100A82" w:rsidP="00100A82">
      <w:pPr>
        <w:jc w:val="center"/>
        <w:rPr>
          <w:lang w:val="de-DE"/>
        </w:rPr>
      </w:pPr>
    </w:p>
    <w:p w14:paraId="4A2DFF9F"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205651E3" w14:textId="14373465"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83051F" w:rsidRDefault="002E03A7" w:rsidP="00100A82">
            <w:pPr>
              <w:rPr>
                <w:sz w:val="20"/>
                <w:szCs w:val="20"/>
                <w:lang w:val="de-DE"/>
              </w:rPr>
            </w:pPr>
            <w:proofErr w:type="spellStart"/>
            <w:r w:rsidRPr="0083051F">
              <w:rPr>
                <w:sz w:val="20"/>
                <w:szCs w:val="20"/>
                <w:lang w:val="de-DE"/>
              </w:rPr>
              <w:t>xs:string</w:t>
            </w:r>
            <w:proofErr w:type="spellEnd"/>
          </w:p>
        </w:tc>
      </w:tr>
      <w:tr w:rsidR="00A471A1" w:rsidRPr="0083051F"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r w:rsidRPr="0083051F">
              <w:rPr>
                <w:sz w:val="20"/>
                <w:szCs w:val="20"/>
                <w:lang w:val="de-DE"/>
              </w:rPr>
              <w:t>/@</w:t>
            </w:r>
            <w:proofErr w:type="spellStart"/>
            <w:r w:rsidRPr="0083051F">
              <w:rPr>
                <w:sz w:val="20"/>
                <w:szCs w:val="20"/>
                <w:lang w:val="de-DE"/>
              </w:rPr>
              <w:t>AddressIdentifierType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791160DC" w14:textId="7D5D63B4"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 xml:space="preserve">s </w:t>
            </w:r>
            <w:proofErr w:type="spellStart"/>
            <w:r w:rsidRPr="0083051F">
              <w:rPr>
                <w:sz w:val="20"/>
                <w:szCs w:val="20"/>
                <w:lang w:val="de-DE"/>
              </w:rPr>
              <w:t>AddressIdentifier</w:t>
            </w:r>
            <w:proofErr w:type="spellEnd"/>
            <w:r w:rsidR="00B95A85">
              <w:rPr>
                <w:sz w:val="20"/>
                <w:szCs w:val="20"/>
                <w:lang w:val="de-DE"/>
              </w:rPr>
              <w:t>.</w:t>
            </w:r>
            <w:r w:rsidR="00B45DB1">
              <w:rPr>
                <w:sz w:val="20"/>
                <w:szCs w:val="20"/>
                <w:lang w:val="de-DE"/>
              </w:rPr>
              <w:t xml:space="preserve"> Es wird empfohlen, dass für </w:t>
            </w:r>
            <w:proofErr w:type="spellStart"/>
            <w:r w:rsidR="00B45DB1">
              <w:rPr>
                <w:sz w:val="20"/>
                <w:szCs w:val="20"/>
                <w:lang w:val="de-DE"/>
              </w:rPr>
              <w:t>AddressIdentifier</w:t>
            </w:r>
            <w:proofErr w:type="spellEnd"/>
            <w:r w:rsidR="00B45DB1">
              <w:rPr>
                <w:sz w:val="20"/>
                <w:szCs w:val="20"/>
                <w:lang w:val="de-DE"/>
              </w:rPr>
              <w:t xml:space="preserve"> Code-Werte </w:t>
            </w:r>
            <w:r w:rsidR="00796A22">
              <w:rPr>
                <w:sz w:val="20"/>
                <w:szCs w:val="20"/>
                <w:lang w:val="de-DE"/>
              </w:rPr>
              <w:t>gemäß</w:t>
            </w:r>
            <w:r w:rsidR="00B45DB1">
              <w:rPr>
                <w:sz w:val="20"/>
                <w:szCs w:val="20"/>
                <w:lang w:val="de-DE"/>
              </w:rPr>
              <w:t xml:space="preserve">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83051F" w:rsidRDefault="00A471A1" w:rsidP="00100A82">
            <w:pPr>
              <w:rPr>
                <w:sz w:val="20"/>
                <w:szCs w:val="20"/>
                <w:lang w:val="de-DE"/>
              </w:rPr>
            </w:pPr>
            <w:proofErr w:type="spellStart"/>
            <w:r w:rsidRPr="0083051F">
              <w:rPr>
                <w:sz w:val="20"/>
                <w:szCs w:val="20"/>
                <w:lang w:val="de-DE"/>
              </w:rPr>
              <w:t>AddressIdentifierTypeType</w:t>
            </w:r>
            <w:proofErr w:type="spellEnd"/>
          </w:p>
        </w:tc>
      </w:tr>
      <w:tr w:rsidR="00100A82" w:rsidRPr="0083051F"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83051F" w:rsidRDefault="00100A82" w:rsidP="00100A82">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3CE87222"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6704F8" w:rsidRPr="0083051F" w14:paraId="2FF6EA0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FE7334" w14:textId="12594454" w:rsidR="006704F8" w:rsidRPr="0083051F" w:rsidRDefault="006704F8" w:rsidP="00100A82">
            <w:pPr>
              <w:rPr>
                <w:sz w:val="20"/>
                <w:szCs w:val="20"/>
                <w:lang w:val="de-DE"/>
              </w:rPr>
            </w:pPr>
            <w:proofErr w:type="spellStart"/>
            <w:r>
              <w:rPr>
                <w:sz w:val="20"/>
                <w:szCs w:val="20"/>
                <w:lang w:val="de-DE"/>
              </w:rPr>
              <w:t>TradingName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4A967F5C" w14:textId="4AE3409C" w:rsidR="006704F8" w:rsidRPr="0083051F" w:rsidRDefault="006704F8" w:rsidP="00984064">
            <w:pPr>
              <w:rPr>
                <w:sz w:val="20"/>
                <w:szCs w:val="20"/>
                <w:lang w:val="de-DE"/>
              </w:rPr>
            </w:pPr>
            <w:r>
              <w:rPr>
                <w:sz w:val="20"/>
                <w:szCs w:val="20"/>
                <w:lang w:val="de-DE"/>
              </w:rPr>
              <w:t xml:space="preserve">Der Name, unter welchem die Firma im Firmenbuch eingetragen ist. Beispielsweise: Name = „Gasthof zur Post“, </w:t>
            </w:r>
            <w:proofErr w:type="spellStart"/>
            <w:r>
              <w:rPr>
                <w:sz w:val="20"/>
                <w:szCs w:val="20"/>
                <w:lang w:val="de-DE"/>
              </w:rPr>
              <w:t>TradingName</w:t>
            </w:r>
            <w:proofErr w:type="spellEnd"/>
            <w:r>
              <w:rPr>
                <w:sz w:val="20"/>
                <w:szCs w:val="20"/>
                <w:lang w:val="de-DE"/>
              </w:rPr>
              <w:t xml:space="preserve"> = „</w:t>
            </w:r>
            <w:proofErr w:type="spellStart"/>
            <w:r>
              <w:rPr>
                <w:sz w:val="20"/>
                <w:szCs w:val="20"/>
                <w:lang w:val="de-DE"/>
              </w:rPr>
              <w:t>Penkner</w:t>
            </w:r>
            <w:proofErr w:type="spellEnd"/>
            <w:r>
              <w:rPr>
                <w:sz w:val="20"/>
                <w:szCs w:val="20"/>
                <w:lang w:val="de-DE"/>
              </w:rPr>
              <w:t xml:space="preserve"> GmbH“</w:t>
            </w:r>
          </w:p>
        </w:tc>
        <w:tc>
          <w:tcPr>
            <w:tcW w:w="992" w:type="dxa"/>
            <w:tcBorders>
              <w:top w:val="single" w:sz="4" w:space="0" w:color="000000"/>
              <w:left w:val="single" w:sz="4" w:space="0" w:color="000000"/>
              <w:bottom w:val="single" w:sz="4" w:space="0" w:color="000000"/>
              <w:right w:val="single" w:sz="4" w:space="0" w:color="000000"/>
            </w:tcBorders>
          </w:tcPr>
          <w:p w14:paraId="0AA0D4BA" w14:textId="3446465C"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0D910D" w14:textId="0FDFFCAB"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828361" w14:textId="5F62A055" w:rsidR="006704F8" w:rsidRPr="0083051F" w:rsidRDefault="006704F8" w:rsidP="00100A82">
            <w:pPr>
              <w:rPr>
                <w:sz w:val="20"/>
                <w:szCs w:val="20"/>
                <w:lang w:val="de-DE"/>
              </w:rPr>
            </w:pPr>
            <w:proofErr w:type="spellStart"/>
            <w:r>
              <w:rPr>
                <w:sz w:val="20"/>
                <w:szCs w:val="20"/>
                <w:lang w:val="de-DE"/>
              </w:rPr>
              <w:t>xs:string</w:t>
            </w:r>
            <w:proofErr w:type="spellEnd"/>
          </w:p>
        </w:tc>
      </w:tr>
      <w:tr w:rsidR="00100A82" w:rsidRPr="0083051F"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1E4EFF31"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51A0AF5E"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83051F" w:rsidRDefault="00100A82" w:rsidP="00100A82">
            <w:pPr>
              <w:rPr>
                <w:sz w:val="20"/>
                <w:szCs w:val="20"/>
                <w:lang w:val="de-DE"/>
              </w:rPr>
            </w:pPr>
            <w:proofErr w:type="spellStart"/>
            <w:r w:rsidRPr="0083051F">
              <w:rPr>
                <w:sz w:val="20"/>
                <w:szCs w:val="20"/>
                <w:lang w:val="de-DE"/>
              </w:rPr>
              <w:t>POBox</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51B9B031" w14:textId="25DCAFBF"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0FD2D25B"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68408FA0"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50D72202"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83051F" w:rsidRDefault="00463ECC" w:rsidP="00100A82">
            <w:pPr>
              <w:rPr>
                <w:sz w:val="20"/>
                <w:szCs w:val="20"/>
                <w:lang w:val="de-DE"/>
              </w:rPr>
            </w:pPr>
            <w:proofErr w:type="spellStart"/>
            <w:r w:rsidRPr="0083051F">
              <w:rPr>
                <w:sz w:val="20"/>
                <w:szCs w:val="20"/>
                <w:lang w:val="de-DE"/>
              </w:rPr>
              <w:t>xs:string</w:t>
            </w:r>
            <w:proofErr w:type="spellEnd"/>
          </w:p>
        </w:tc>
      </w:tr>
      <w:tr w:rsidR="007546DB" w:rsidRPr="0083051F"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Pr="0083051F" w:rsidRDefault="007546DB" w:rsidP="00100A82">
            <w:pPr>
              <w:rPr>
                <w:sz w:val="20"/>
                <w:szCs w:val="20"/>
                <w:lang w:val="de-DE"/>
              </w:rPr>
            </w:pPr>
            <w:r w:rsidRPr="0083051F">
              <w:rPr>
                <w:sz w:val="20"/>
                <w:szCs w:val="20"/>
                <w:lang w:val="de-DE"/>
              </w:rPr>
              <w:t>Country/</w:t>
            </w:r>
          </w:p>
          <w:p w14:paraId="2B42A139" w14:textId="77777777" w:rsidR="007546DB" w:rsidRPr="0083051F" w:rsidRDefault="007546DB" w:rsidP="00100A82">
            <w:pPr>
              <w:rPr>
                <w:sz w:val="20"/>
                <w:szCs w:val="20"/>
                <w:lang w:val="de-DE"/>
              </w:rPr>
            </w:pPr>
            <w:r w:rsidRPr="0083051F">
              <w:rPr>
                <w:sz w:val="20"/>
                <w:szCs w:val="20"/>
                <w:lang w:val="de-DE"/>
              </w:rPr>
              <w:t>@</w:t>
            </w:r>
            <w:proofErr w:type="spellStart"/>
            <w:r w:rsidRPr="0083051F">
              <w:rPr>
                <w:sz w:val="20"/>
                <w:szCs w:val="20"/>
                <w:lang w:val="de-DE"/>
              </w:rPr>
              <w:t>CountryCode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83051F" w:rsidRDefault="001557B2" w:rsidP="00100A82">
            <w:pPr>
              <w:rPr>
                <w:sz w:val="20"/>
                <w:szCs w:val="20"/>
                <w:lang w:val="de-DE"/>
              </w:rPr>
            </w:pPr>
            <w:proofErr w:type="spellStart"/>
            <w:r w:rsidRPr="0083051F">
              <w:rPr>
                <w:sz w:val="20"/>
                <w:szCs w:val="20"/>
                <w:lang w:val="de-DE"/>
              </w:rPr>
              <w:t>CountryCodeType</w:t>
            </w:r>
            <w:proofErr w:type="spellEnd"/>
          </w:p>
        </w:tc>
      </w:tr>
      <w:tr w:rsidR="00100A82" w:rsidRPr="0083051F"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83051F" w:rsidRDefault="00100A82" w:rsidP="00100A82">
            <w:pPr>
              <w:rPr>
                <w:sz w:val="20"/>
                <w:szCs w:val="20"/>
                <w:lang w:val="de-DE"/>
              </w:rPr>
            </w:pPr>
            <w:r w:rsidRPr="0083051F">
              <w:rPr>
                <w:sz w:val="20"/>
                <w:szCs w:val="20"/>
                <w:lang w:val="de-DE"/>
              </w:rPr>
              <w:lastRenderedPageBreak/>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4B0A6DFB"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52AA668"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3292DB5F"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09F4DE65"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83051F" w:rsidRDefault="00100A82" w:rsidP="00100A82">
            <w:pPr>
              <w:rPr>
                <w:sz w:val="20"/>
                <w:szCs w:val="20"/>
                <w:lang w:val="de-DE"/>
              </w:rPr>
            </w:pPr>
            <w:proofErr w:type="spellStart"/>
            <w:r w:rsidRPr="0083051F">
              <w:rPr>
                <w:sz w:val="20"/>
                <w:szCs w:val="20"/>
                <w:lang w:val="de-DE"/>
              </w:rPr>
              <w:t>AddressExtension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bl>
    <w:p w14:paraId="7361F7C9" w14:textId="70371129" w:rsidR="00100A82" w:rsidRDefault="00100A82" w:rsidP="00100A82">
      <w:pPr>
        <w:jc w:val="center"/>
        <w:rPr>
          <w:lang w:val="de-DE"/>
        </w:rPr>
      </w:pPr>
    </w:p>
    <w:p w14:paraId="7D4F9794" w14:textId="46232A4F" w:rsidR="00ED57C7" w:rsidRPr="0083051F" w:rsidRDefault="00ED57C7" w:rsidP="00ED57C7">
      <w:pPr>
        <w:pStyle w:val="Heading3"/>
        <w:rPr>
          <w:lang w:val="de-DE"/>
        </w:rPr>
      </w:pPr>
      <w:bookmarkStart w:id="77" w:name="_Ref503696038"/>
      <w:bookmarkStart w:id="78" w:name="_Toc33032995"/>
      <w:r>
        <w:rPr>
          <w:lang w:val="de-DE"/>
        </w:rPr>
        <w:t>Contact</w:t>
      </w:r>
      <w:bookmarkEnd w:id="77"/>
      <w:bookmarkEnd w:id="78"/>
    </w:p>
    <w:p w14:paraId="0B9A5300" w14:textId="394BD55F"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D4575EE" w14:textId="77777777" w:rsidR="00330FD6" w:rsidRDefault="00330FD6" w:rsidP="00ED57C7">
      <w:pPr>
        <w:rPr>
          <w:lang w:val="de-DE"/>
        </w:rPr>
      </w:pPr>
    </w:p>
    <w:p w14:paraId="5DD46C1E" w14:textId="5EF84AFB" w:rsidR="002B787E" w:rsidRDefault="002B787E" w:rsidP="002B787E">
      <w:pPr>
        <w:jc w:val="center"/>
        <w:rPr>
          <w:lang w:val="de-DE"/>
        </w:rPr>
      </w:pPr>
      <w:r>
        <w:rPr>
          <w:noProof/>
          <w:lang w:val="de-DE" w:eastAsia="de-DE"/>
        </w:rPr>
        <w:drawing>
          <wp:inline distT="0" distB="0" distL="0" distR="0" wp14:anchorId="6BB28339" wp14:editId="3A612129">
            <wp:extent cx="24193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2057400"/>
                    </a:xfrm>
                    <a:prstGeom prst="rect">
                      <a:avLst/>
                    </a:prstGeom>
                  </pic:spPr>
                </pic:pic>
              </a:graphicData>
            </a:graphic>
          </wp:inline>
        </w:drawing>
      </w:r>
    </w:p>
    <w:p w14:paraId="76616FCC"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2007A29D"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4BF0FD1"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60CEC0B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C3BC4A"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E1B493C" w14:textId="77777777" w:rsidR="002B787E" w:rsidRPr="0083051F" w:rsidRDefault="002B787E" w:rsidP="00E002F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07D5616F"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4B8B8BE"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5FF618DB" w14:textId="5EEC539D"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7F246FC2" w14:textId="6469B366"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3E05C6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14525FF" w14:textId="6931D932"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14CF6DEC"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1CAB52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166B007E"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21FE9F71" w14:textId="67C9F2EC"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4037785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103D41"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90AC16E"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3CD1FF4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0C9CBB"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75E5AF23" w14:textId="08E22533"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077CBF90"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CDB5E0" w14:textId="64EE8E41"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9C745EB"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1A6C778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F3BBF8E"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1230863A" w14:textId="05FB9972"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A9A182A"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9DECD5"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9937E99"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bl>
    <w:p w14:paraId="2CF8CBF4" w14:textId="77777777" w:rsidR="002B787E" w:rsidRDefault="002B787E" w:rsidP="002B787E">
      <w:pPr>
        <w:rPr>
          <w:lang w:val="de-DE"/>
        </w:rPr>
      </w:pPr>
    </w:p>
    <w:p w14:paraId="106BC34C" w14:textId="0B072A92" w:rsidR="00100A82" w:rsidRPr="0083051F" w:rsidRDefault="00100A82" w:rsidP="003C69AD">
      <w:pPr>
        <w:pStyle w:val="Heading2"/>
        <w:rPr>
          <w:lang w:val="de-DE"/>
        </w:rPr>
      </w:pPr>
      <w:r w:rsidRPr="0083051F">
        <w:rPr>
          <w:lang w:val="de-DE"/>
        </w:rPr>
        <w:br w:type="page"/>
      </w:r>
      <w:bookmarkStart w:id="79" w:name="_Toc33032996"/>
      <w:r w:rsidRPr="0083051F">
        <w:rPr>
          <w:lang w:val="de-DE"/>
        </w:rPr>
        <w:lastRenderedPageBreak/>
        <w:t>Biller</w:t>
      </w:r>
      <w:bookmarkEnd w:id="79"/>
    </w:p>
    <w:p w14:paraId="112FF608"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77FE45F4" w14:textId="77777777" w:rsidR="00100A82" w:rsidRPr="0083051F" w:rsidRDefault="00100A82" w:rsidP="00100A82">
      <w:pPr>
        <w:rPr>
          <w:sz w:val="16"/>
          <w:lang w:val="de-DE"/>
        </w:rPr>
      </w:pPr>
    </w:p>
    <w:p w14:paraId="70CE928E" w14:textId="01074213" w:rsidR="00100A82" w:rsidRPr="0083051F" w:rsidRDefault="002E5F2C" w:rsidP="00100A82">
      <w:pPr>
        <w:jc w:val="center"/>
        <w:rPr>
          <w:lang w:val="de-DE"/>
        </w:rPr>
      </w:pPr>
      <w:r>
        <w:rPr>
          <w:noProof/>
          <w:lang w:val="de-DE" w:eastAsia="de-DE"/>
        </w:rPr>
        <w:drawing>
          <wp:inline distT="0" distB="0" distL="0" distR="0" wp14:anchorId="0E7E8D46" wp14:editId="27FE7D04">
            <wp:extent cx="4752975" cy="4333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4333875"/>
                    </a:xfrm>
                    <a:prstGeom prst="rect">
                      <a:avLst/>
                    </a:prstGeom>
                  </pic:spPr>
                </pic:pic>
              </a:graphicData>
            </a:graphic>
          </wp:inline>
        </w:drawing>
      </w:r>
    </w:p>
    <w:p w14:paraId="3FD94799" w14:textId="77777777" w:rsidR="00DC41AC" w:rsidRPr="0083051F" w:rsidRDefault="00DC41AC" w:rsidP="00100A82">
      <w:pPr>
        <w:jc w:val="center"/>
        <w:rPr>
          <w:lang w:val="de-DE"/>
        </w:rPr>
      </w:pPr>
    </w:p>
    <w:p w14:paraId="0D9C95B9"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83051F" w:rsidRDefault="00100A82" w:rsidP="00100A82">
            <w:pPr>
              <w:pStyle w:val="Default"/>
              <w:rPr>
                <w:sz w:val="20"/>
                <w:szCs w:val="20"/>
                <w:highlight w:val="red"/>
              </w:rPr>
            </w:pPr>
            <w:proofErr w:type="spellStart"/>
            <w:r w:rsidRPr="0083051F">
              <w:rPr>
                <w:sz w:val="20"/>
                <w:szCs w:val="20"/>
              </w:rPr>
              <w:t>VATIdentification</w:t>
            </w:r>
            <w:proofErr w:type="spellEnd"/>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83051F" w:rsidRDefault="00D220F9" w:rsidP="00100A82">
            <w:pPr>
              <w:autoSpaceDE w:val="0"/>
              <w:autoSpaceDN w:val="0"/>
              <w:adjustRightInd w:val="0"/>
              <w:rPr>
                <w:color w:val="000000"/>
                <w:sz w:val="20"/>
                <w:szCs w:val="20"/>
                <w:lang w:val="de-DE"/>
              </w:rPr>
            </w:pPr>
            <w:proofErr w:type="spellStart"/>
            <w:r w:rsidRPr="0083051F">
              <w:rPr>
                <w:color w:val="000000"/>
                <w:sz w:val="20"/>
                <w:szCs w:val="20"/>
                <w:lang w:val="de-DE"/>
              </w:rPr>
              <w:t>I</w:t>
            </w:r>
            <w:r w:rsidR="002E03A7" w:rsidRPr="0083051F">
              <w:rPr>
                <w:color w:val="000000"/>
                <w:sz w:val="20"/>
                <w:szCs w:val="20"/>
                <w:lang w:val="de-DE"/>
              </w:rPr>
              <w:t>DType</w:t>
            </w:r>
            <w:proofErr w:type="spellEnd"/>
          </w:p>
        </w:tc>
      </w:tr>
      <w:tr w:rsidR="00100A82" w:rsidRPr="0083051F"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01CFE9DE"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proofErr w:type="spellStart"/>
            <w:r w:rsidR="004A3EF9" w:rsidRPr="0083051F">
              <w:rPr>
                <w:sz w:val="20"/>
                <w:szCs w:val="20"/>
              </w:rPr>
              <w:t>ConsolidatorID</w:t>
            </w:r>
            <w:proofErr w:type="spellEnd"/>
            <w:r w:rsidR="004A3EF9" w:rsidRPr="0083051F">
              <w:rPr>
                <w:sz w:val="20"/>
                <w:szCs w:val="20"/>
              </w:rPr>
              <w:t xml:space="preserve"> </w:t>
            </w:r>
            <w:r w:rsidRPr="0083051F">
              <w:rPr>
                <w:sz w:val="20"/>
                <w:szCs w:val="20"/>
              </w:rPr>
              <w:t>etc.</w:t>
            </w:r>
          </w:p>
          <w:p w14:paraId="2F24FB2E"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83051F" w:rsidRDefault="00100A82" w:rsidP="00100A82">
            <w:pPr>
              <w:pStyle w:val="Default"/>
              <w:rPr>
                <w:sz w:val="20"/>
                <w:szCs w:val="20"/>
              </w:rPr>
            </w:pPr>
            <w:proofErr w:type="spellStart"/>
            <w:r w:rsidRPr="0083051F">
              <w:rPr>
                <w:sz w:val="20"/>
                <w:szCs w:val="20"/>
              </w:rPr>
              <w:t>OrderReference</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1B38808" w14:textId="3F004635"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w:t>
            </w:r>
            <w:r w:rsidRPr="0083051F">
              <w:rPr>
                <w:rFonts w:ascii="Courier New" w:hAnsi="Courier New"/>
                <w:sz w:val="18"/>
                <w:szCs w:val="20"/>
              </w:rPr>
              <w:br/>
              <w:t>List/</w:t>
            </w:r>
            <w:proofErr w:type="spellStart"/>
            <w:r w:rsidRPr="0083051F">
              <w:rPr>
                <w:rFonts w:ascii="Courier New" w:hAnsi="Courier New"/>
                <w:sz w:val="18"/>
                <w:szCs w:val="20"/>
              </w:rPr>
              <w:t>ListLineItem</w:t>
            </w:r>
            <w:proofErr w:type="spellEnd"/>
            <w:r w:rsidRPr="0083051F">
              <w:rPr>
                <w:rFonts w:ascii="Courier New" w:hAnsi="Courier New"/>
                <w:sz w:val="18"/>
                <w:szCs w:val="20"/>
              </w:rPr>
              <w:t>/Biller</w:t>
            </w:r>
            <w:r w:rsidRPr="0083051F">
              <w:rPr>
                <w:rFonts w:ascii="Courier New" w:hAnsi="Courier New"/>
                <w:sz w:val="18"/>
                <w:szCs w:val="20"/>
              </w:rPr>
              <w:br/>
            </w:r>
            <w:proofErr w:type="spellStart"/>
            <w:r w:rsidRPr="0083051F">
              <w:rPr>
                <w:rFonts w:ascii="Courier New" w:hAnsi="Courier New"/>
                <w:sz w:val="18"/>
                <w:szCs w:val="20"/>
              </w:rPr>
              <w:lastRenderedPageBreak/>
              <w:t>OrderReference</w:t>
            </w:r>
            <w:proofErr w:type="spellEnd"/>
            <w:r w:rsidRPr="0083051F">
              <w:rPr>
                <w:sz w:val="20"/>
                <w:szCs w:val="20"/>
              </w:rPr>
              <w:t xml:space="preserve"> zu verwenden. Eine Rechnung KANN auch keine Referenzen auf Bestellungen erhalten.</w:t>
            </w:r>
          </w:p>
          <w:p w14:paraId="6F76750B" w14:textId="1E916EBE"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_Ref88046393 \r \h </w:instrText>
            </w:r>
            <w:r w:rsidR="00761EE4" w:rsidRPr="0083051F">
              <w:rPr>
                <w:sz w:val="20"/>
                <w:szCs w:val="20"/>
              </w:rPr>
            </w:r>
            <w:r w:rsidR="00761EE4" w:rsidRPr="0083051F">
              <w:rPr>
                <w:sz w:val="20"/>
                <w:szCs w:val="20"/>
              </w:rPr>
              <w:fldChar w:fldCharType="separate"/>
            </w:r>
            <w:r w:rsidR="007C5B61">
              <w:rPr>
                <w:sz w:val="20"/>
                <w:szCs w:val="20"/>
              </w:rPr>
              <w:t>4.5.1</w:t>
            </w:r>
            <w:r w:rsidR="00761EE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039EB94" w14:textId="695DA0B2"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002472B6"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3EBFA0F2"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737072" w14:textId="4FA80F30"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3AD7C30" w14:textId="0E8F29CA"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1820ECF" w14:textId="11D9B619"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57EFF15" w14:textId="7A105344"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40C810E" w14:textId="7809EA34"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83051F" w:rsidRDefault="00D220F9" w:rsidP="00D220F9">
            <w:pPr>
              <w:pStyle w:val="Default"/>
              <w:rPr>
                <w:sz w:val="20"/>
                <w:szCs w:val="20"/>
              </w:rPr>
            </w:pPr>
            <w:proofErr w:type="spellStart"/>
            <w:r w:rsidRPr="0083051F">
              <w:rPr>
                <w:sz w:val="20"/>
                <w:szCs w:val="20"/>
              </w:rPr>
              <w:t>InvoiceRecipients</w:t>
            </w:r>
            <w:proofErr w:type="spellEnd"/>
          </w:p>
          <w:p w14:paraId="4AA6B4B7" w14:textId="77777777" w:rsidR="00D220F9" w:rsidRPr="0083051F" w:rsidRDefault="00D220F9" w:rsidP="00D220F9">
            <w:pPr>
              <w:pStyle w:val="Default"/>
              <w:rPr>
                <w:sz w:val="20"/>
                <w:szCs w:val="20"/>
              </w:rPr>
            </w:pPr>
            <w:proofErr w:type="spellStart"/>
            <w:r w:rsidRPr="0083051F">
              <w:rPr>
                <w:sz w:val="20"/>
                <w:szCs w:val="20"/>
              </w:rPr>
              <w:t>BillerID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83051F" w:rsidRDefault="00D220F9" w:rsidP="00D220F9">
            <w:pPr>
              <w:autoSpaceDE w:val="0"/>
              <w:autoSpaceDN w:val="0"/>
              <w:adjustRightInd w:val="0"/>
              <w:rPr>
                <w:color w:val="000000"/>
                <w:sz w:val="20"/>
                <w:szCs w:val="20"/>
                <w:lang w:val="de-DE"/>
              </w:rPr>
            </w:pPr>
            <w:proofErr w:type="spellStart"/>
            <w:r w:rsidRPr="0083051F">
              <w:rPr>
                <w:sz w:val="20"/>
                <w:szCs w:val="20"/>
                <w:lang w:val="de-DE"/>
              </w:rPr>
              <w:t>ID</w:t>
            </w:r>
            <w:r w:rsidR="004A3EF9" w:rsidRPr="0083051F">
              <w:rPr>
                <w:sz w:val="20"/>
                <w:szCs w:val="20"/>
                <w:lang w:val="de-DE"/>
              </w:rPr>
              <w:t>Type</w:t>
            </w:r>
            <w:proofErr w:type="spellEnd"/>
          </w:p>
        </w:tc>
      </w:tr>
    </w:tbl>
    <w:p w14:paraId="5BE814A7" w14:textId="77777777" w:rsidR="00DC41AC" w:rsidRPr="0083051F" w:rsidRDefault="00DC41AC" w:rsidP="00100A82">
      <w:pPr>
        <w:rPr>
          <w:b/>
          <w:i/>
          <w:lang w:val="de-DE"/>
        </w:rPr>
      </w:pPr>
    </w:p>
    <w:p w14:paraId="716D3597" w14:textId="23FE4A4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5C973326" w14:textId="096F1442"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bookmarkStart w:id="80"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F92180A" w14:textId="166654A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B84CCB0" w14:textId="77777777" w:rsidR="0019308D"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12B10C4E" w14:textId="03B32FDD" w:rsidR="003416EE" w:rsidRPr="00B0608C"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proofErr w:type="spellStart"/>
      <w:r w:rsidR="003416EE" w:rsidRPr="00B0608C">
        <w:rPr>
          <w:rFonts w:ascii="Consolas" w:hAnsi="Consolas" w:cs="Consolas"/>
          <w:color w:val="FF0000"/>
          <w:sz w:val="20"/>
          <w:szCs w:val="20"/>
          <w:highlight w:val="white"/>
          <w:lang w:eastAsia="de-AT"/>
        </w:rPr>
        <w:t>IdentificationType</w:t>
      </w:r>
      <w:proofErr w:type="spellEnd"/>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proofErr w:type="spellStart"/>
      <w:r w:rsidR="003416EE" w:rsidRPr="00B0608C">
        <w:rPr>
          <w:rFonts w:ascii="Consolas" w:hAnsi="Consolas" w:cs="Consolas"/>
          <w:color w:val="800000"/>
          <w:sz w:val="20"/>
          <w:szCs w:val="20"/>
          <w:highlight w:val="white"/>
          <w:lang w:eastAsia="de-AT"/>
        </w:rPr>
        <w:t>FurtherIdentification</w:t>
      </w:r>
      <w:proofErr w:type="spellEnd"/>
      <w:r w:rsidR="003416EE" w:rsidRPr="00B0608C">
        <w:rPr>
          <w:rFonts w:ascii="Consolas" w:hAnsi="Consolas" w:cs="Consolas"/>
          <w:color w:val="0000FF"/>
          <w:sz w:val="20"/>
          <w:szCs w:val="20"/>
          <w:highlight w:val="white"/>
          <w:lang w:eastAsia="de-AT"/>
        </w:rPr>
        <w:t>&gt;</w:t>
      </w:r>
    </w:p>
    <w:p w14:paraId="2D31C98E" w14:textId="122DCB15"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6A0E0F6B" w14:textId="34E8D62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38727CF9" w14:textId="377D9C4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1B313506" w14:textId="5C0C7AA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Eingegangen</w:t>
      </w:r>
      <w:proofErr w:type="spellEnd"/>
      <w:r w:rsidRPr="00B0608C">
        <w:rPr>
          <w:rFonts w:ascii="Consolas" w:hAnsi="Consolas" w:cs="Consolas"/>
          <w:color w:val="000000"/>
          <w:sz w:val="20"/>
          <w:szCs w:val="20"/>
          <w:highlight w:val="white"/>
          <w:lang w:eastAsia="de-AT"/>
        </w:rPr>
        <w:t xml:space="preserve"> per </w:t>
      </w:r>
      <w:proofErr w:type="gramStart"/>
      <w:r w:rsidRPr="00B0608C">
        <w:rPr>
          <w:rFonts w:ascii="Consolas" w:hAnsi="Consolas" w:cs="Consolas"/>
          <w:color w:val="000000"/>
          <w:sz w:val="20"/>
          <w:szCs w:val="20"/>
          <w:highlight w:val="white"/>
          <w:lang w:eastAsia="de-AT"/>
        </w:rPr>
        <w:t>Fax.</w:t>
      </w:r>
      <w:r w:rsidRPr="00B0608C">
        <w:rPr>
          <w:rFonts w:ascii="Consolas" w:hAnsi="Consolas" w:cs="Consolas"/>
          <w:color w:val="0000FF"/>
          <w:sz w:val="20"/>
          <w:szCs w:val="20"/>
          <w:highlight w:val="white"/>
          <w:lang w:eastAsia="de-AT"/>
        </w:rPr>
        <w:t>&lt;</w:t>
      </w:r>
      <w:proofErr w:type="gramEnd"/>
      <w:r w:rsidRPr="00B0608C">
        <w:rPr>
          <w:rFonts w:ascii="Consolas" w:hAnsi="Consolas" w:cs="Consolas"/>
          <w:color w:val="0000FF"/>
          <w:sz w:val="20"/>
          <w:szCs w:val="20"/>
          <w:highlight w:val="white"/>
          <w:lang w:eastAsia="de-AT"/>
        </w:rPr>
        <w: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49CBF57B" w14:textId="5A681E2C"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30954268" w14:textId="19E05BB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92157A3" w14:textId="33572B2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AddressIdentifierType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ProprietaryAddressID</w:t>
      </w:r>
      <w:proofErr w:type="spellEnd"/>
      <w:r w:rsidRPr="00B0608C">
        <w:rPr>
          <w:rFonts w:ascii="Consolas" w:hAnsi="Consolas" w:cs="Consolas"/>
          <w:color w:val="0000FF"/>
          <w:sz w:val="20"/>
          <w:szCs w:val="20"/>
          <w:highlight w:val="white"/>
          <w:lang w:eastAsia="de-AT"/>
        </w:rPr>
        <w:t>"&gt;</w:t>
      </w:r>
    </w:p>
    <w:p w14:paraId="3F2BE979" w14:textId="42595F0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proofErr w:type="spellStart"/>
      <w:r w:rsidR="003416EE">
        <w:rPr>
          <w:rFonts w:ascii="Consolas" w:hAnsi="Consolas" w:cs="Consolas"/>
          <w:color w:val="000000"/>
          <w:sz w:val="20"/>
          <w:szCs w:val="20"/>
          <w:highlight w:val="white"/>
          <w:lang w:val="de-DE" w:eastAsia="de-AT"/>
        </w:rPr>
        <w:t>AnyOtherProprietaryID</w:t>
      </w:r>
      <w:proofErr w:type="spellEnd"/>
    </w:p>
    <w:p w14:paraId="12A897F5" w14:textId="1DA12BF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proofErr w:type="spellStart"/>
      <w:r w:rsidR="003416EE">
        <w:rPr>
          <w:rFonts w:ascii="Consolas" w:hAnsi="Consolas" w:cs="Consolas"/>
          <w:color w:val="800000"/>
          <w:sz w:val="20"/>
          <w:szCs w:val="20"/>
          <w:highlight w:val="white"/>
          <w:lang w:val="de-DE" w:eastAsia="de-AT"/>
        </w:rPr>
        <w:t>AddressIdentifier</w:t>
      </w:r>
      <w:proofErr w:type="spellEnd"/>
      <w:r w:rsidR="003416EE">
        <w:rPr>
          <w:rFonts w:ascii="Consolas" w:hAnsi="Consolas" w:cs="Consolas"/>
          <w:color w:val="0000FF"/>
          <w:sz w:val="20"/>
          <w:szCs w:val="20"/>
          <w:highlight w:val="white"/>
          <w:lang w:val="de-DE" w:eastAsia="de-AT"/>
        </w:rPr>
        <w:t>&gt;</w:t>
      </w:r>
    </w:p>
    <w:p w14:paraId="68DA530A" w14:textId="21551A6A" w:rsidR="003416EE" w:rsidRDefault="00F85AA8"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sidR="003416EE">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r w:rsidR="003416EE">
        <w:rPr>
          <w:rFonts w:ascii="Consolas" w:hAnsi="Consolas" w:cs="Consolas"/>
          <w:color w:val="000000"/>
          <w:sz w:val="20"/>
          <w:szCs w:val="20"/>
          <w:highlight w:val="white"/>
          <w:lang w:val="de-DE" w:eastAsia="de-AT"/>
        </w:rPr>
        <w:t>Schrauben Willi</w:t>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p>
    <w:p w14:paraId="1AB099F3" w14:textId="3B6DDB58"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Lassallestraße</w:t>
      </w:r>
      <w:proofErr w:type="spellEnd"/>
      <w:r>
        <w:rPr>
          <w:rFonts w:ascii="Consolas" w:hAnsi="Consolas" w:cs="Consolas"/>
          <w:color w:val="000000"/>
          <w:sz w:val="20"/>
          <w:szCs w:val="20"/>
          <w:highlight w:val="white"/>
          <w:lang w:val="de-DE" w:eastAsia="de-AT"/>
        </w:rPr>
        <w:t xml:space="preserve"> 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
    <w:p w14:paraId="040EC7A9" w14:textId="040DEE77"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p>
    <w:p w14:paraId="460E63B4" w14:textId="2663C7E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p>
    <w:p w14:paraId="3113CAE8" w14:textId="430CB369"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F5BE9F1" w14:textId="160D9F6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642A9D36" w14:textId="01AB9BD7"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1DE1894" w14:textId="2E953A75"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p>
    <w:p w14:paraId="5061B830" w14:textId="1911FC2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FE3DBC8" w14:textId="75B1247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3737965" w14:textId="00FC25E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Hr. </w:t>
      </w:r>
      <w:proofErr w:type="gramStart"/>
      <w:r w:rsidRPr="00B0608C">
        <w:rPr>
          <w:rFonts w:ascii="Consolas" w:hAnsi="Consolas" w:cs="Consolas"/>
          <w:color w:val="000000"/>
          <w:sz w:val="20"/>
          <w:szCs w:val="20"/>
          <w:highlight w:val="white"/>
          <w:lang w:eastAsia="de-AT"/>
        </w:rPr>
        <w:t>Ing.</w:t>
      </w:r>
      <w:r w:rsidRPr="00B0608C">
        <w:rPr>
          <w:rFonts w:ascii="Consolas" w:hAnsi="Consolas" w:cs="Consolas"/>
          <w:color w:val="0000FF"/>
          <w:sz w:val="20"/>
          <w:szCs w:val="20"/>
          <w:highlight w:val="white"/>
          <w:lang w:eastAsia="de-AT"/>
        </w:rPr>
        <w:t>&lt;</w:t>
      </w:r>
      <w:proofErr w:type="gramEnd"/>
      <w:r w:rsidRPr="00B0608C">
        <w:rPr>
          <w:rFonts w:ascii="Consolas" w:hAnsi="Consolas" w:cs="Consolas"/>
          <w:color w:val="0000FF"/>
          <w:sz w:val="20"/>
          <w:szCs w:val="20"/>
          <w:highlight w:val="white"/>
          <w:lang w:eastAsia="de-AT"/>
        </w:rPr>
        <w: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0050D8E" w14:textId="485AB08E"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E5CFC9" w14:textId="244648E0"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27612BA3" w14:textId="5A837182"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5D3C8FB" w14:textId="05577471"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D22AF0" w14:textId="67A5EC8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p>
    <w:p w14:paraId="30B8C3AD" w14:textId="0B33041D" w:rsidR="00821C05"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3B379F1C" w14:textId="77777777" w:rsidR="00100A82" w:rsidRPr="0083051F" w:rsidRDefault="00100A82" w:rsidP="003C69AD">
      <w:pPr>
        <w:pStyle w:val="Heading3"/>
        <w:rPr>
          <w:lang w:val="de-DE"/>
        </w:rPr>
      </w:pPr>
      <w:bookmarkStart w:id="81" w:name="_Ref88046393"/>
      <w:bookmarkStart w:id="82" w:name="_Ref88046416"/>
      <w:bookmarkStart w:id="83" w:name="_Toc33032997"/>
      <w:proofErr w:type="spellStart"/>
      <w:r w:rsidRPr="0083051F">
        <w:rPr>
          <w:lang w:val="de-DE"/>
        </w:rPr>
        <w:t>OrderReference</w:t>
      </w:r>
      <w:bookmarkEnd w:id="80"/>
      <w:bookmarkEnd w:id="81"/>
      <w:bookmarkEnd w:id="82"/>
      <w:bookmarkEnd w:id="83"/>
      <w:proofErr w:type="spellEnd"/>
    </w:p>
    <w:p w14:paraId="5FDFD827"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OrderReference</w:t>
      </w:r>
      <w:proofErr w:type="spellEnd"/>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proofErr w:type="spellEnd"/>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297427FC" w14:textId="77777777" w:rsidR="00100A82" w:rsidRPr="0083051F" w:rsidRDefault="00100A82" w:rsidP="00100A82">
      <w:pPr>
        <w:rPr>
          <w:lang w:val="de-DE"/>
        </w:rPr>
      </w:pPr>
    </w:p>
    <w:p w14:paraId="682EC3E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83051F" w:rsidRDefault="00100A82" w:rsidP="00100A82">
            <w:pPr>
              <w:pStyle w:val="Default"/>
              <w:rPr>
                <w:sz w:val="20"/>
                <w:szCs w:val="20"/>
              </w:rPr>
            </w:pPr>
            <w:proofErr w:type="spellStart"/>
            <w:r w:rsidRPr="0083051F">
              <w:rPr>
                <w:b/>
                <w:bCs/>
                <w:sz w:val="20"/>
                <w:szCs w:val="20"/>
              </w:rPr>
              <w:t>Kard</w:t>
            </w:r>
            <w:proofErr w:type="spellEnd"/>
            <w:r w:rsidRPr="0083051F">
              <w:rPr>
                <w:b/>
                <w:bC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83051F" w:rsidRDefault="00100A82" w:rsidP="00100A82">
            <w:pPr>
              <w:pStyle w:val="Default"/>
              <w:rPr>
                <w:sz w:val="20"/>
                <w:szCs w:val="20"/>
              </w:rPr>
            </w:pPr>
            <w:proofErr w:type="spellStart"/>
            <w:r w:rsidRPr="0083051F">
              <w:rPr>
                <w:sz w:val="20"/>
                <w:szCs w:val="20"/>
              </w:rPr>
              <w:t>OrderID</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67DB4710" w14:textId="2FBE2B94"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83051F" w:rsidRDefault="00DC41AC" w:rsidP="00100A82">
            <w:pPr>
              <w:autoSpaceDE w:val="0"/>
              <w:autoSpaceDN w:val="0"/>
              <w:adjustRightInd w:val="0"/>
              <w:rPr>
                <w:color w:val="000000"/>
                <w:sz w:val="20"/>
                <w:szCs w:val="20"/>
                <w:lang w:val="de-DE"/>
              </w:rPr>
            </w:pPr>
            <w:proofErr w:type="spellStart"/>
            <w:r w:rsidRPr="0083051F">
              <w:rPr>
                <w:color w:val="000000"/>
                <w:sz w:val="20"/>
                <w:szCs w:val="20"/>
                <w:lang w:val="de-DE"/>
              </w:rPr>
              <w:t>ID</w:t>
            </w:r>
            <w:r w:rsidR="00923E9F" w:rsidRPr="0083051F">
              <w:rPr>
                <w:color w:val="000000"/>
                <w:sz w:val="20"/>
                <w:szCs w:val="20"/>
                <w:lang w:val="de-DE"/>
              </w:rPr>
              <w:t>Type</w:t>
            </w:r>
            <w:proofErr w:type="spellEnd"/>
          </w:p>
        </w:tc>
      </w:tr>
      <w:tr w:rsidR="00100A82" w:rsidRPr="0083051F"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83051F" w:rsidRDefault="00100A82" w:rsidP="00100A82">
            <w:pPr>
              <w:pStyle w:val="Default"/>
              <w:rPr>
                <w:sz w:val="20"/>
                <w:szCs w:val="20"/>
              </w:rPr>
            </w:pPr>
            <w:proofErr w:type="spellStart"/>
            <w:r w:rsidRPr="0083051F">
              <w:rPr>
                <w:sz w:val="20"/>
                <w:szCs w:val="20"/>
              </w:rPr>
              <w:t>ReferenceDate</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93D512A"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bl>
    <w:p w14:paraId="4C85CD35" w14:textId="77777777" w:rsidR="00100A82" w:rsidRPr="0083051F" w:rsidRDefault="00100A82" w:rsidP="00100A82">
      <w:pPr>
        <w:jc w:val="center"/>
        <w:rPr>
          <w:lang w:val="de-DE"/>
        </w:rPr>
      </w:pPr>
    </w:p>
    <w:p w14:paraId="441E4EBC" w14:textId="77777777" w:rsidR="00100A82" w:rsidRPr="0083051F" w:rsidRDefault="00100A82" w:rsidP="003C69AD">
      <w:pPr>
        <w:pStyle w:val="Heading2"/>
        <w:rPr>
          <w:lang w:val="de-DE"/>
        </w:rPr>
      </w:pPr>
      <w:r w:rsidRPr="0083051F">
        <w:rPr>
          <w:lang w:val="de-DE"/>
        </w:rPr>
        <w:br w:type="page"/>
      </w:r>
      <w:bookmarkStart w:id="84" w:name="_Toc33032998"/>
      <w:proofErr w:type="spellStart"/>
      <w:r w:rsidRPr="0083051F">
        <w:rPr>
          <w:lang w:val="de-DE"/>
        </w:rPr>
        <w:lastRenderedPageBreak/>
        <w:t>InvoiceRecipient</w:t>
      </w:r>
      <w:bookmarkEnd w:id="84"/>
      <w:proofErr w:type="spellEnd"/>
    </w:p>
    <w:p w14:paraId="59BF4C06"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InvoiceRecipient</w:t>
      </w:r>
      <w:proofErr w:type="spellEnd"/>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xml:space="preserve">. Der </w:t>
      </w:r>
      <w:proofErr w:type="spellStart"/>
      <w:r w:rsidRPr="0083051F">
        <w:rPr>
          <w:lang w:val="de-DE"/>
        </w:rPr>
        <w:t>InvoiceRecipient</w:t>
      </w:r>
      <w:proofErr w:type="spellEnd"/>
      <w:r w:rsidRPr="0083051F">
        <w:rPr>
          <w:lang w:val="de-DE"/>
        </w:rPr>
        <w:t xml:space="preserve"> ist derjenige, der aus der Rechnung den Vorsteuerabzug geltend machen kann.</w:t>
      </w:r>
    </w:p>
    <w:p w14:paraId="1AD47832" w14:textId="77777777" w:rsidR="00100A82" w:rsidRPr="0083051F" w:rsidRDefault="00100A82" w:rsidP="00100A82">
      <w:pPr>
        <w:rPr>
          <w:lang w:val="de-DE"/>
        </w:rPr>
      </w:pPr>
    </w:p>
    <w:p w14:paraId="6413CCDC" w14:textId="0BC4B2C1" w:rsidR="00100A82" w:rsidRPr="0083051F" w:rsidRDefault="005F7ECA" w:rsidP="00100A82">
      <w:pPr>
        <w:jc w:val="center"/>
        <w:rPr>
          <w:lang w:val="de-DE"/>
        </w:rPr>
      </w:pPr>
      <w:r>
        <w:rPr>
          <w:noProof/>
          <w:lang w:val="de-DE" w:eastAsia="de-DE"/>
        </w:rPr>
        <w:drawing>
          <wp:inline distT="0" distB="0" distL="0" distR="0" wp14:anchorId="140A568F" wp14:editId="6BA75825">
            <wp:extent cx="5210175" cy="4962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4962525"/>
                    </a:xfrm>
                    <a:prstGeom prst="rect">
                      <a:avLst/>
                    </a:prstGeom>
                  </pic:spPr>
                </pic:pic>
              </a:graphicData>
            </a:graphic>
          </wp:inline>
        </w:drawing>
      </w:r>
    </w:p>
    <w:p w14:paraId="66A704B0"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83051F" w:rsidRDefault="00100A82" w:rsidP="00100A82">
            <w:pPr>
              <w:pStyle w:val="Default"/>
              <w:rPr>
                <w:sz w:val="20"/>
                <w:szCs w:val="20"/>
                <w:highlight w:val="red"/>
              </w:rPr>
            </w:pPr>
            <w:proofErr w:type="spellStart"/>
            <w:r w:rsidRPr="0083051F">
              <w:rPr>
                <w:sz w:val="20"/>
                <w:szCs w:val="20"/>
              </w:rPr>
              <w:t>VATIdentificationNumber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B43FC7B"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073FD494"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83051F" w:rsidRDefault="004A3EF9" w:rsidP="004A3EF9">
            <w:pPr>
              <w:pStyle w:val="Default"/>
              <w:rPr>
                <w:sz w:val="20"/>
                <w:szCs w:val="20"/>
              </w:rPr>
            </w:pPr>
            <w:proofErr w:type="spellStart"/>
            <w:r w:rsidRPr="0083051F">
              <w:rPr>
                <w:sz w:val="20"/>
                <w:szCs w:val="20"/>
              </w:rPr>
              <w:lastRenderedPageBreak/>
              <w:t>OrderReference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8C61404" w14:textId="67E5AD28"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w:t>
            </w:r>
            <w:r w:rsidRPr="0083051F">
              <w:rPr>
                <w:rFonts w:ascii="Courier New" w:hAnsi="Courier New"/>
                <w:sz w:val="18"/>
                <w:szCs w:val="20"/>
                <w:lang w:val="de-DE"/>
              </w:rPr>
              <w:br/>
            </w:r>
            <w:proofErr w:type="spellStart"/>
            <w:r w:rsidRPr="0083051F">
              <w:rPr>
                <w:rFonts w:ascii="Courier New" w:hAnsi="Courier New"/>
                <w:sz w:val="18"/>
                <w:szCs w:val="20"/>
                <w:lang w:val="de-DE"/>
              </w:rPr>
              <w:t>InvoiceRecipientOrderReference</w:t>
            </w:r>
            <w:proofErr w:type="spellEnd"/>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1FACB5F" w14:textId="07472B90"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83051F" w:rsidRDefault="004A3EF9" w:rsidP="004A3EF9">
            <w:pPr>
              <w:rPr>
                <w:sz w:val="20"/>
                <w:szCs w:val="20"/>
                <w:lang w:val="de-DE"/>
              </w:rPr>
            </w:pPr>
            <w:r w:rsidRPr="0083051F">
              <w:rPr>
                <w:sz w:val="20"/>
                <w:szCs w:val="20"/>
                <w:lang w:val="de-DE"/>
              </w:rPr>
              <w:t>Adresse des Rechnungsempfängers</w:t>
            </w:r>
          </w:p>
          <w:p w14:paraId="0750D1D9" w14:textId="62EB4F03"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Address</w:t>
            </w:r>
            <w:proofErr w:type="spellEnd"/>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A6386EC"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2D6C890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5B52984" w14:textId="2CDB4CAB"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3FC1A7A2"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32067F00" w14:textId="3EDF6DEF"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42F8DE" w14:textId="677B6A0B"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523CA2" w14:textId="2F0126F6"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FECE07B" w14:textId="201D8438" w:rsidR="008170CB" w:rsidRPr="0083051F" w:rsidRDefault="0019308D" w:rsidP="004A3EF9">
            <w:pPr>
              <w:rPr>
                <w:sz w:val="20"/>
                <w:szCs w:val="20"/>
                <w:lang w:val="de-DE"/>
              </w:rPr>
            </w:pPr>
            <w:r w:rsidRPr="0083051F">
              <w:rPr>
                <w:sz w:val="20"/>
                <w:szCs w:val="20"/>
                <w:lang w:val="de-DE"/>
              </w:rPr>
              <w:t>XML-Komposit</w:t>
            </w:r>
          </w:p>
        </w:tc>
      </w:tr>
      <w:tr w:rsidR="004A3EF9" w:rsidRPr="0083051F"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83051F" w:rsidRDefault="004A3EF9" w:rsidP="004A3EF9">
            <w:pPr>
              <w:pStyle w:val="Default"/>
              <w:rPr>
                <w:sz w:val="20"/>
                <w:szCs w:val="20"/>
              </w:rPr>
            </w:pPr>
            <w:proofErr w:type="spellStart"/>
            <w:r w:rsidRPr="0083051F">
              <w:rPr>
                <w:sz w:val="20"/>
                <w:szCs w:val="20"/>
              </w:rPr>
              <w:t>BillersInvoice</w:t>
            </w:r>
            <w:proofErr w:type="spellEnd"/>
          </w:p>
          <w:p w14:paraId="127A1DFA" w14:textId="77777777" w:rsidR="004A3EF9" w:rsidRPr="0083051F" w:rsidRDefault="004A3EF9" w:rsidP="004A3EF9">
            <w:pPr>
              <w:pStyle w:val="Default"/>
              <w:rPr>
                <w:sz w:val="20"/>
                <w:szCs w:val="20"/>
              </w:rPr>
            </w:pPr>
            <w:proofErr w:type="spellStart"/>
            <w:r w:rsidRPr="0083051F">
              <w:rPr>
                <w:sz w:val="20"/>
                <w:szCs w:val="20"/>
              </w:rPr>
              <w:t>RecipientID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p w14:paraId="37D5CEC8" w14:textId="77777777" w:rsidR="004A3EF9" w:rsidRPr="0083051F" w:rsidRDefault="004A3EF9" w:rsidP="004A3EF9">
            <w:pPr>
              <w:rPr>
                <w:sz w:val="20"/>
                <w:szCs w:val="20"/>
                <w:lang w:val="de-DE"/>
              </w:rPr>
            </w:pPr>
          </w:p>
        </w:tc>
      </w:tr>
      <w:tr w:rsidR="004A3EF9" w:rsidRPr="0083051F"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83051F" w:rsidRDefault="004A3EF9" w:rsidP="004A3EF9">
            <w:pPr>
              <w:pStyle w:val="Default"/>
              <w:rPr>
                <w:sz w:val="20"/>
                <w:szCs w:val="20"/>
              </w:rPr>
            </w:pPr>
            <w:proofErr w:type="spellStart"/>
            <w:r w:rsidRPr="0083051F">
              <w:rPr>
                <w:sz w:val="20"/>
                <w:szCs w:val="20"/>
              </w:rPr>
              <w:t>AccountingArea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0071DE8" w14:textId="4581BF09"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4A3EF9" w:rsidRPr="0083051F"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83051F" w:rsidRDefault="004A3EF9" w:rsidP="004A3EF9">
            <w:pPr>
              <w:pStyle w:val="Default"/>
              <w:rPr>
                <w:sz w:val="20"/>
                <w:szCs w:val="20"/>
              </w:rPr>
            </w:pPr>
            <w:proofErr w:type="spellStart"/>
            <w:r w:rsidRPr="0083051F">
              <w:rPr>
                <w:sz w:val="20"/>
                <w:szCs w:val="20"/>
              </w:rPr>
              <w:t>SubOrganizationID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bl>
    <w:p w14:paraId="074DCA4D" w14:textId="77777777" w:rsidR="00100A82" w:rsidRPr="0083051F" w:rsidRDefault="00100A82" w:rsidP="00100A82">
      <w:pPr>
        <w:rPr>
          <w:lang w:val="de-DE"/>
        </w:rPr>
      </w:pPr>
    </w:p>
    <w:p w14:paraId="4E569316"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12BFBF28" w14:textId="0A72DDE5"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61151096" w14:textId="5A5872B3"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C97E1D1" w14:textId="77777777"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002A2708" w14:textId="0F276A7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IdentificationType</w:t>
      </w:r>
      <w:proofErr w:type="spellEnd"/>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FurtherIdentification</w:t>
      </w:r>
      <w:proofErr w:type="spellEnd"/>
      <w:r w:rsidR="00D21A90" w:rsidRPr="00B0608C">
        <w:rPr>
          <w:rFonts w:ascii="Consolas" w:hAnsi="Consolas" w:cs="Consolas"/>
          <w:color w:val="0000FF"/>
          <w:sz w:val="20"/>
          <w:szCs w:val="20"/>
          <w:highlight w:val="white"/>
          <w:lang w:eastAsia="de-AT"/>
        </w:rPr>
        <w:t>&gt;</w:t>
      </w:r>
    </w:p>
    <w:p w14:paraId="6C281DE5" w14:textId="1F2DAD4F"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5A0FB8AD" w14:textId="68A7B3DD"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282CAF06" w14:textId="0453D79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55433B6A" w14:textId="6E7F5F8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Bestellung</w:t>
      </w:r>
      <w:proofErr w:type="spellEnd"/>
      <w:r w:rsidRPr="00B0608C">
        <w:rPr>
          <w:rFonts w:ascii="Consolas" w:hAnsi="Consolas" w:cs="Consolas"/>
          <w:color w:val="000000"/>
          <w:sz w:val="20"/>
          <w:szCs w:val="20"/>
          <w:highlight w:val="white"/>
          <w:lang w:eastAsia="de-AT"/>
        </w:rPr>
        <w:t xml:space="preserve"> per </w:t>
      </w:r>
      <w:proofErr w:type="gramStart"/>
      <w:r w:rsidRPr="00B0608C">
        <w:rPr>
          <w:rFonts w:ascii="Consolas" w:hAnsi="Consolas" w:cs="Consolas"/>
          <w:color w:val="000000"/>
          <w:sz w:val="20"/>
          <w:szCs w:val="20"/>
          <w:highlight w:val="white"/>
          <w:lang w:eastAsia="de-AT"/>
        </w:rPr>
        <w:t>Fax.</w:t>
      </w:r>
      <w:r w:rsidRPr="00B0608C">
        <w:rPr>
          <w:rFonts w:ascii="Consolas" w:hAnsi="Consolas" w:cs="Consolas"/>
          <w:color w:val="0000FF"/>
          <w:sz w:val="20"/>
          <w:szCs w:val="20"/>
          <w:highlight w:val="white"/>
          <w:lang w:eastAsia="de-AT"/>
        </w:rPr>
        <w:t>&lt;</w:t>
      </w:r>
      <w:proofErr w:type="gramEnd"/>
      <w:r w:rsidRPr="00B0608C">
        <w:rPr>
          <w:rFonts w:ascii="Consolas" w:hAnsi="Consolas" w:cs="Consolas"/>
          <w:color w:val="0000FF"/>
          <w:sz w:val="20"/>
          <w:szCs w:val="20"/>
          <w:highlight w:val="white"/>
          <w:lang w:eastAsia="de-AT"/>
        </w:rPr>
        <w: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0F4B413B" w14:textId="3A53560C"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5512213D" w14:textId="7DF007D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668047C" w14:textId="06FAF4A1"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339212D4" w14:textId="4BED1F32"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AddressIdentifierType</w:t>
      </w:r>
      <w:proofErr w:type="spellEnd"/>
      <w:r w:rsidR="00D21A90" w:rsidRPr="00B0608C">
        <w:rPr>
          <w:rFonts w:ascii="Consolas" w:hAnsi="Consolas" w:cs="Consolas"/>
          <w:color w:val="0000FF"/>
          <w:sz w:val="20"/>
          <w:szCs w:val="20"/>
          <w:highlight w:val="white"/>
          <w:lang w:eastAsia="de-AT"/>
        </w:rPr>
        <w:t>="</w:t>
      </w:r>
      <w:proofErr w:type="spellStart"/>
      <w:r w:rsidR="00D21A90" w:rsidRPr="00B0608C">
        <w:rPr>
          <w:rFonts w:ascii="Consolas" w:hAnsi="Consolas" w:cs="Consolas"/>
          <w:color w:val="000000"/>
          <w:sz w:val="20"/>
          <w:szCs w:val="20"/>
          <w:highlight w:val="white"/>
          <w:lang w:eastAsia="de-AT"/>
        </w:rPr>
        <w:t>ProprietaryAddressID</w:t>
      </w:r>
      <w:proofErr w:type="spellEnd"/>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5E9178D" w14:textId="7F3ED65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AddressIdentifier</w:t>
      </w:r>
      <w:proofErr w:type="spellEnd"/>
      <w:r w:rsidR="00D21A90" w:rsidRPr="00B0608C">
        <w:rPr>
          <w:rFonts w:ascii="Consolas" w:hAnsi="Consolas" w:cs="Consolas"/>
          <w:color w:val="0000FF"/>
          <w:sz w:val="20"/>
          <w:szCs w:val="20"/>
          <w:highlight w:val="white"/>
          <w:lang w:eastAsia="de-AT"/>
        </w:rPr>
        <w:t>&gt;</w:t>
      </w:r>
    </w:p>
    <w:p w14:paraId="5A39291A" w14:textId="073AEAA8"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5DEAC314" w14:textId="36FD666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24AC10B" w14:textId="617679D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8DC7040" w14:textId="64999DE0"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BCB3C5E" w14:textId="24759EB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ED791F3" w14:textId="7906C12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F071323" w14:textId="42A6DE34"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D75E2DC" w14:textId="705E035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4E8CCDCA" w14:textId="2CEB9745"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ABF9D3F" w14:textId="4F547F2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4002BB6" w14:textId="0685001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p>
    <w:p w14:paraId="4599DD4D" w14:textId="334C7E5A"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p>
    <w:p w14:paraId="3ACBBA4D" w14:textId="6183ECC6"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SubOrganizationID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2938</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SubOrganizationID</w:t>
      </w:r>
      <w:proofErr w:type="spellEnd"/>
      <w:r>
        <w:rPr>
          <w:rFonts w:ascii="Consolas" w:hAnsi="Consolas" w:cs="Consolas"/>
          <w:color w:val="0000FF"/>
          <w:sz w:val="20"/>
          <w:szCs w:val="20"/>
          <w:highlight w:val="white"/>
          <w:lang w:val="de-DE" w:eastAsia="de-AT"/>
        </w:rPr>
        <w:t>&gt;</w:t>
      </w:r>
    </w:p>
    <w:p w14:paraId="09E2C6AE" w14:textId="7E1EA3BC" w:rsidR="00D21A90" w:rsidRPr="0083051F"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1EE07D98" w14:textId="77777777" w:rsidR="00100A82" w:rsidRPr="0083051F" w:rsidRDefault="00100A82" w:rsidP="003C69AD">
      <w:pPr>
        <w:pStyle w:val="Heading2"/>
        <w:rPr>
          <w:lang w:val="de-DE"/>
        </w:rPr>
      </w:pPr>
      <w:r w:rsidRPr="0083051F">
        <w:rPr>
          <w:lang w:val="de-DE"/>
        </w:rPr>
        <w:br w:type="page"/>
      </w:r>
      <w:bookmarkStart w:id="85" w:name="_Toc33032999"/>
      <w:proofErr w:type="spellStart"/>
      <w:r w:rsidRPr="0083051F">
        <w:rPr>
          <w:lang w:val="de-DE"/>
        </w:rPr>
        <w:lastRenderedPageBreak/>
        <w:t>OrderingParty</w:t>
      </w:r>
      <w:bookmarkEnd w:id="85"/>
      <w:proofErr w:type="spellEnd"/>
    </w:p>
    <w:p w14:paraId="253EFFCB" w14:textId="77777777" w:rsidR="00100A82" w:rsidRPr="0083051F" w:rsidRDefault="00100A82" w:rsidP="00B17E6B">
      <w:pPr>
        <w:jc w:val="both"/>
        <w:rPr>
          <w:lang w:val="de-DE"/>
        </w:rPr>
      </w:pPr>
      <w:r w:rsidRPr="0083051F">
        <w:rPr>
          <w:lang w:val="de-DE"/>
        </w:rPr>
        <w:t xml:space="preserve">Das Element </w:t>
      </w:r>
      <w:proofErr w:type="spellStart"/>
      <w:r w:rsidRPr="0083051F">
        <w:rPr>
          <w:i/>
          <w:lang w:val="de-DE"/>
        </w:rPr>
        <w:t>OrderingParty</w:t>
      </w:r>
      <w:proofErr w:type="spellEnd"/>
      <w:r w:rsidRPr="0083051F">
        <w:rPr>
          <w:lang w:val="de-DE"/>
        </w:rPr>
        <w:t xml:space="preserve"> ist OPTIONAL und dient zur Angabe eines Auftraggebers, falls dieser nicht dem Rechnungsempfänger entspricht.</w:t>
      </w:r>
    </w:p>
    <w:p w14:paraId="7CE7E4D6" w14:textId="77777777" w:rsidR="00100A82" w:rsidRPr="0083051F" w:rsidRDefault="00100A82" w:rsidP="00100A82">
      <w:pPr>
        <w:rPr>
          <w:lang w:val="de-DE"/>
        </w:rPr>
      </w:pPr>
    </w:p>
    <w:p w14:paraId="6742DAA1" w14:textId="35B98479" w:rsidR="00100A82" w:rsidRPr="0083051F" w:rsidRDefault="00D21A90" w:rsidP="00100A82">
      <w:pPr>
        <w:jc w:val="center"/>
        <w:rPr>
          <w:lang w:val="de-DE"/>
        </w:rPr>
      </w:pPr>
      <w:r>
        <w:rPr>
          <w:noProof/>
          <w:lang w:val="de-DE" w:eastAsia="de-DE"/>
        </w:rPr>
        <w:drawing>
          <wp:inline distT="0" distB="0" distL="0" distR="0" wp14:anchorId="291BE323" wp14:editId="2DE56CA4">
            <wp:extent cx="5153025" cy="4324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4324350"/>
                    </a:xfrm>
                    <a:prstGeom prst="rect">
                      <a:avLst/>
                    </a:prstGeom>
                  </pic:spPr>
                </pic:pic>
              </a:graphicData>
            </a:graphic>
          </wp:inline>
        </w:drawing>
      </w:r>
    </w:p>
    <w:p w14:paraId="0ACA3A1E"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83051F" w:rsidRDefault="00100A82" w:rsidP="00100A82">
            <w:pPr>
              <w:pStyle w:val="Default"/>
              <w:rPr>
                <w:sz w:val="20"/>
                <w:szCs w:val="20"/>
              </w:rPr>
            </w:pPr>
            <w:proofErr w:type="spellStart"/>
            <w:r w:rsidRPr="0083051F">
              <w:rPr>
                <w:sz w:val="20"/>
                <w:szCs w:val="20"/>
              </w:rPr>
              <w:t>VATIdentificationNumber</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E773A9C"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07787699"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C1E7651" w14:textId="5740B616"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83051F" w:rsidRDefault="004A3EF9" w:rsidP="004A3EF9">
            <w:pPr>
              <w:pStyle w:val="Default"/>
              <w:rPr>
                <w:sz w:val="20"/>
                <w:szCs w:val="20"/>
              </w:rPr>
            </w:pPr>
            <w:proofErr w:type="spellStart"/>
            <w:r w:rsidRPr="0083051F">
              <w:rPr>
                <w:sz w:val="20"/>
                <w:szCs w:val="20"/>
              </w:rPr>
              <w:lastRenderedPageBreak/>
              <w:t>Address</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83051F" w:rsidRDefault="004A3EF9" w:rsidP="004A3EF9">
            <w:pPr>
              <w:rPr>
                <w:sz w:val="20"/>
                <w:szCs w:val="20"/>
                <w:lang w:val="de-DE"/>
              </w:rPr>
            </w:pPr>
            <w:r w:rsidRPr="0083051F">
              <w:rPr>
                <w:sz w:val="20"/>
                <w:szCs w:val="20"/>
                <w:lang w:val="de-DE"/>
              </w:rPr>
              <w:t>Adresse des Auftraggebers</w:t>
            </w:r>
          </w:p>
          <w:p w14:paraId="210C096C" w14:textId="6986BF19"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proofErr w:type="spellStart"/>
            <w:r w:rsidRPr="0083051F">
              <w:rPr>
                <w:i/>
                <w:sz w:val="20"/>
                <w:szCs w:val="20"/>
                <w:lang w:val="de-DE"/>
              </w:rPr>
              <w:t>Address</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67634ED9"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33B0116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43A07EC" w14:textId="1372768C"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A3ED4B4"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514ECE7C" w14:textId="40F4B79C"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7545E83" w14:textId="7F733580"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ABA9DE8" w14:textId="764DFB16"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448B0B6" w14:textId="109A65CE" w:rsidR="00D21A90" w:rsidRPr="0083051F" w:rsidRDefault="008F2788" w:rsidP="004A3EF9">
            <w:pPr>
              <w:rPr>
                <w:sz w:val="20"/>
                <w:szCs w:val="20"/>
                <w:lang w:val="de-DE"/>
              </w:rPr>
            </w:pPr>
            <w:r>
              <w:rPr>
                <w:sz w:val="20"/>
                <w:szCs w:val="20"/>
                <w:lang w:val="de-DE"/>
              </w:rPr>
              <w:t>XML-Komposit</w:t>
            </w:r>
          </w:p>
        </w:tc>
      </w:tr>
      <w:tr w:rsidR="004A3EF9" w:rsidRPr="0083051F"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83051F" w:rsidRDefault="004A3EF9" w:rsidP="004A3EF9">
            <w:pPr>
              <w:pStyle w:val="Default"/>
              <w:rPr>
                <w:sz w:val="20"/>
                <w:szCs w:val="20"/>
              </w:rPr>
            </w:pPr>
            <w:proofErr w:type="spellStart"/>
            <w:r w:rsidRPr="0083051F">
              <w:rPr>
                <w:sz w:val="20"/>
                <w:szCs w:val="20"/>
              </w:rPr>
              <w:t>BillersOrderingPartyID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tc>
      </w:tr>
    </w:tbl>
    <w:p w14:paraId="25289B5C" w14:textId="77777777" w:rsidR="00100A82" w:rsidRPr="0083051F" w:rsidRDefault="00100A82" w:rsidP="00100A82">
      <w:pPr>
        <w:rPr>
          <w:sz w:val="12"/>
          <w:lang w:val="de-DE"/>
        </w:rPr>
      </w:pPr>
    </w:p>
    <w:p w14:paraId="21DCCD66"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78C445CF" w14:textId="650F8316"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1CB7180D" w14:textId="64D35E1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37227C52" w14:textId="780BFF8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1082836" w14:textId="5A971F6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p>
    <w:p w14:paraId="70FB71F6" w14:textId="38656739"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2011-09-20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p>
    <w:p w14:paraId="794FDC1B" w14:textId="43717BE1"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07BBEDD3" w14:textId="70593958"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F9F6E6D" w14:textId="1ABB5507"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w:t>
      </w:r>
      <w:proofErr w:type="spellEnd"/>
      <w:r>
        <w:rPr>
          <w:rFonts w:ascii="Consolas" w:hAnsi="Consolas" w:cs="Consolas"/>
          <w:color w:val="0000FF"/>
          <w:sz w:val="20"/>
          <w:szCs w:val="20"/>
          <w:highlight w:val="white"/>
          <w:lang w:val="de-DE" w:eastAsia="de-AT"/>
        </w:rPr>
        <w:t>&gt;</w:t>
      </w:r>
    </w:p>
    <w:p w14:paraId="3E012FDC" w14:textId="7282822F" w:rsidR="0019308D"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AddressIdentifier</w:t>
      </w:r>
      <w:proofErr w:type="spellEnd"/>
    </w:p>
    <w:p w14:paraId="325C1CF9" w14:textId="3AE5533A"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051286">
        <w:rPr>
          <w:rFonts w:ascii="Consolas" w:hAnsi="Consolas" w:cs="Consolas"/>
          <w:color w:val="FF0000"/>
          <w:sz w:val="20"/>
          <w:szCs w:val="20"/>
          <w:highlight w:val="white"/>
          <w:lang w:val="de-DE" w:eastAsia="de-AT"/>
        </w:rPr>
        <w:t>AddressIdentifierType</w:t>
      </w:r>
      <w:proofErr w:type="spellEnd"/>
      <w:r w:rsidR="00051286">
        <w:rPr>
          <w:rFonts w:ascii="Consolas" w:hAnsi="Consolas" w:cs="Consolas"/>
          <w:color w:val="0000FF"/>
          <w:sz w:val="20"/>
          <w:szCs w:val="20"/>
          <w:highlight w:val="white"/>
          <w:lang w:val="de-DE" w:eastAsia="de-AT"/>
        </w:rPr>
        <w:t>="</w:t>
      </w:r>
      <w:proofErr w:type="spellStart"/>
      <w:r w:rsidR="00051286">
        <w:rPr>
          <w:rFonts w:ascii="Consolas" w:hAnsi="Consolas" w:cs="Consolas"/>
          <w:color w:val="000000"/>
          <w:sz w:val="20"/>
          <w:szCs w:val="20"/>
          <w:highlight w:val="white"/>
          <w:lang w:val="de-DE" w:eastAsia="de-AT"/>
        </w:rPr>
        <w:t>ProprietaryAddressID</w:t>
      </w:r>
      <w:proofErr w:type="spellEnd"/>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12D039FA" w14:textId="312DE7F2"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proofErr w:type="spellStart"/>
      <w:r w:rsidR="00051286">
        <w:rPr>
          <w:rFonts w:ascii="Consolas" w:hAnsi="Consolas" w:cs="Consolas"/>
          <w:color w:val="800000"/>
          <w:sz w:val="20"/>
          <w:szCs w:val="20"/>
          <w:highlight w:val="white"/>
          <w:lang w:val="de-DE" w:eastAsia="de-AT"/>
        </w:rPr>
        <w:t>AddressIdentifier</w:t>
      </w:r>
      <w:proofErr w:type="spellEnd"/>
      <w:r w:rsidR="00051286">
        <w:rPr>
          <w:rFonts w:ascii="Consolas" w:hAnsi="Consolas" w:cs="Consolas"/>
          <w:color w:val="0000FF"/>
          <w:sz w:val="20"/>
          <w:szCs w:val="20"/>
          <w:highlight w:val="white"/>
          <w:lang w:val="de-DE" w:eastAsia="de-AT"/>
        </w:rPr>
        <w:t>&gt;</w:t>
      </w:r>
    </w:p>
    <w:p w14:paraId="594CE42A" w14:textId="0DCB989D"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75DA0FDF" w14:textId="0E0B9A9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Lassallestraße</w:t>
      </w:r>
      <w:proofErr w:type="spellEnd"/>
      <w:r w:rsidRPr="00B0608C">
        <w:rPr>
          <w:rFonts w:ascii="Consolas" w:hAnsi="Consolas" w:cs="Consolas"/>
          <w:color w:val="000000"/>
          <w:sz w:val="20"/>
          <w:szCs w:val="20"/>
          <w:highlight w:val="white"/>
          <w:lang w:eastAsia="de-AT"/>
        </w:rPr>
        <w:t xml:space="preserv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9FDE70" w14:textId="328C10C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p>
    <w:p w14:paraId="1525556B" w14:textId="59768319"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44A9E78" w14:textId="34CAB982"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4DAE4F10" w14:textId="1DA5B06E"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331C011D" w14:textId="7244EFD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54638961" w14:textId="682612C7"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099A31E6" w14:textId="55B81014"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B78E7FE" w14:textId="19DA974B"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868F840" w14:textId="5EDF8493"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BillersOrderingPartyID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98765432</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BillersOrderingPartyID</w:t>
      </w:r>
      <w:proofErr w:type="spellEnd"/>
      <w:r>
        <w:rPr>
          <w:rFonts w:ascii="Consolas" w:hAnsi="Consolas" w:cs="Consolas"/>
          <w:color w:val="0000FF"/>
          <w:sz w:val="20"/>
          <w:szCs w:val="20"/>
          <w:highlight w:val="white"/>
          <w:lang w:val="de-DE" w:eastAsia="de-AT"/>
        </w:rPr>
        <w:t>&gt;</w:t>
      </w:r>
    </w:p>
    <w:p w14:paraId="122FDF01" w14:textId="468BB2D0" w:rsidR="00EE6232" w:rsidRP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518AE694" w14:textId="77777777" w:rsidR="00100A82" w:rsidRPr="0083051F" w:rsidRDefault="00100A82" w:rsidP="003C69AD">
      <w:pPr>
        <w:pStyle w:val="Heading2"/>
        <w:rPr>
          <w:lang w:val="de-DE"/>
        </w:rPr>
      </w:pPr>
      <w:r w:rsidRPr="0083051F">
        <w:rPr>
          <w:lang w:val="de-DE"/>
        </w:rPr>
        <w:br w:type="page"/>
      </w:r>
      <w:bookmarkStart w:id="86" w:name="_Toc33033000"/>
      <w:r w:rsidRPr="0083051F">
        <w:rPr>
          <w:lang w:val="de-DE"/>
        </w:rPr>
        <w:lastRenderedPageBreak/>
        <w:t>Details</w:t>
      </w:r>
      <w:bookmarkEnd w:id="86"/>
    </w:p>
    <w:p w14:paraId="58BCA4F7"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58117278" w14:textId="77777777" w:rsidR="00100A82" w:rsidRPr="0083051F" w:rsidRDefault="00100A82" w:rsidP="00100A82">
      <w:pPr>
        <w:rPr>
          <w:highlight w:val="yellow"/>
          <w:lang w:val="de-DE"/>
        </w:rPr>
      </w:pPr>
    </w:p>
    <w:p w14:paraId="30613E29" w14:textId="0960E7EA" w:rsidR="00100A82" w:rsidRPr="0083051F" w:rsidRDefault="00EC76F0" w:rsidP="00100A82">
      <w:pPr>
        <w:jc w:val="center"/>
        <w:rPr>
          <w:lang w:val="de-DE"/>
        </w:rPr>
      </w:pPr>
      <w:r>
        <w:rPr>
          <w:noProof/>
          <w:lang w:val="de-DE" w:eastAsia="de-DE"/>
        </w:rPr>
        <w:drawing>
          <wp:inline distT="0" distB="0" distL="0" distR="0" wp14:anchorId="65ADC31D" wp14:editId="562317D6">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1500" cy="2667000"/>
                    </a:xfrm>
                    <a:prstGeom prst="rect">
                      <a:avLst/>
                    </a:prstGeom>
                  </pic:spPr>
                </pic:pic>
              </a:graphicData>
            </a:graphic>
          </wp:inline>
        </w:drawing>
      </w:r>
    </w:p>
    <w:p w14:paraId="1D9A7932"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83051F" w:rsidRDefault="00100A82" w:rsidP="00100A82">
            <w:pPr>
              <w:pStyle w:val="Default"/>
              <w:rPr>
                <w:sz w:val="20"/>
                <w:szCs w:val="20"/>
              </w:rPr>
            </w:pPr>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83051F" w:rsidRDefault="00100A82" w:rsidP="00100A82">
            <w:pPr>
              <w:pStyle w:val="Default"/>
              <w:rPr>
                <w:sz w:val="20"/>
                <w:szCs w:val="20"/>
              </w:rPr>
            </w:pPr>
            <w:proofErr w:type="spellStart"/>
            <w:r w:rsidRPr="0083051F">
              <w:rPr>
                <w:sz w:val="20"/>
                <w:szCs w:val="20"/>
              </w:rPr>
              <w:t>ItemList</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proofErr w:type="spellStart"/>
            <w:r w:rsidRPr="0083051F">
              <w:rPr>
                <w:rFonts w:ascii="Courier New" w:hAnsi="Courier New" w:cs="Courier New"/>
                <w:sz w:val="20"/>
                <w:szCs w:val="20"/>
              </w:rPr>
              <w:t>ItemList</w:t>
            </w:r>
            <w:proofErr w:type="spellEnd"/>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83051F"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83051F" w:rsidRDefault="00100A82" w:rsidP="00100A82">
            <w:pPr>
              <w:pStyle w:val="Default"/>
              <w:rPr>
                <w:sz w:val="20"/>
                <w:szCs w:val="20"/>
              </w:rPr>
            </w:pPr>
            <w:proofErr w:type="spellStart"/>
            <w:r w:rsidRPr="0083051F">
              <w:rPr>
                <w:sz w:val="20"/>
                <w:szCs w:val="20"/>
              </w:rPr>
              <w:t>ItemList</w:t>
            </w:r>
            <w:proofErr w:type="spellEnd"/>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83051F" w:rsidRDefault="00100A82" w:rsidP="00100A82">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ListLine</w:t>
            </w:r>
            <w:proofErr w:type="spellEnd"/>
            <w:r w:rsidRPr="0083051F">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83051F" w:rsidRDefault="00100A82" w:rsidP="00100A82">
            <w:pPr>
              <w:rPr>
                <w:sz w:val="20"/>
                <w:szCs w:val="20"/>
                <w:lang w:val="de-DE"/>
              </w:rPr>
            </w:pPr>
            <w:r w:rsidRPr="0083051F">
              <w:rPr>
                <w:sz w:val="20"/>
                <w:szCs w:val="20"/>
                <w:lang w:val="de-DE"/>
              </w:rPr>
              <w:t>XML-Komposit</w:t>
            </w:r>
          </w:p>
        </w:tc>
      </w:tr>
      <w:tr w:rsidR="00EF16F0" w:rsidRPr="0083051F"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83051F" w:rsidRDefault="00EF16F0" w:rsidP="00EE04E9">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Footer</w:t>
            </w:r>
            <w:proofErr w:type="spellEnd"/>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83051F" w:rsidRDefault="00EF16F0" w:rsidP="00EE04E9">
            <w:pPr>
              <w:rPr>
                <w:sz w:val="20"/>
                <w:szCs w:val="20"/>
                <w:lang w:val="de-DE"/>
              </w:rPr>
            </w:pPr>
            <w:proofErr w:type="spellStart"/>
            <w:r w:rsidRPr="0083051F">
              <w:rPr>
                <w:sz w:val="20"/>
                <w:szCs w:val="20"/>
                <w:lang w:val="de-DE"/>
              </w:rPr>
              <w:t>xs:string</w:t>
            </w:r>
            <w:proofErr w:type="spellEnd"/>
          </w:p>
        </w:tc>
      </w:tr>
      <w:tr w:rsidR="00EF16F0" w:rsidRPr="0083051F"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83051F" w:rsidRDefault="00EF16F0" w:rsidP="00100A82">
            <w:pPr>
              <w:pStyle w:val="Default"/>
              <w:rPr>
                <w:sz w:val="20"/>
                <w:szCs w:val="20"/>
              </w:rPr>
            </w:pPr>
            <w:proofErr w:type="spellStart"/>
            <w:r w:rsidRPr="0083051F">
              <w:rPr>
                <w:sz w:val="20"/>
                <w:szCs w:val="20"/>
              </w:rPr>
              <w:t>Footer</w:t>
            </w:r>
            <w:proofErr w:type="spellEnd"/>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83051F" w:rsidRDefault="00EF16F0" w:rsidP="00100A82">
            <w:pPr>
              <w:rPr>
                <w:sz w:val="20"/>
                <w:szCs w:val="20"/>
                <w:lang w:val="de-DE"/>
              </w:rPr>
            </w:pPr>
            <w:proofErr w:type="spellStart"/>
            <w:r w:rsidRPr="0083051F">
              <w:rPr>
                <w:sz w:val="20"/>
                <w:szCs w:val="20"/>
                <w:lang w:val="de-DE"/>
              </w:rPr>
              <w:t>xs:string</w:t>
            </w:r>
            <w:proofErr w:type="spellEnd"/>
          </w:p>
        </w:tc>
      </w:tr>
    </w:tbl>
    <w:p w14:paraId="530C3E77" w14:textId="77777777" w:rsidR="00100A82" w:rsidRPr="0083051F" w:rsidRDefault="00100A82" w:rsidP="00100A82">
      <w:pPr>
        <w:rPr>
          <w:highlight w:val="yellow"/>
          <w:lang w:val="de-DE"/>
        </w:rPr>
      </w:pPr>
    </w:p>
    <w:p w14:paraId="17C536F2"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57638C3" w14:textId="2219497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29E9F091"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2DC76F1B" w14:textId="1EDA38F8"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56FE217E" w14:textId="2D6EE5AE"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6E57D1F0" w14:textId="19E71D9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21D3D8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7753ECA2"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3A1DC4FF" w14:textId="2BBE78E4"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proofErr w:type="spellStart"/>
      <w:r w:rsidR="001C4863" w:rsidRPr="00B0608C">
        <w:rPr>
          <w:rFonts w:ascii="Consolas" w:hAnsi="Consolas" w:cs="Consolas"/>
          <w:color w:val="800000"/>
          <w:sz w:val="20"/>
          <w:szCs w:val="20"/>
          <w:highlight w:val="white"/>
          <w:lang w:eastAsia="de-AT"/>
        </w:rPr>
        <w:t>HeaderDescription</w:t>
      </w:r>
      <w:proofErr w:type="spellEnd"/>
      <w:r w:rsidR="001C4863" w:rsidRPr="00B0608C">
        <w:rPr>
          <w:rFonts w:ascii="Consolas" w:hAnsi="Consolas" w:cs="Consolas"/>
          <w:color w:val="0000FF"/>
          <w:sz w:val="20"/>
          <w:szCs w:val="20"/>
          <w:highlight w:val="white"/>
          <w:lang w:eastAsia="de-AT"/>
        </w:rPr>
        <w:t>&gt;</w:t>
      </w:r>
    </w:p>
    <w:p w14:paraId="231B3831" w14:textId="25657E2D"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ListLineItem</w:t>
      </w:r>
      <w:proofErr w:type="spellEnd"/>
      <w:r w:rsidRPr="00B0608C">
        <w:rPr>
          <w:rFonts w:ascii="Consolas" w:hAnsi="Consolas" w:cs="Consolas"/>
          <w:color w:val="0000FF"/>
          <w:sz w:val="20"/>
          <w:szCs w:val="20"/>
          <w:highlight w:val="white"/>
          <w:lang w:eastAsia="de-AT"/>
        </w:rPr>
        <w:t>&gt;</w:t>
      </w:r>
    </w:p>
    <w:p w14:paraId="66476333" w14:textId="79B0357B"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p>
    <w:p w14:paraId="5BB58C98" w14:textId="3BA3DEF6"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Schraubenzieher</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34119697"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ArticleNumber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ArticleNumberType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BillersArticleNumber</w:t>
      </w:r>
      <w:proofErr w:type="spellEnd"/>
      <w:r w:rsidRPr="00B0608C">
        <w:rPr>
          <w:rFonts w:ascii="Consolas" w:hAnsi="Consolas" w:cs="Consolas"/>
          <w:color w:val="0000FF"/>
          <w:sz w:val="20"/>
          <w:szCs w:val="20"/>
          <w:highlight w:val="white"/>
          <w:lang w:eastAsia="de-AT"/>
        </w:rPr>
        <w:t>"&gt;</w:t>
      </w:r>
    </w:p>
    <w:p w14:paraId="5EDF80BA" w14:textId="0302C926"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3F5A53C9" w14:textId="3E22EF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6F1BBE12" w14:textId="7BB449C9"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1E9A76F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074D154C" w14:textId="205E3310"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3336BED4" w14:textId="282B0BEC"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0D9CE6BC"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5643AA06" w14:textId="52EA641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00012345678905</w:t>
      </w:r>
    </w:p>
    <w:p w14:paraId="7CDE8E4E" w14:textId="3D71872E"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01063648" w14:textId="4CF9B77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5D2A04" w14:textId="67E128B2"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5E9C71AD"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F21CEB2" w14:textId="603B98D6"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2007D0F1" w14:textId="33DBC796"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0000FF"/>
          <w:sz w:val="20"/>
          <w:szCs w:val="20"/>
          <w:highlight w:val="white"/>
          <w:lang w:eastAsia="de-AT"/>
        </w:rPr>
        <w:t>&gt;</w:t>
      </w:r>
    </w:p>
    <w:p w14:paraId="6A423C14" w14:textId="1BF5F28D"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0A07B7F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52A2D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2F5A86"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19B0803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20% </w:t>
      </w:r>
      <w:proofErr w:type="spellStart"/>
      <w:r w:rsidRPr="00774608">
        <w:rPr>
          <w:rFonts w:ascii="Consolas" w:hAnsi="Consolas" w:cs="Consolas"/>
          <w:color w:val="000000"/>
          <w:sz w:val="20"/>
          <w:szCs w:val="20"/>
          <w:highlight w:val="white"/>
          <w:lang w:eastAsia="de-AT"/>
        </w:rPr>
        <w:t>Standardsteuersatz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46A4AE63" w14:textId="67916D8B"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6D0F48E8" w14:textId="58ADF65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p>
    <w:p w14:paraId="306258F6" w14:textId="46712635"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ListLineItem</w:t>
      </w:r>
      <w:proofErr w:type="spellEnd"/>
      <w:r w:rsidR="001C4863" w:rsidRPr="00774608">
        <w:rPr>
          <w:rFonts w:ascii="Consolas" w:hAnsi="Consolas" w:cs="Consolas"/>
          <w:color w:val="0000FF"/>
          <w:sz w:val="20"/>
          <w:szCs w:val="20"/>
          <w:highlight w:val="white"/>
          <w:lang w:eastAsia="de-AT"/>
        </w:rPr>
        <w:t>&gt;</w:t>
      </w:r>
    </w:p>
    <w:p w14:paraId="47FB9967" w14:textId="4C17DF18"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ItemList</w:t>
      </w:r>
      <w:proofErr w:type="spellEnd"/>
      <w:r w:rsidRPr="00774608">
        <w:rPr>
          <w:rFonts w:ascii="Consolas" w:hAnsi="Consolas" w:cs="Consolas"/>
          <w:color w:val="0000FF"/>
          <w:sz w:val="20"/>
          <w:szCs w:val="20"/>
          <w:highlight w:val="white"/>
          <w:lang w:eastAsia="de-AT"/>
        </w:rPr>
        <w:t>&gt;</w:t>
      </w:r>
    </w:p>
    <w:p w14:paraId="1A38E710" w14:textId="66B0129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4051C7E" w14:textId="3EDC25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2322D2C9" w14:textId="260DB503"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09FD27AA" w14:textId="3C0C5018"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p>
    <w:p w14:paraId="4FE7528A" w14:textId="02F4B6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FC1138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proofErr w:type="spellStart"/>
      <w:r w:rsidRPr="00774608">
        <w:rPr>
          <w:rFonts w:ascii="Consolas" w:hAnsi="Consolas" w:cs="Consolas"/>
          <w:color w:val="000000"/>
          <w:sz w:val="20"/>
          <w:szCs w:val="20"/>
          <w:highlight w:val="white"/>
          <w:lang w:eastAsia="de-AT"/>
        </w:rPr>
        <w:t>BillersArticleNumber</w:t>
      </w:r>
      <w:proofErr w:type="spellEnd"/>
      <w:r w:rsidRPr="00774608">
        <w:rPr>
          <w:rFonts w:ascii="Consolas" w:hAnsi="Consolas" w:cs="Consolas"/>
          <w:color w:val="0000FF"/>
          <w:sz w:val="20"/>
          <w:szCs w:val="20"/>
          <w:highlight w:val="white"/>
          <w:lang w:eastAsia="de-AT"/>
        </w:rPr>
        <w:t>"&gt;</w:t>
      </w:r>
    </w:p>
    <w:p w14:paraId="7856514B" w14:textId="16C838F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2279B04C" w14:textId="3B394B91"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C993AB1" w14:textId="0A67D92F"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768B1DAC" w14:textId="269A441F"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316D0570" w14:textId="08D8C2A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E766B82" w14:textId="11BCE52B"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3D892328"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6007418D" w14:textId="7FA0FF1D"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116AAA92" w14:textId="0B4848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41E6F8A" w14:textId="60D03B5F"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5EA9EC6E" w14:textId="43722C3D"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3D877B9C" w14:textId="32474708"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119DF25B"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3674900"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5C686AD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2CD71B29"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E17F4AF" w14:textId="5565FEFF"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37393DC9" w14:textId="4536D9CC"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p>
    <w:p w14:paraId="2A0423CF" w14:textId="5E1E5132"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7BDE833A" w14:textId="149E743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225D4FC5" w14:textId="098122AC"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p>
    <w:p w14:paraId="689BDC37" w14:textId="5DA78A6C"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3E5C0FA9" w14:textId="77777777" w:rsidR="008B019B" w:rsidRPr="0083051F" w:rsidRDefault="008B019B" w:rsidP="008B019B">
      <w:pPr>
        <w:rPr>
          <w:lang w:val="de-DE"/>
        </w:rPr>
      </w:pPr>
    </w:p>
    <w:p w14:paraId="6CD18C86" w14:textId="77777777" w:rsidR="00100A82" w:rsidRPr="0083051F" w:rsidRDefault="00100A82" w:rsidP="003C69AD">
      <w:pPr>
        <w:pStyle w:val="Heading3"/>
        <w:rPr>
          <w:lang w:val="de-DE"/>
        </w:rPr>
      </w:pPr>
      <w:r w:rsidRPr="0083051F">
        <w:rPr>
          <w:highlight w:val="yellow"/>
          <w:lang w:val="de-DE"/>
        </w:rPr>
        <w:br w:type="page"/>
      </w:r>
      <w:bookmarkStart w:id="87" w:name="_Toc33033001"/>
      <w:proofErr w:type="spellStart"/>
      <w:r w:rsidRPr="0083051F">
        <w:rPr>
          <w:lang w:val="de-DE"/>
        </w:rPr>
        <w:lastRenderedPageBreak/>
        <w:t>ListLineItem</w:t>
      </w:r>
      <w:bookmarkEnd w:id="87"/>
      <w:proofErr w:type="spellEnd"/>
    </w:p>
    <w:p w14:paraId="3E08F17B"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ListLineItem</w:t>
      </w:r>
      <w:proofErr w:type="spellEnd"/>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824DED0" w14:textId="77777777" w:rsidR="00100A82" w:rsidRPr="0083051F" w:rsidRDefault="00100A82" w:rsidP="00100A82">
      <w:pPr>
        <w:rPr>
          <w:lang w:val="de-DE"/>
        </w:rPr>
      </w:pPr>
    </w:p>
    <w:p w14:paraId="3984B751" w14:textId="4C762751" w:rsidR="00100A82" w:rsidRPr="0083051F" w:rsidRDefault="004A455B" w:rsidP="00100A82">
      <w:pPr>
        <w:jc w:val="center"/>
        <w:rPr>
          <w:lang w:val="de-DE"/>
        </w:rPr>
      </w:pPr>
      <w:r>
        <w:rPr>
          <w:noProof/>
          <w:lang w:val="de-DE" w:eastAsia="de-DE"/>
        </w:rPr>
        <w:drawing>
          <wp:inline distT="0" distB="0" distL="0" distR="0" wp14:anchorId="6BCF1AC6" wp14:editId="034321A8">
            <wp:extent cx="4362450" cy="524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450" cy="5248275"/>
                    </a:xfrm>
                    <a:prstGeom prst="rect">
                      <a:avLst/>
                    </a:prstGeom>
                  </pic:spPr>
                </pic:pic>
              </a:graphicData>
            </a:graphic>
          </wp:inline>
        </w:drawing>
      </w:r>
    </w:p>
    <w:p w14:paraId="33796BAE" w14:textId="77777777" w:rsidR="00100A82" w:rsidRPr="0083051F" w:rsidRDefault="00100A82" w:rsidP="00100A82">
      <w:pPr>
        <w:rPr>
          <w:highlight w:val="yellow"/>
          <w:lang w:val="de-DE"/>
        </w:rPr>
      </w:pPr>
    </w:p>
    <w:p w14:paraId="5424B01A"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83051F" w:rsidRDefault="00100A82" w:rsidP="00100A82">
            <w:pPr>
              <w:pStyle w:val="Default"/>
              <w:rPr>
                <w:sz w:val="20"/>
                <w:szCs w:val="20"/>
              </w:rPr>
            </w:pP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xs:positiveInteger</w:t>
            </w:r>
            <w:proofErr w:type="spellEnd"/>
          </w:p>
        </w:tc>
      </w:tr>
      <w:tr w:rsidR="00100A82" w:rsidRPr="0083051F"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7A0E29" w:rsidRPr="0083051F"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83051F" w:rsidRDefault="007A0E29" w:rsidP="00100A82">
            <w:pPr>
              <w:pStyle w:val="Default"/>
              <w:rPr>
                <w:sz w:val="20"/>
                <w:szCs w:val="20"/>
              </w:rPr>
            </w:pPr>
            <w:proofErr w:type="spellStart"/>
            <w:r w:rsidRPr="0083051F">
              <w:rPr>
                <w:sz w:val="20"/>
                <w:szCs w:val="20"/>
              </w:rPr>
              <w:t>ArticleNumber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83051F" w:rsidRDefault="002E03A7" w:rsidP="00100A82">
            <w:pPr>
              <w:rPr>
                <w:sz w:val="20"/>
                <w:szCs w:val="20"/>
                <w:lang w:val="de-DE"/>
              </w:rPr>
            </w:pPr>
            <w:proofErr w:type="spellStart"/>
            <w:r w:rsidRPr="0083051F">
              <w:rPr>
                <w:sz w:val="20"/>
                <w:szCs w:val="20"/>
                <w:lang w:val="de-DE"/>
              </w:rPr>
              <w:t>xs:string</w:t>
            </w:r>
            <w:proofErr w:type="spellEnd"/>
          </w:p>
        </w:tc>
      </w:tr>
      <w:tr w:rsidR="007A0E29" w:rsidRPr="0083051F"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83051F" w:rsidRDefault="007A0E29" w:rsidP="00100A82">
            <w:pPr>
              <w:pStyle w:val="Default"/>
              <w:rPr>
                <w:sz w:val="20"/>
                <w:szCs w:val="20"/>
              </w:rPr>
            </w:pPr>
            <w:proofErr w:type="spellStart"/>
            <w:r w:rsidRPr="0083051F">
              <w:rPr>
                <w:sz w:val="20"/>
                <w:szCs w:val="20"/>
              </w:rPr>
              <w:t>ArticleNumber</w:t>
            </w:r>
            <w:proofErr w:type="spellEnd"/>
            <w:r w:rsidRPr="0083051F">
              <w:rPr>
                <w:sz w:val="20"/>
                <w:szCs w:val="20"/>
              </w:rPr>
              <w:t>/</w:t>
            </w:r>
          </w:p>
          <w:p w14:paraId="343617FA" w14:textId="77777777" w:rsidR="007A0E29" w:rsidRPr="0083051F" w:rsidRDefault="007A0E29" w:rsidP="00100A82">
            <w:pPr>
              <w:pStyle w:val="Default"/>
              <w:rPr>
                <w:sz w:val="20"/>
                <w:szCs w:val="20"/>
              </w:rPr>
            </w:pPr>
            <w:r w:rsidRPr="0083051F">
              <w:rPr>
                <w:sz w:val="20"/>
                <w:szCs w:val="20"/>
              </w:rPr>
              <w:t>@</w:t>
            </w:r>
            <w:proofErr w:type="spellStart"/>
            <w:r w:rsidRPr="0083051F">
              <w:rPr>
                <w:sz w:val="20"/>
                <w:szCs w:val="20"/>
              </w:rPr>
              <w:t>ArticleNumberType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xml:space="preserve">. Mögliche Werte sind: PZN, GTIN, Artikelnummer </w:t>
            </w:r>
            <w:proofErr w:type="gramStart"/>
            <w:r w:rsidR="00B65436" w:rsidRPr="0083051F">
              <w:rPr>
                <w:sz w:val="20"/>
                <w:szCs w:val="20"/>
              </w:rPr>
              <w:t>der Käufers</w:t>
            </w:r>
            <w:proofErr w:type="gramEnd"/>
            <w:r w:rsidR="00B65436" w:rsidRPr="0083051F">
              <w:rPr>
                <w:sz w:val="20"/>
                <w:szCs w:val="20"/>
              </w:rPr>
              <w:t>,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83051F" w:rsidRDefault="007A0E29" w:rsidP="00100A82">
            <w:pPr>
              <w:rPr>
                <w:sz w:val="20"/>
                <w:szCs w:val="20"/>
                <w:lang w:val="de-DE"/>
              </w:rPr>
            </w:pPr>
            <w:proofErr w:type="spellStart"/>
            <w:r w:rsidRPr="0083051F">
              <w:rPr>
                <w:sz w:val="20"/>
                <w:szCs w:val="20"/>
                <w:lang w:val="de-DE"/>
              </w:rPr>
              <w:t>ArticleNumberType</w:t>
            </w:r>
            <w:proofErr w:type="spellEnd"/>
          </w:p>
        </w:tc>
      </w:tr>
      <w:tr w:rsidR="00100A82" w:rsidRPr="0083051F"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83051F" w:rsidRDefault="00100A82" w:rsidP="00100A82">
            <w:pPr>
              <w:pStyle w:val="Default"/>
              <w:rPr>
                <w:sz w:val="20"/>
                <w:szCs w:val="20"/>
              </w:rPr>
            </w:pPr>
            <w:proofErr w:type="spellStart"/>
            <w:r w:rsidRPr="0083051F">
              <w:rPr>
                <w:sz w:val="20"/>
                <w:szCs w:val="20"/>
              </w:rPr>
              <w:t>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731003" w14:textId="407168C1"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83051F" w:rsidRDefault="00100A82" w:rsidP="00100A82">
            <w:pPr>
              <w:pStyle w:val="Default"/>
              <w:rPr>
                <w:sz w:val="20"/>
                <w:szCs w:val="20"/>
              </w:rPr>
            </w:pPr>
            <w:proofErr w:type="spellStart"/>
            <w:r w:rsidRPr="0083051F">
              <w:rPr>
                <w:sz w:val="20"/>
                <w:szCs w:val="20"/>
              </w:rPr>
              <w:t>Quantity</w:t>
            </w:r>
            <w:proofErr w:type="spellEnd"/>
            <w:r w:rsidRPr="0083051F">
              <w:rPr>
                <w:sz w:val="20"/>
                <w:szCs w:val="20"/>
              </w:rPr>
              <w:t>/@Unit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36F754CC"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proofErr w:type="spellStart"/>
            <w:r w:rsidR="00B65436" w:rsidRPr="0083051F">
              <w:rPr>
                <w:sz w:val="20"/>
                <w:szCs w:val="20"/>
              </w:rPr>
              <w:t>UnitCodes</w:t>
            </w:r>
            <w:proofErr w:type="spellEnd"/>
            <w:r w:rsidR="00B65436" w:rsidRPr="0083051F">
              <w:rPr>
                <w:sz w:val="20"/>
                <w:szCs w:val="20"/>
              </w:rPr>
              <w:t xml:space="preserve">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83051F" w:rsidRDefault="00100A82" w:rsidP="00100A82">
            <w:pPr>
              <w:pStyle w:val="Default"/>
              <w:rPr>
                <w:sz w:val="20"/>
                <w:szCs w:val="20"/>
              </w:rPr>
            </w:pPr>
            <w:proofErr w:type="spellStart"/>
            <w:r w:rsidRPr="0083051F">
              <w:rPr>
                <w:sz w:val="20"/>
                <w:szCs w:val="20"/>
              </w:rPr>
              <w:t>UnitPrice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83051F" w:rsidRDefault="006065DB" w:rsidP="00100A82">
            <w:pPr>
              <w:pStyle w:val="Default"/>
              <w:rPr>
                <w:sz w:val="20"/>
                <w:szCs w:val="20"/>
              </w:rPr>
            </w:pPr>
            <w:proofErr w:type="spellStart"/>
            <w:r w:rsidRPr="0083051F">
              <w:rPr>
                <w:sz w:val="20"/>
                <w:szCs w:val="20"/>
              </w:rPr>
              <w:t>UnitPrice</w:t>
            </w:r>
            <w:proofErr w:type="spellEnd"/>
            <w:r w:rsidRPr="0083051F">
              <w:rPr>
                <w:sz w:val="20"/>
                <w:szCs w:val="20"/>
              </w:rPr>
              <w:t>/@</w:t>
            </w:r>
            <w:proofErr w:type="spellStart"/>
            <w:r w:rsidRPr="0083051F">
              <w:rPr>
                <w:sz w:val="20"/>
                <w:szCs w:val="20"/>
              </w:rPr>
              <w:t>BaseQuant</w:t>
            </w:r>
            <w:r w:rsidRPr="0083051F">
              <w:rPr>
                <w:sz w:val="20"/>
                <w:szCs w:val="20"/>
              </w:rPr>
              <w:lastRenderedPageBreak/>
              <w: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83051F" w:rsidRDefault="006065DB" w:rsidP="00100A82">
            <w:pPr>
              <w:pStyle w:val="Default"/>
              <w:rPr>
                <w:sz w:val="20"/>
                <w:szCs w:val="20"/>
              </w:rPr>
            </w:pPr>
            <w:r w:rsidRPr="0083051F">
              <w:rPr>
                <w:sz w:val="20"/>
                <w:szCs w:val="20"/>
              </w:rPr>
              <w:lastRenderedPageBreak/>
              <w:t xml:space="preserve">Gibt die Menge an, auf die sich der </w:t>
            </w:r>
            <w:proofErr w:type="spellStart"/>
            <w:r w:rsidRPr="0083051F">
              <w:rPr>
                <w:sz w:val="20"/>
                <w:szCs w:val="20"/>
              </w:rPr>
              <w:lastRenderedPageBreak/>
              <w:t>UnitPrice</w:t>
            </w:r>
            <w:proofErr w:type="spellEnd"/>
            <w:r w:rsidRPr="0083051F">
              <w:rPr>
                <w:sz w:val="20"/>
                <w:szCs w:val="20"/>
              </w:rPr>
              <w:t xml:space="preserve"> bezieht. Wird dieses Attribut nicht angegeben, so bezieht sich der </w:t>
            </w:r>
            <w:proofErr w:type="spellStart"/>
            <w:r w:rsidRPr="0083051F">
              <w:rPr>
                <w:sz w:val="20"/>
                <w:szCs w:val="20"/>
              </w:rPr>
              <w:t>UnitPrice</w:t>
            </w:r>
            <w:proofErr w:type="spellEnd"/>
            <w:r w:rsidRPr="0083051F">
              <w:rPr>
                <w:sz w:val="20"/>
                <w:szCs w:val="20"/>
              </w:rPr>
              <w:t xml:space="preserv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83051F" w:rsidRDefault="0036384F" w:rsidP="00100A82">
            <w:pPr>
              <w:pStyle w:val="Default"/>
              <w:rPr>
                <w:sz w:val="20"/>
                <w:szCs w:val="20"/>
              </w:rPr>
            </w:pPr>
            <w:proofErr w:type="spellStart"/>
            <w:r w:rsidRPr="0083051F">
              <w:rPr>
                <w:sz w:val="20"/>
                <w:szCs w:val="20"/>
              </w:rPr>
              <w:t>ReductionAndSurchargeListLineItemDetails</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48D309A4" w14:textId="0ACB43C9"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_Ref369708193 \r \h </w:instrText>
            </w:r>
            <w:r w:rsidR="00761EE4" w:rsidRPr="0083051F">
              <w:rPr>
                <w:sz w:val="20"/>
                <w:szCs w:val="20"/>
              </w:rPr>
            </w:r>
            <w:r w:rsidR="00761EE4" w:rsidRPr="0083051F">
              <w:rPr>
                <w:sz w:val="20"/>
                <w:szCs w:val="20"/>
              </w:rPr>
              <w:fldChar w:fldCharType="separate"/>
            </w:r>
            <w:r w:rsidR="007C5B61">
              <w:rPr>
                <w:sz w:val="20"/>
                <w:szCs w:val="20"/>
              </w:rPr>
              <w:t>4.8.1.1</w:t>
            </w:r>
            <w:r w:rsidR="00761EE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Pr="0083051F" w:rsidRDefault="0036384F" w:rsidP="00100A82">
            <w:pPr>
              <w:rPr>
                <w:sz w:val="20"/>
                <w:szCs w:val="20"/>
                <w:lang w:val="de-DE"/>
              </w:rPr>
            </w:pPr>
            <w:r w:rsidRPr="0083051F">
              <w:rPr>
                <w:sz w:val="20"/>
                <w:szCs w:val="20"/>
                <w:lang w:val="de-DE"/>
              </w:rPr>
              <w:t>XML-Komposit</w:t>
            </w:r>
          </w:p>
          <w:p w14:paraId="5036485F" w14:textId="77777777" w:rsidR="00100A82" w:rsidRPr="0083051F" w:rsidRDefault="00100A82" w:rsidP="0036384F">
            <w:pPr>
              <w:jc w:val="center"/>
              <w:rPr>
                <w:sz w:val="20"/>
                <w:szCs w:val="20"/>
                <w:lang w:val="de-DE"/>
              </w:rPr>
            </w:pPr>
          </w:p>
        </w:tc>
      </w:tr>
      <w:tr w:rsidR="00100A82" w:rsidRPr="0083051F"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83051F" w:rsidRDefault="00100A82" w:rsidP="00100A82">
            <w:pPr>
              <w:pStyle w:val="Default"/>
              <w:rPr>
                <w:sz w:val="20"/>
                <w:szCs w:val="20"/>
              </w:rPr>
            </w:pPr>
            <w:proofErr w:type="spellStart"/>
            <w:r w:rsidRPr="0083051F">
              <w:rPr>
                <w:sz w:val="20"/>
                <w:szCs w:val="20"/>
              </w:rPr>
              <w:t>Delivery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6BD12EF" w14:textId="5B3686D3"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proofErr w:type="spellStart"/>
            <w:r w:rsidRPr="0083051F">
              <w:rPr>
                <w:i/>
                <w:sz w:val="20"/>
                <w:szCs w:val="20"/>
              </w:rPr>
              <w:t>Delivery</w:t>
            </w:r>
            <w:proofErr w:type="spellEnd"/>
            <w:r w:rsidRPr="0083051F">
              <w:rPr>
                <w:i/>
                <w:sz w:val="20"/>
                <w:szCs w:val="20"/>
              </w:rPr>
              <w:t xml:space="preserve">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761EE4" w:rsidRPr="0083051F">
              <w:rPr>
                <w:sz w:val="20"/>
                <w:szCs w:val="20"/>
              </w:rPr>
              <w:fldChar w:fldCharType="begin"/>
            </w:r>
            <w:r w:rsidR="005C4E0C" w:rsidRPr="0083051F">
              <w:rPr>
                <w:sz w:val="20"/>
                <w:szCs w:val="20"/>
              </w:rPr>
              <w:instrText xml:space="preserve"> REF _Ref372730098 \r \h </w:instrText>
            </w:r>
            <w:r w:rsidR="00761EE4" w:rsidRPr="0083051F">
              <w:rPr>
                <w:sz w:val="20"/>
                <w:szCs w:val="20"/>
              </w:rPr>
            </w:r>
            <w:r w:rsidR="00761EE4" w:rsidRPr="0083051F">
              <w:rPr>
                <w:sz w:val="20"/>
                <w:szCs w:val="20"/>
              </w:rPr>
              <w:fldChar w:fldCharType="separate"/>
            </w:r>
            <w:r w:rsidR="007C5B61">
              <w:rPr>
                <w:sz w:val="20"/>
                <w:szCs w:val="20"/>
              </w:rPr>
              <w:t>4.4</w:t>
            </w:r>
            <w:r w:rsidR="00761EE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05DFB0BD" w14:textId="708ED682" w:rsidR="004261F8" w:rsidRPr="0083051F" w:rsidRDefault="004261F8" w:rsidP="004261F8">
            <w:pPr>
              <w:pStyle w:val="Default"/>
              <w:rPr>
                <w:sz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83051F" w:rsidRDefault="0036384F"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p w14:paraId="734EBD9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83051F" w:rsidRDefault="006065DB"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83051F" w:rsidRDefault="006065DB" w:rsidP="00100A82">
            <w:pPr>
              <w:rPr>
                <w:sz w:val="20"/>
                <w:szCs w:val="20"/>
                <w:lang w:val="de-DE"/>
              </w:rPr>
            </w:pPr>
            <w:proofErr w:type="spellStart"/>
            <w:r w:rsidRPr="0083051F">
              <w:rPr>
                <w:sz w:val="20"/>
                <w:szCs w:val="20"/>
                <w:lang w:val="de-DE"/>
              </w:rPr>
              <w:t>xs:date</w:t>
            </w:r>
            <w:proofErr w:type="spellEnd"/>
          </w:p>
        </w:tc>
      </w:tr>
      <w:tr w:rsidR="006065DB" w:rsidRPr="0083051F"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83051F" w:rsidRDefault="006065DB" w:rsidP="00F2341C">
            <w:pPr>
              <w:pStyle w:val="Default"/>
              <w:rPr>
                <w:sz w:val="20"/>
                <w:szCs w:val="20"/>
              </w:rPr>
            </w:pPr>
            <w:proofErr w:type="spellStart"/>
            <w:r w:rsidRPr="0083051F">
              <w:rPr>
                <w:sz w:val="20"/>
                <w:szCs w:val="20"/>
              </w:rPr>
              <w:t>BillersOrderReference</w:t>
            </w:r>
            <w:proofErr w:type="spellEnd"/>
            <w:r w:rsidRPr="0083051F">
              <w:rPr>
                <w:sz w:val="20"/>
                <w:szCs w:val="20"/>
              </w:rPr>
              <w:t>/</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83051F" w:rsidRDefault="006065DB" w:rsidP="00100A82">
            <w:pPr>
              <w:rPr>
                <w:sz w:val="20"/>
                <w:szCs w:val="20"/>
                <w:lang w:val="de-DE"/>
              </w:rPr>
            </w:pPr>
            <w:proofErr w:type="spellStart"/>
            <w:r w:rsidRPr="0083051F">
              <w:rPr>
                <w:sz w:val="20"/>
                <w:szCs w:val="20"/>
                <w:lang w:val="de-DE"/>
              </w:rPr>
              <w:t>xs:string</w:t>
            </w:r>
            <w:proofErr w:type="spellEnd"/>
          </w:p>
        </w:tc>
      </w:tr>
      <w:tr w:rsidR="00100A82" w:rsidRPr="0083051F"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83051F" w:rsidRDefault="008F1FB3" w:rsidP="00100A82">
            <w:pPr>
              <w:rPr>
                <w:sz w:val="20"/>
                <w:szCs w:val="20"/>
                <w:lang w:val="de-DE"/>
              </w:rPr>
            </w:pPr>
            <w:proofErr w:type="spellStart"/>
            <w:r w:rsidRPr="0083051F">
              <w:rPr>
                <w:sz w:val="20"/>
                <w:szCs w:val="20"/>
                <w:lang w:val="de-DE"/>
              </w:rPr>
              <w:t>xs:string</w:t>
            </w:r>
            <w:proofErr w:type="spellEnd"/>
          </w:p>
        </w:tc>
      </w:tr>
      <w:tr w:rsidR="00100A82" w:rsidRPr="0083051F"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83051F" w:rsidRDefault="00100A82" w:rsidP="00100A82">
            <w:pPr>
              <w:pStyle w:val="Default"/>
              <w:rPr>
                <w:sz w:val="20"/>
                <w:szCs w:val="20"/>
              </w:rPr>
            </w:pPr>
            <w:proofErr w:type="spellStart"/>
            <w:r w:rsidRPr="0083051F">
              <w:rPr>
                <w:sz w:val="20"/>
                <w:szCs w:val="20"/>
              </w:rPr>
              <w:t>InvoiceRecipientsOrderReference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w:t>
            </w:r>
            <w:proofErr w:type="spellStart"/>
            <w:r w:rsidRPr="0083051F">
              <w:rPr>
                <w:i/>
                <w:sz w:val="20"/>
                <w:szCs w:val="20"/>
              </w:rPr>
              <w:t>InvoiceRecipient</w:t>
            </w:r>
            <w:proofErr w:type="spellEnd"/>
            <w:r w:rsidRPr="0083051F">
              <w:rPr>
                <w:i/>
                <w:sz w:val="20"/>
                <w:szCs w:val="20"/>
              </w:rPr>
              <w:t>/</w:t>
            </w:r>
            <w:r w:rsidRPr="0083051F">
              <w:rPr>
                <w:i/>
                <w:sz w:val="20"/>
                <w:szCs w:val="20"/>
              </w:rPr>
              <w:br/>
            </w:r>
            <w:proofErr w:type="spellStart"/>
            <w:r w:rsidRPr="0083051F">
              <w:rPr>
                <w:i/>
                <w:sz w:val="20"/>
                <w:szCs w:val="20"/>
              </w:rPr>
              <w:t>OrderReference</w:t>
            </w:r>
            <w:proofErr w:type="spellEnd"/>
            <w:r w:rsidRPr="0083051F">
              <w:rPr>
                <w:sz w:val="20"/>
                <w:szCs w:val="20"/>
              </w:rPr>
              <w:t xml:space="preserve"> bzw. </w:t>
            </w:r>
            <w:r w:rsidRPr="0083051F">
              <w:rPr>
                <w:i/>
                <w:sz w:val="20"/>
                <w:szCs w:val="20"/>
              </w:rPr>
              <w:t>Invoice/</w:t>
            </w:r>
            <w:proofErr w:type="spellStart"/>
            <w:r w:rsidRPr="0083051F">
              <w:rPr>
                <w:i/>
                <w:sz w:val="20"/>
                <w:szCs w:val="20"/>
              </w:rPr>
              <w:t>Ordering</w:t>
            </w:r>
            <w:proofErr w:type="spellEnd"/>
            <w:r w:rsidRPr="0083051F">
              <w:rPr>
                <w:i/>
                <w:sz w:val="20"/>
                <w:szCs w:val="20"/>
              </w:rPr>
              <w:t>-Party/</w:t>
            </w:r>
            <w:proofErr w:type="spellStart"/>
            <w:r w:rsidRPr="0083051F">
              <w:rPr>
                <w:i/>
                <w:sz w:val="20"/>
                <w:szCs w:val="20"/>
              </w:rPr>
              <w:t>OrderReference</w:t>
            </w:r>
            <w:proofErr w:type="spellEnd"/>
            <w:r w:rsidRPr="0083051F">
              <w:rPr>
                <w:sz w:val="20"/>
              </w:rPr>
              <w:t>).</w:t>
            </w:r>
          </w:p>
          <w:p w14:paraId="325A036E" w14:textId="426D6F74" w:rsidR="004261F8" w:rsidRPr="0083051F" w:rsidRDefault="004261F8" w:rsidP="004261F8">
            <w:pPr>
              <w:pStyle w:val="Default"/>
              <w:rPr>
                <w:sz w:val="20"/>
                <w:szCs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83051F" w:rsidRDefault="00100A82" w:rsidP="00F2341C">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83051F" w:rsidRDefault="008F1FB3" w:rsidP="00100A82">
            <w:pPr>
              <w:rPr>
                <w:sz w:val="20"/>
                <w:szCs w:val="20"/>
                <w:lang w:val="de-DE"/>
              </w:rPr>
            </w:pPr>
            <w:proofErr w:type="spellStart"/>
            <w:r w:rsidRPr="0083051F">
              <w:rPr>
                <w:sz w:val="20"/>
                <w:szCs w:val="20"/>
                <w:lang w:val="de-DE"/>
              </w:rPr>
              <w:t>IDType</w:t>
            </w:r>
            <w:proofErr w:type="spellEnd"/>
          </w:p>
          <w:p w14:paraId="6F08B7EF"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42236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2BA2D4B" w14:textId="44E3BBDB"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B685DCE" w14:textId="6FAA9F31"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DE36D38" w14:textId="7FAA0472"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E1DED3" w14:textId="38798E1D"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C2E2A8D" w14:textId="2A4DBC63" w:rsidR="007819B5" w:rsidRPr="0083051F" w:rsidRDefault="007819B5" w:rsidP="007819B5">
            <w:pPr>
              <w:rPr>
                <w:sz w:val="20"/>
                <w:szCs w:val="20"/>
                <w:lang w:val="de-DE"/>
              </w:rPr>
            </w:pPr>
            <w:proofErr w:type="spellStart"/>
            <w:r w:rsidRPr="0083051F">
              <w:rPr>
                <w:sz w:val="20"/>
                <w:szCs w:val="20"/>
                <w:lang w:val="de-DE"/>
              </w:rPr>
              <w:t>xs:date</w:t>
            </w:r>
            <w:proofErr w:type="spellEnd"/>
          </w:p>
        </w:tc>
      </w:tr>
      <w:tr w:rsidR="007819B5" w:rsidRPr="0083051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83051F"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/Order</w:t>
            </w:r>
            <w:r w:rsidRPr="0083051F">
              <w:rPr>
                <w:sz w:val="20"/>
                <w:szCs w:val="20"/>
              </w:rPr>
              <w:br/>
            </w: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83051F" w14:paraId="615B17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AC6A17C" w14:textId="1F5BBA2A"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112DE91E" w14:textId="186A0478"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2954D9EC" w14:textId="7BA8F4CD"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390B27" w14:textId="643341BE"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D9789" w14:textId="505711F0"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1543F8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5CE21F" w14:textId="7B0B5CD3" w:rsidR="007819B5" w:rsidRPr="0083051F" w:rsidRDefault="007819B5" w:rsidP="007819B5">
            <w:pPr>
              <w:pStyle w:val="Default"/>
              <w:rPr>
                <w:sz w:val="20"/>
                <w:szCs w:val="20"/>
              </w:rPr>
            </w:pPr>
            <w:proofErr w:type="spellStart"/>
            <w:r>
              <w:rPr>
                <w:sz w:val="20"/>
                <w:szCs w:val="20"/>
              </w:rPr>
              <w:t>Classification</w:t>
            </w:r>
            <w:proofErr w:type="spellEnd"/>
            <w:r>
              <w:rPr>
                <w:sz w:val="20"/>
                <w:szCs w:val="20"/>
              </w:rPr>
              <w:t>/@</w:t>
            </w:r>
            <w:proofErr w:type="spellStart"/>
            <w:r>
              <w:rPr>
                <w:sz w:val="20"/>
                <w:szCs w:val="20"/>
              </w:rPr>
              <w:t>Classif</w:t>
            </w:r>
            <w:r>
              <w:rPr>
                <w:sz w:val="20"/>
                <w:szCs w:val="20"/>
              </w:rPr>
              <w:lastRenderedPageBreak/>
              <w:t>icationSchema</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B5BA2EA" w14:textId="32DCB3C6" w:rsidR="007819B5" w:rsidRPr="0083051F" w:rsidRDefault="007819B5" w:rsidP="007819B5">
            <w:pPr>
              <w:pStyle w:val="Default"/>
              <w:rPr>
                <w:sz w:val="20"/>
                <w:szCs w:val="20"/>
              </w:rPr>
            </w:pPr>
            <w:r>
              <w:rPr>
                <w:sz w:val="20"/>
                <w:szCs w:val="20"/>
              </w:rPr>
              <w:lastRenderedPageBreak/>
              <w:t xml:space="preserve">Das Attribut definiert das </w:t>
            </w:r>
            <w:r>
              <w:rPr>
                <w:sz w:val="20"/>
                <w:szCs w:val="20"/>
              </w:rPr>
              <w:lastRenderedPageBreak/>
              <w:t xml:space="preserve">Klassifikationsschema, auf den sich der 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6585DB2C" w14:textId="36146C66"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5B3623F7" w14:textId="7F3BD5AA"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0E93AC" w14:textId="1EDB9801"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F59DF6B" w14:textId="161994AC"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5C57F292"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45FFE17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F9E344" w14:textId="46A52E8F" w:rsidR="007819B5" w:rsidRPr="0083051F" w:rsidRDefault="007819B5" w:rsidP="007819B5">
            <w:pPr>
              <w:pStyle w:val="Default"/>
              <w:rPr>
                <w:sz w:val="20"/>
                <w:szCs w:val="20"/>
              </w:rPr>
            </w:pPr>
            <w:proofErr w:type="spellStart"/>
            <w:r w:rsidRPr="0083051F">
              <w:rPr>
                <w:sz w:val="20"/>
                <w:szCs w:val="20"/>
              </w:rPr>
              <w:t>AdditionalInformation</w:t>
            </w:r>
            <w:proofErr w:type="spellEnd"/>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86F15E" w14:textId="6B35A756" w:rsidR="007819B5" w:rsidRDefault="007819B5" w:rsidP="007819B5">
            <w:pPr>
              <w:pStyle w:val="Default"/>
              <w:rPr>
                <w:sz w:val="20"/>
                <w:szCs w:val="20"/>
              </w:rPr>
            </w:pPr>
            <w:r>
              <w:rPr>
                <w:sz w:val="20"/>
                <w:szCs w:val="20"/>
              </w:rPr>
              <w:t xml:space="preserve">Anhand dieses Attributs kann der Wert im Element </w:t>
            </w:r>
            <w:proofErr w:type="spellStart"/>
            <w:r w:rsidRPr="007819B5">
              <w:rPr>
                <w:rFonts w:ascii="Courier New" w:hAnsi="Courier New" w:cs="Courier New"/>
                <w:sz w:val="20"/>
                <w:szCs w:val="20"/>
              </w:rPr>
              <w:t>AdditionalInformation</w:t>
            </w:r>
            <w:proofErr w:type="spellEnd"/>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proofErr w:type="spellStart"/>
            <w:r w:rsidR="00703B8E" w:rsidRPr="00703B8E">
              <w:rPr>
                <w:rFonts w:ascii="Courier New" w:hAnsi="Courier New" w:cs="Courier New"/>
                <w:sz w:val="20"/>
                <w:szCs w:val="20"/>
              </w:rPr>
              <w:t>AdditionalInformation</w:t>
            </w:r>
            <w:proofErr w:type="spellEnd"/>
            <w:r w:rsidR="00703B8E">
              <w:rPr>
                <w:sz w:val="20"/>
                <w:szCs w:val="20"/>
              </w:rPr>
              <w:t xml:space="preserve"> aus ebInterface 4p3 und davor abzubilden, werden folgenden Key-Werte empfohlen:</w:t>
            </w:r>
          </w:p>
          <w:p w14:paraId="04618A7A" w14:textId="0370C151" w:rsidR="00703B8E" w:rsidRDefault="00703B8E" w:rsidP="007819B5">
            <w:pPr>
              <w:pStyle w:val="Default"/>
              <w:rPr>
                <w:sz w:val="20"/>
                <w:szCs w:val="20"/>
              </w:rPr>
            </w:pPr>
          </w:p>
          <w:p w14:paraId="0D10BE9F"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SerialNumber</w:t>
            </w:r>
            <w:proofErr w:type="spellEnd"/>
          </w:p>
          <w:p w14:paraId="566D813F"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ChargeNumber</w:t>
            </w:r>
            <w:proofErr w:type="spellEnd"/>
          </w:p>
          <w:p w14:paraId="42044386"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w:t>
            </w:r>
            <w:proofErr w:type="spellEnd"/>
          </w:p>
          <w:p w14:paraId="389F4C4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AlternativeQuantityUnit</w:t>
            </w:r>
            <w:proofErr w:type="spellEnd"/>
          </w:p>
          <w:p w14:paraId="523D855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1D318D76"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w:t>
            </w:r>
            <w:proofErr w:type="spellEnd"/>
          </w:p>
          <w:p w14:paraId="110CB17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WeightUnit</w:t>
            </w:r>
            <w:proofErr w:type="spellEnd"/>
          </w:p>
          <w:p w14:paraId="2F004A7E"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17B4FDA5" w14:textId="393682B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9909061" w14:textId="193258D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59FFA9A3" w14:textId="4C0C7EBC"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01BA83C" w14:textId="6C6854AB"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011CD5C" w14:textId="10D38EA8" w:rsidR="007819B5" w:rsidRPr="0083051F" w:rsidRDefault="007819B5" w:rsidP="007819B5">
            <w:pPr>
              <w:rPr>
                <w:sz w:val="20"/>
                <w:szCs w:val="20"/>
                <w:lang w:val="de-DE"/>
              </w:rPr>
            </w:pPr>
            <w:proofErr w:type="spellStart"/>
            <w:r>
              <w:rPr>
                <w:sz w:val="20"/>
                <w:szCs w:val="20"/>
                <w:lang w:val="de-DE"/>
              </w:rPr>
              <w:t>xs:string</w:t>
            </w:r>
            <w:proofErr w:type="spellEnd"/>
          </w:p>
        </w:tc>
      </w:tr>
      <w:tr w:rsidR="004A455B" w:rsidRPr="0083051F" w14:paraId="1832D33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0A35B82" w14:textId="6530E661" w:rsidR="004A455B" w:rsidRPr="0083051F" w:rsidRDefault="004A455B" w:rsidP="004A455B">
            <w:pPr>
              <w:pStyle w:val="Default"/>
              <w:rPr>
                <w:sz w:val="20"/>
                <w:szCs w:val="20"/>
              </w:rPr>
            </w:pPr>
            <w:proofErr w:type="spellStart"/>
            <w:r>
              <w:rPr>
                <w:sz w:val="20"/>
                <w:szCs w:val="20"/>
              </w:rPr>
              <w:t>TaxItem</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5FA35D6" w14:textId="3A3592A2"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3AF021A5" w14:textId="06B67B82"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947802F" w14:textId="21ACE07A"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70D66F0" w14:textId="6B324074" w:rsidR="004A455B" w:rsidRPr="0083051F" w:rsidRDefault="00220765" w:rsidP="004A455B">
            <w:pPr>
              <w:rPr>
                <w:sz w:val="20"/>
                <w:szCs w:val="20"/>
                <w:lang w:val="de-DE"/>
              </w:rPr>
            </w:pPr>
            <w:r>
              <w:rPr>
                <w:sz w:val="20"/>
                <w:szCs w:val="20"/>
                <w:lang w:val="de-DE"/>
              </w:rPr>
              <w:t>XML-Komposit</w:t>
            </w:r>
          </w:p>
        </w:tc>
      </w:tr>
      <w:tr w:rsidR="004A455B" w:rsidRPr="0083051F"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4A455B" w:rsidRPr="0083051F" w:rsidRDefault="004A455B" w:rsidP="004A455B">
            <w:pPr>
              <w:pStyle w:val="Default"/>
              <w:rPr>
                <w:sz w:val="20"/>
                <w:szCs w:val="20"/>
              </w:rPr>
            </w:pPr>
            <w:proofErr w:type="spellStart"/>
            <w:r w:rsidRPr="0083051F">
              <w:rPr>
                <w:sz w:val="20"/>
                <w:szCs w:val="20"/>
              </w:rPr>
              <w:t>LineItemAmount</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54DAC359" w14:textId="77777777" w:rsidR="004A455B" w:rsidRPr="0083051F" w:rsidRDefault="004A455B" w:rsidP="004A455B">
            <w:pPr>
              <w:pStyle w:val="Default"/>
              <w:rPr>
                <w:b/>
                <w:sz w:val="16"/>
                <w:szCs w:val="20"/>
              </w:rPr>
            </w:pPr>
            <w:r w:rsidRPr="0083051F">
              <w:rPr>
                <w:b/>
                <w:sz w:val="20"/>
              </w:rPr>
              <w:t>Berechnung:</w:t>
            </w:r>
          </w:p>
          <w:p w14:paraId="67850C44" w14:textId="77777777" w:rsidR="004A455B" w:rsidRPr="0083051F" w:rsidRDefault="004A455B" w:rsidP="004A455B">
            <w:pPr>
              <w:pStyle w:val="Default"/>
              <w:rPr>
                <w:sz w:val="20"/>
                <w:szCs w:val="20"/>
              </w:rPr>
            </w:pPr>
          </w:p>
          <w:p w14:paraId="76346BDC" w14:textId="77777777" w:rsidR="004A455B" w:rsidRPr="0083051F" w:rsidRDefault="004A455B" w:rsidP="004A455B">
            <w:pPr>
              <w:pStyle w:val="Default"/>
              <w:rPr>
                <w:sz w:val="20"/>
                <w:szCs w:val="20"/>
              </w:rPr>
            </w:pPr>
            <w:r w:rsidRPr="0083051F">
              <w:rPr>
                <w:sz w:val="20"/>
                <w:szCs w:val="20"/>
              </w:rPr>
              <w:t xml:space="preserve">Der Betrag errechnet sich dabei </w:t>
            </w:r>
            <w:proofErr w:type="gramStart"/>
            <w:r w:rsidRPr="0083051F">
              <w:rPr>
                <w:sz w:val="20"/>
                <w:szCs w:val="20"/>
              </w:rPr>
              <w:t>nach folgender</w:t>
            </w:r>
            <w:proofErr w:type="gramEnd"/>
            <w:r w:rsidRPr="0083051F">
              <w:rPr>
                <w:sz w:val="20"/>
                <w:szCs w:val="20"/>
              </w:rPr>
              <w:t xml:space="preserve"> Formel:</w:t>
            </w:r>
            <w:r w:rsidRPr="0083051F">
              <w:rPr>
                <w:sz w:val="20"/>
                <w:szCs w:val="20"/>
              </w:rPr>
              <w:br/>
            </w:r>
          </w:p>
          <w:p w14:paraId="541ACAFC" w14:textId="77777777" w:rsidR="004A455B" w:rsidRPr="008B3DDB" w:rsidRDefault="004A455B" w:rsidP="004A455B">
            <w:pPr>
              <w:pStyle w:val="Default"/>
              <w:rPr>
                <w:sz w:val="20"/>
                <w:szCs w:val="20"/>
                <w:lang w:val="en-US"/>
              </w:rPr>
            </w:pPr>
            <w:proofErr w:type="spellStart"/>
            <w:r w:rsidRPr="008B3DDB">
              <w:rPr>
                <w:rFonts w:ascii="Courier New" w:hAnsi="Courier New" w:cs="Courier New"/>
                <w:sz w:val="20"/>
                <w:szCs w:val="20"/>
                <w:lang w:val="en-US"/>
              </w:rPr>
              <w:t>LineItemAmount</w:t>
            </w:r>
            <w:proofErr w:type="spellEnd"/>
            <w:r w:rsidRPr="008B3DDB">
              <w:rPr>
                <w:sz w:val="20"/>
                <w:szCs w:val="20"/>
                <w:lang w:val="en-US"/>
              </w:rPr>
              <w:t xml:space="preserve"> = </w:t>
            </w:r>
          </w:p>
          <w:p w14:paraId="22EA0D53"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proofErr w:type="spellStart"/>
            <w:r w:rsidRPr="008B3DDB">
              <w:rPr>
                <w:rFonts w:ascii="Courier New" w:hAnsi="Courier New" w:cs="Courier New"/>
                <w:sz w:val="20"/>
                <w:szCs w:val="20"/>
                <w:lang w:val="en-US"/>
              </w:rPr>
              <w:t>UnitPrice</w:t>
            </w:r>
            <w:proofErr w:type="spellEnd"/>
            <w:r w:rsidRPr="008B3DDB">
              <w:rPr>
                <w:sz w:val="20"/>
                <w:szCs w:val="20"/>
                <w:lang w:val="en-US"/>
              </w:rPr>
              <w:t xml:space="preserve"> / </w:t>
            </w:r>
            <w:proofErr w:type="spellStart"/>
            <w:r w:rsidRPr="008B3DDB">
              <w:rPr>
                <w:rFonts w:ascii="Courier New" w:hAnsi="Courier New" w:cs="Courier New"/>
                <w:sz w:val="20"/>
                <w:szCs w:val="20"/>
                <w:lang w:val="en-US"/>
              </w:rPr>
              <w:t>BaseQuantity</w:t>
            </w:r>
            <w:proofErr w:type="spellEnd"/>
            <w:r w:rsidRPr="008B3DDB">
              <w:rPr>
                <w:sz w:val="20"/>
                <w:szCs w:val="20"/>
                <w:lang w:val="en-US"/>
              </w:rPr>
              <w:t xml:space="preserve"> </w:t>
            </w:r>
          </w:p>
          <w:p w14:paraId="1A201845"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SurchargeListLineItem</w:t>
            </w:r>
            <w:proofErr w:type="spellEnd"/>
            <w:r w:rsidRPr="008B3DDB">
              <w:rPr>
                <w:sz w:val="20"/>
                <w:szCs w:val="20"/>
                <w:lang w:val="en-US"/>
              </w:rPr>
              <w:t>/</w:t>
            </w:r>
            <w:r w:rsidRPr="008B3DDB">
              <w:rPr>
                <w:rFonts w:ascii="Courier New" w:hAnsi="Courier New" w:cs="Courier New"/>
                <w:sz w:val="20"/>
                <w:szCs w:val="20"/>
                <w:lang w:val="en-US"/>
              </w:rPr>
              <w:t>Amounts</w:t>
            </w:r>
          </w:p>
          <w:p w14:paraId="5A20B441" w14:textId="656354C2"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ReductionListLineItem</w:t>
            </w:r>
            <w:proofErr w:type="spellEnd"/>
            <w:r w:rsidRPr="008B3DDB">
              <w:rPr>
                <w:rFonts w:ascii="Courier New" w:hAnsi="Courier New" w:cs="Courier New"/>
                <w:sz w:val="20"/>
                <w:szCs w:val="20"/>
                <w:lang w:val="en-US"/>
              </w:rPr>
              <w:t>/Amounts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4A455B" w:rsidRPr="0083051F" w:rsidRDefault="004A455B" w:rsidP="004A455B">
            <w:pPr>
              <w:rPr>
                <w:sz w:val="20"/>
                <w:szCs w:val="20"/>
                <w:lang w:val="de-DE"/>
              </w:rPr>
            </w:pPr>
            <w:r w:rsidRPr="0083051F">
              <w:rPr>
                <w:sz w:val="20"/>
                <w:szCs w:val="20"/>
                <w:lang w:val="de-DE"/>
              </w:rPr>
              <w:t>Decimal2Type</w:t>
            </w:r>
          </w:p>
        </w:tc>
      </w:tr>
    </w:tbl>
    <w:p w14:paraId="418A41AB" w14:textId="77777777" w:rsidR="00100A82" w:rsidRPr="0083051F" w:rsidRDefault="00100A82" w:rsidP="00100A82">
      <w:pPr>
        <w:rPr>
          <w:highlight w:val="yellow"/>
          <w:lang w:val="de-DE"/>
        </w:rPr>
      </w:pPr>
    </w:p>
    <w:p w14:paraId="700619A8" w14:textId="77777777" w:rsidR="00EE04E9" w:rsidRPr="0083051F" w:rsidRDefault="00EE04E9" w:rsidP="003C69AD">
      <w:pPr>
        <w:pStyle w:val="Heading4"/>
        <w:rPr>
          <w:rFonts w:ascii="Arial" w:hAnsi="Arial" w:cs="Arial"/>
          <w:lang w:val="de-DE"/>
        </w:rPr>
      </w:pPr>
      <w:bookmarkStart w:id="88" w:name="_Ref369708193"/>
      <w:proofErr w:type="spellStart"/>
      <w:r w:rsidRPr="0083051F">
        <w:rPr>
          <w:rFonts w:ascii="Arial" w:hAnsi="Arial" w:cs="Arial"/>
          <w:lang w:val="de-DE"/>
        </w:rPr>
        <w:t>ReductionAndSurchargeListLineItemDetails</w:t>
      </w:r>
      <w:bookmarkEnd w:id="88"/>
      <w:proofErr w:type="spellEnd"/>
    </w:p>
    <w:p w14:paraId="351333D9" w14:textId="77777777" w:rsidR="00EE04E9" w:rsidRPr="0083051F" w:rsidRDefault="00EE04E9" w:rsidP="00EE04E9">
      <w:pPr>
        <w:jc w:val="both"/>
        <w:rPr>
          <w:lang w:val="de-DE"/>
        </w:rPr>
      </w:pPr>
      <w:r w:rsidRPr="0083051F">
        <w:rPr>
          <w:lang w:val="de-DE"/>
        </w:rPr>
        <w:t xml:space="preserve">Das Element </w:t>
      </w:r>
      <w:proofErr w:type="spellStart"/>
      <w:r w:rsidRPr="0083051F">
        <w:rPr>
          <w:i/>
          <w:lang w:val="de-DE"/>
        </w:rPr>
        <w:t>ReductionAndSurchargeListLineItemDetails</w:t>
      </w:r>
      <w:proofErr w:type="spellEnd"/>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proofErr w:type="spellStart"/>
      <w:r w:rsidRPr="0083051F">
        <w:rPr>
          <w:i/>
          <w:lang w:val="de-DE"/>
        </w:rPr>
        <w:t>ListLineItem</w:t>
      </w:r>
      <w:proofErr w:type="spellEnd"/>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CB8E260" w14:textId="77777777" w:rsidR="00EE04E9" w:rsidRPr="0083051F" w:rsidRDefault="00EE04E9" w:rsidP="00EE04E9">
      <w:pPr>
        <w:jc w:val="both"/>
        <w:rPr>
          <w:lang w:val="de-DE"/>
        </w:rPr>
      </w:pPr>
    </w:p>
    <w:p w14:paraId="1BD14ED9" w14:textId="196FBAE6" w:rsidR="00D013F9" w:rsidRDefault="00E3548D" w:rsidP="00EE04E9">
      <w:pPr>
        <w:jc w:val="both"/>
        <w:rPr>
          <w:lang w:val="de-DE"/>
        </w:rPr>
      </w:pPr>
      <w:r>
        <w:rPr>
          <w:noProof/>
          <w:lang w:val="de-DE" w:eastAsia="de-DE"/>
        </w:rPr>
        <w:lastRenderedPageBreak/>
        <w:drawing>
          <wp:inline distT="0" distB="0" distL="0" distR="0" wp14:anchorId="6E61C319" wp14:editId="260C3F42">
            <wp:extent cx="5760720" cy="5819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bat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819775"/>
                    </a:xfrm>
                    <a:prstGeom prst="rect">
                      <a:avLst/>
                    </a:prstGeom>
                  </pic:spPr>
                </pic:pic>
              </a:graphicData>
            </a:graphic>
          </wp:inline>
        </w:drawing>
      </w:r>
    </w:p>
    <w:p w14:paraId="2069F562" w14:textId="77777777" w:rsidR="00D013F9" w:rsidRDefault="00D013F9">
      <w:pPr>
        <w:rPr>
          <w:lang w:val="de-DE"/>
        </w:rPr>
      </w:pPr>
      <w:r>
        <w:rPr>
          <w:lang w:val="de-DE"/>
        </w:rPr>
        <w:br w:type="page"/>
      </w:r>
    </w:p>
    <w:p w14:paraId="47CAA9B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83051F" w:rsidRDefault="00EE04E9" w:rsidP="00EE04E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83051F" w:rsidRDefault="00EE04E9" w:rsidP="00EE04E9">
            <w:pPr>
              <w:rPr>
                <w:sz w:val="20"/>
                <w:szCs w:val="20"/>
                <w:lang w:val="de-DE"/>
              </w:rPr>
            </w:pPr>
            <w:proofErr w:type="spellStart"/>
            <w:r w:rsidRPr="0083051F">
              <w:rPr>
                <w:sz w:val="20"/>
                <w:szCs w:val="20"/>
                <w:lang w:val="de-DE"/>
              </w:rPr>
              <w:t>PercentageType</w:t>
            </w:r>
            <w:proofErr w:type="spellEnd"/>
          </w:p>
        </w:tc>
      </w:tr>
      <w:tr w:rsidR="00EE04E9" w:rsidRPr="0083051F"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AF378B6" w14:textId="77777777" w:rsidR="006B1792" w:rsidRPr="0083051F" w:rsidRDefault="006B1792" w:rsidP="00EE04E9">
            <w:pPr>
              <w:rPr>
                <w:sz w:val="20"/>
                <w:szCs w:val="20"/>
                <w:lang w:val="de-DE"/>
              </w:rPr>
            </w:pPr>
          </w:p>
          <w:p w14:paraId="796ACBBC" w14:textId="77777777" w:rsidR="006B1792" w:rsidRPr="0083051F" w:rsidRDefault="006B1792" w:rsidP="00EE04E9">
            <w:pPr>
              <w:rPr>
                <w:b/>
                <w:sz w:val="20"/>
                <w:szCs w:val="20"/>
                <w:lang w:val="de-DE"/>
              </w:rPr>
            </w:pPr>
            <w:r w:rsidRPr="0083051F">
              <w:rPr>
                <w:b/>
                <w:sz w:val="20"/>
                <w:szCs w:val="20"/>
                <w:lang w:val="de-DE"/>
              </w:rPr>
              <w:t>Berechnung:</w:t>
            </w:r>
          </w:p>
          <w:p w14:paraId="1116E189" w14:textId="77777777" w:rsidR="006B1792" w:rsidRPr="0083051F" w:rsidRDefault="006B1792" w:rsidP="00EE04E9">
            <w:pPr>
              <w:rPr>
                <w:sz w:val="20"/>
                <w:szCs w:val="20"/>
                <w:lang w:val="de-DE"/>
              </w:rPr>
            </w:pPr>
          </w:p>
          <w:p w14:paraId="35D71086" w14:textId="77777777" w:rsidR="002728F7" w:rsidRPr="0083051F" w:rsidRDefault="00EE04E9"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916BF4"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6A1B0A9" w14:textId="77777777" w:rsidR="002728F7" w:rsidRPr="0083051F" w:rsidRDefault="002728F7" w:rsidP="001846B7">
            <w:pPr>
              <w:rPr>
                <w:sz w:val="20"/>
                <w:szCs w:val="20"/>
                <w:lang w:val="de-DE"/>
              </w:rPr>
            </w:pPr>
          </w:p>
          <w:p w14:paraId="5402FDEA" w14:textId="77777777" w:rsidR="00EE04E9" w:rsidRPr="0083051F" w:rsidRDefault="00FC186F"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83051F" w:rsidRDefault="008F1FB3"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83051F" w:rsidRDefault="008F1FB3" w:rsidP="00EE04E9">
            <w:pPr>
              <w:rPr>
                <w:sz w:val="20"/>
                <w:szCs w:val="20"/>
                <w:lang w:val="de-DE"/>
              </w:rPr>
            </w:pPr>
            <w:proofErr w:type="spellStart"/>
            <w:r w:rsidRPr="0083051F">
              <w:rPr>
                <w:sz w:val="20"/>
                <w:szCs w:val="20"/>
                <w:lang w:val="de-DE"/>
              </w:rPr>
              <w:t>xs:string</w:t>
            </w:r>
            <w:proofErr w:type="spellEnd"/>
          </w:p>
        </w:tc>
      </w:tr>
      <w:tr w:rsidR="00D013F9" w:rsidRPr="00D013F9" w14:paraId="6EB764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833768D" w14:textId="0C9F15B3"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w:t>
            </w:r>
            <w:proofErr w:type="spellStart"/>
            <w:r>
              <w:rPr>
                <w:sz w:val="20"/>
                <w:szCs w:val="20"/>
                <w:lang w:val="de-DE"/>
              </w:rPr>
              <w:t>Classification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57B5EB" w14:textId="67183414"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14EAE924" w14:textId="70153231"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FECBB8" w14:textId="783386B8"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3DA09D0" w14:textId="567A0435" w:rsidR="00D013F9" w:rsidRPr="0083051F" w:rsidRDefault="00D013F9" w:rsidP="00EE04E9">
            <w:pPr>
              <w:rPr>
                <w:sz w:val="20"/>
                <w:szCs w:val="20"/>
                <w:lang w:val="de-DE"/>
              </w:rPr>
            </w:pPr>
            <w:proofErr w:type="spellStart"/>
            <w:r>
              <w:rPr>
                <w:sz w:val="20"/>
                <w:szCs w:val="20"/>
                <w:lang w:val="de-DE"/>
              </w:rPr>
              <w:t>xs:string</w:t>
            </w:r>
            <w:proofErr w:type="spellEnd"/>
          </w:p>
        </w:tc>
      </w:tr>
      <w:tr w:rsidR="00D013F9" w:rsidRPr="00D013F9" w14:paraId="4ED368D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9DA6DC" w14:textId="01F9829B"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w:t>
            </w:r>
            <w:proofErr w:type="spellStart"/>
            <w:r>
              <w:rPr>
                <w:sz w:val="20"/>
                <w:szCs w:val="20"/>
                <w:lang w:val="de-DE"/>
              </w:rPr>
              <w:t>Classification</w:t>
            </w:r>
            <w:proofErr w:type="spellEnd"/>
            <w:r>
              <w:rPr>
                <w:sz w:val="20"/>
                <w:szCs w:val="20"/>
                <w:lang w:val="de-DE"/>
              </w:rPr>
              <w:t>/@</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91721C9" w14:textId="2692C24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7777EA04" w14:textId="1B74D258"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E599F07" w14:textId="6BB6486B"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36A7E2" w14:textId="4C33FEB8" w:rsidR="00D013F9" w:rsidRPr="0083051F" w:rsidRDefault="00D013F9" w:rsidP="00EE04E9">
            <w:pPr>
              <w:rPr>
                <w:sz w:val="20"/>
                <w:szCs w:val="20"/>
                <w:lang w:val="de-DE"/>
              </w:rPr>
            </w:pPr>
            <w:proofErr w:type="spellStart"/>
            <w:r>
              <w:rPr>
                <w:sz w:val="20"/>
                <w:szCs w:val="20"/>
                <w:lang w:val="de-DE"/>
              </w:rPr>
              <w:t>xs:string</w:t>
            </w:r>
            <w:proofErr w:type="spellEnd"/>
          </w:p>
        </w:tc>
      </w:tr>
      <w:tr w:rsidR="00EE04E9" w:rsidRPr="00D013F9"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EE04E9" w:rsidRPr="0083051F" w:rsidRDefault="00EE04E9" w:rsidP="00EE04E9">
            <w:pPr>
              <w:rPr>
                <w:sz w:val="20"/>
                <w:szCs w:val="20"/>
                <w:lang w:val="de-DE"/>
              </w:rPr>
            </w:pPr>
            <w:proofErr w:type="spellStart"/>
            <w:r w:rsidRPr="0083051F">
              <w:rPr>
                <w:sz w:val="20"/>
                <w:szCs w:val="20"/>
                <w:lang w:val="de-DE"/>
              </w:rPr>
              <w:t>SurchargeListLineItem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EE04E9" w:rsidRPr="0083051F" w:rsidRDefault="00EE04E9" w:rsidP="00EE04E9">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EE04E9" w:rsidRPr="0083051F" w:rsidRDefault="00EE04E9" w:rsidP="00EE04E9">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EE04E9" w:rsidRPr="0083051F" w:rsidRDefault="00DE3819" w:rsidP="00EE04E9">
            <w:pPr>
              <w:rPr>
                <w:sz w:val="20"/>
                <w:szCs w:val="20"/>
                <w:lang w:val="de-DE"/>
              </w:rPr>
            </w:pPr>
            <w:r w:rsidRPr="0083051F">
              <w:rPr>
                <w:sz w:val="20"/>
                <w:szCs w:val="20"/>
                <w:lang w:val="de-DE"/>
              </w:rPr>
              <w:t>Gibt den Nettob</w:t>
            </w:r>
            <w:r w:rsidR="00EE04E9" w:rsidRPr="0083051F">
              <w:rPr>
                <w:sz w:val="20"/>
                <w:szCs w:val="20"/>
                <w:lang w:val="de-DE"/>
              </w:rPr>
              <w:t>asisbetrag an, auf den sich der Aufschlag bezieht</w:t>
            </w:r>
            <w:r w:rsidR="00261DD9"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EE04E9" w:rsidRPr="0083051F" w:rsidRDefault="00EE04E9" w:rsidP="00EE04E9">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EE04E9" w:rsidRPr="0083051F" w:rsidRDefault="00EE04E9" w:rsidP="00EE04E9">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EE04E9" w:rsidRPr="0083051F" w:rsidRDefault="00EE04E9" w:rsidP="00EE04E9">
            <w:pPr>
              <w:rPr>
                <w:sz w:val="20"/>
                <w:szCs w:val="20"/>
                <w:lang w:val="de-DE"/>
              </w:rPr>
            </w:pPr>
            <w:proofErr w:type="spellStart"/>
            <w:r w:rsidRPr="0083051F">
              <w:rPr>
                <w:sz w:val="20"/>
                <w:szCs w:val="20"/>
                <w:lang w:val="de-DE"/>
              </w:rPr>
              <w:t>PercentageType</w:t>
            </w:r>
            <w:proofErr w:type="spellEnd"/>
          </w:p>
        </w:tc>
      </w:tr>
      <w:tr w:rsidR="00EE04E9" w:rsidRPr="0083051F" w14:paraId="1011FDEC"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EE04E9" w:rsidRPr="0083051F" w:rsidRDefault="00EE04E9" w:rsidP="00EE04E9">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6B1792" w:rsidRPr="0083051F" w:rsidRDefault="00F15F5D" w:rsidP="00EE04E9">
            <w:pPr>
              <w:rPr>
                <w:sz w:val="20"/>
                <w:szCs w:val="20"/>
                <w:lang w:val="de-DE"/>
              </w:rPr>
            </w:pPr>
            <w:r w:rsidRPr="0083051F">
              <w:rPr>
                <w:sz w:val="20"/>
                <w:szCs w:val="20"/>
                <w:lang w:val="de-DE"/>
              </w:rPr>
              <w:t xml:space="preserve">Betrag des Aufschlages. </w:t>
            </w:r>
          </w:p>
          <w:p w14:paraId="37C7A962" w14:textId="77777777" w:rsidR="006B1792" w:rsidRPr="0083051F" w:rsidRDefault="006B1792" w:rsidP="00EE04E9">
            <w:pPr>
              <w:rPr>
                <w:sz w:val="20"/>
                <w:szCs w:val="20"/>
                <w:lang w:val="de-DE"/>
              </w:rPr>
            </w:pPr>
          </w:p>
          <w:p w14:paraId="01B9D378" w14:textId="77777777" w:rsidR="006B1792" w:rsidRPr="0083051F" w:rsidRDefault="006B1792" w:rsidP="006B1792">
            <w:pPr>
              <w:rPr>
                <w:b/>
                <w:sz w:val="20"/>
                <w:szCs w:val="20"/>
                <w:lang w:val="de-DE"/>
              </w:rPr>
            </w:pPr>
            <w:r w:rsidRPr="0083051F">
              <w:rPr>
                <w:b/>
                <w:sz w:val="20"/>
                <w:szCs w:val="20"/>
                <w:lang w:val="de-DE"/>
              </w:rPr>
              <w:t>Berechnung:</w:t>
            </w:r>
          </w:p>
          <w:p w14:paraId="50F26547" w14:textId="77777777" w:rsidR="006B1792" w:rsidRPr="0083051F" w:rsidRDefault="006B1792" w:rsidP="006B1792">
            <w:pPr>
              <w:rPr>
                <w:sz w:val="20"/>
                <w:szCs w:val="20"/>
                <w:lang w:val="de-DE"/>
              </w:rPr>
            </w:pPr>
          </w:p>
          <w:p w14:paraId="7E2447F5" w14:textId="77777777" w:rsidR="002728F7" w:rsidRPr="0083051F" w:rsidRDefault="006B1792"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C51285"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50E979D0" w14:textId="77777777" w:rsidR="002728F7" w:rsidRPr="0083051F" w:rsidRDefault="002728F7" w:rsidP="001846B7">
            <w:pPr>
              <w:rPr>
                <w:sz w:val="20"/>
                <w:szCs w:val="20"/>
                <w:lang w:val="de-DE"/>
              </w:rPr>
            </w:pPr>
          </w:p>
          <w:p w14:paraId="27F30B7D" w14:textId="77777777" w:rsidR="00EE04E9" w:rsidRPr="0083051F" w:rsidRDefault="006B1792"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EE04E9" w:rsidRPr="0083051F" w:rsidRDefault="00F15F5D"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EE04E9" w:rsidRPr="0083051F" w:rsidRDefault="00F15F5D"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EE04E9" w:rsidRPr="0083051F" w:rsidRDefault="00F15F5D" w:rsidP="00EE04E9">
            <w:pPr>
              <w:rPr>
                <w:sz w:val="20"/>
                <w:szCs w:val="20"/>
                <w:lang w:val="de-DE"/>
              </w:rPr>
            </w:pPr>
            <w:r w:rsidRPr="0083051F">
              <w:rPr>
                <w:sz w:val="20"/>
                <w:szCs w:val="20"/>
                <w:lang w:val="de-DE"/>
              </w:rPr>
              <w:t>Decimal2Type</w:t>
            </w:r>
          </w:p>
        </w:tc>
      </w:tr>
      <w:tr w:rsidR="008F1FB3" w:rsidRPr="0083051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8F1FB3" w:rsidRPr="0083051F" w:rsidRDefault="008F1FB3" w:rsidP="00EE04E9">
            <w:pPr>
              <w:rPr>
                <w:sz w:val="20"/>
                <w:szCs w:val="20"/>
                <w:lang w:val="de-DE"/>
              </w:rPr>
            </w:pPr>
            <w:proofErr w:type="spellStart"/>
            <w:r w:rsidRPr="0083051F">
              <w:rPr>
                <w:sz w:val="20"/>
                <w:szCs w:val="20"/>
                <w:lang w:val="de-DE"/>
              </w:rPr>
              <w:t>SurchargeListLineItem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8F1FB3" w:rsidRPr="0083051F" w:rsidRDefault="008F1FB3" w:rsidP="00EE04E9">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8F1FB3" w:rsidRPr="0083051F" w:rsidRDefault="008F1FB3" w:rsidP="00EE04E9">
            <w:pPr>
              <w:rPr>
                <w:sz w:val="20"/>
                <w:szCs w:val="20"/>
                <w:lang w:val="de-DE"/>
              </w:rPr>
            </w:pPr>
            <w:proofErr w:type="spellStart"/>
            <w:r w:rsidRPr="0083051F">
              <w:rPr>
                <w:sz w:val="20"/>
                <w:szCs w:val="20"/>
                <w:lang w:val="de-DE"/>
              </w:rPr>
              <w:t>xs:string</w:t>
            </w:r>
            <w:proofErr w:type="spellEnd"/>
          </w:p>
        </w:tc>
      </w:tr>
      <w:tr w:rsidR="00816D93" w:rsidRPr="0083051F" w14:paraId="05B829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EA7E4D" w14:textId="732F94B7" w:rsidR="00816D93" w:rsidRPr="0083051F" w:rsidRDefault="00816D93" w:rsidP="00EE04E9">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proofErr w:type="spellStart"/>
            <w:r>
              <w:rPr>
                <w:sz w:val="20"/>
                <w:szCs w:val="20"/>
                <w:lang w:val="de-DE"/>
              </w:rPr>
              <w:t>Classification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FFC2AEF" w14:textId="42173355" w:rsidR="00816D93" w:rsidRPr="0083051F" w:rsidRDefault="00816D93" w:rsidP="00816D93">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808004C" w14:textId="4B4EDED8" w:rsidR="00816D93" w:rsidRPr="0083051F" w:rsidRDefault="00816D93"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00259F" w14:textId="2BC7E427"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EB01F93" w14:textId="2E888449" w:rsidR="00816D93" w:rsidRPr="0083051F" w:rsidRDefault="00816D93" w:rsidP="00EE04E9">
            <w:pPr>
              <w:rPr>
                <w:sz w:val="20"/>
                <w:szCs w:val="20"/>
                <w:lang w:val="de-DE"/>
              </w:rPr>
            </w:pPr>
            <w:proofErr w:type="spellStart"/>
            <w:r>
              <w:rPr>
                <w:sz w:val="20"/>
                <w:szCs w:val="20"/>
                <w:lang w:val="de-DE"/>
              </w:rPr>
              <w:t>xs:string</w:t>
            </w:r>
            <w:proofErr w:type="spellEnd"/>
          </w:p>
        </w:tc>
      </w:tr>
      <w:tr w:rsidR="00816D93" w:rsidRPr="0083051F" w14:paraId="31FDC57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BC7233" w14:textId="75F8A2EF" w:rsidR="00816D93" w:rsidRPr="0083051F" w:rsidRDefault="00816D93" w:rsidP="00EE04E9">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proofErr w:type="spellStart"/>
            <w:r>
              <w:rPr>
                <w:sz w:val="20"/>
                <w:szCs w:val="20"/>
                <w:lang w:val="de-DE"/>
              </w:rPr>
              <w:t>Classification</w:t>
            </w:r>
            <w:proofErr w:type="spellEnd"/>
            <w:r>
              <w:rPr>
                <w:sz w:val="20"/>
                <w:szCs w:val="20"/>
                <w:lang w:val="de-DE"/>
              </w:rPr>
              <w:t>/@</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475E897" w14:textId="0F191CF9" w:rsidR="00816D93" w:rsidRPr="0083051F" w:rsidRDefault="00816D93" w:rsidP="000B1E8D">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A68CF6E" w14:textId="275434FA" w:rsidR="00816D93" w:rsidRPr="0083051F" w:rsidRDefault="00816D93"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1EAA26D" w14:textId="64812AD8"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6605EB" w14:textId="4A557A02" w:rsidR="00816D93" w:rsidRPr="0083051F" w:rsidRDefault="00816D93" w:rsidP="00EE04E9">
            <w:pPr>
              <w:rPr>
                <w:sz w:val="20"/>
                <w:szCs w:val="20"/>
                <w:lang w:val="de-DE"/>
              </w:rPr>
            </w:pPr>
            <w:proofErr w:type="spellStart"/>
            <w:r>
              <w:rPr>
                <w:sz w:val="20"/>
                <w:szCs w:val="20"/>
                <w:lang w:val="de-DE"/>
              </w:rPr>
              <w:t>xs:string</w:t>
            </w:r>
            <w:proofErr w:type="spellEnd"/>
          </w:p>
        </w:tc>
      </w:tr>
      <w:tr w:rsidR="00816D93" w:rsidRPr="0083051F"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816D93" w:rsidRPr="0083051F" w:rsidRDefault="00816D93" w:rsidP="00EE04E9">
            <w:pPr>
              <w:rPr>
                <w:sz w:val="20"/>
                <w:szCs w:val="20"/>
                <w:lang w:val="de-DE"/>
              </w:rPr>
            </w:pPr>
            <w:proofErr w:type="spellStart"/>
            <w:r w:rsidRPr="0083051F">
              <w:rPr>
                <w:sz w:val="20"/>
                <w:szCs w:val="20"/>
                <w:lang w:val="de-DE"/>
              </w:rPr>
              <w:t>OtherVATableTaxListLineItem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816D93" w:rsidRPr="0083051F" w:rsidRDefault="00816D93" w:rsidP="000B1E8D">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816D93" w:rsidRPr="0083051F" w:rsidRDefault="00816D93" w:rsidP="00EE04E9">
            <w:pPr>
              <w:rPr>
                <w:sz w:val="20"/>
                <w:szCs w:val="20"/>
                <w:lang w:val="de-DE"/>
              </w:rPr>
            </w:pPr>
            <w:r w:rsidRPr="0083051F">
              <w:rPr>
                <w:sz w:val="20"/>
                <w:szCs w:val="20"/>
                <w:lang w:val="de-DE"/>
              </w:rPr>
              <w:t>XML-Komposit</w:t>
            </w:r>
          </w:p>
        </w:tc>
      </w:tr>
      <w:tr w:rsidR="00816D93" w:rsidRPr="0083051F"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10856A26" w:rsidR="00816D93" w:rsidRPr="0083051F" w:rsidRDefault="00816D93" w:rsidP="00E3548D">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00E3548D">
              <w:rPr>
                <w:sz w:val="20"/>
                <w:szCs w:val="20"/>
                <w:lang w:val="de-DE"/>
              </w:rPr>
              <w:t>TaxableAmount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816D93" w:rsidRPr="0083051F" w:rsidRDefault="00816D93" w:rsidP="00240C56">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816D93" w:rsidRPr="0083051F" w:rsidRDefault="00816D93" w:rsidP="00EE04E9">
            <w:pPr>
              <w:rPr>
                <w:sz w:val="20"/>
                <w:szCs w:val="20"/>
                <w:lang w:val="de-DE"/>
              </w:rPr>
            </w:pPr>
            <w:r w:rsidRPr="0083051F">
              <w:rPr>
                <w:sz w:val="20"/>
                <w:szCs w:val="20"/>
                <w:lang w:val="de-DE"/>
              </w:rPr>
              <w:t>Decimal2Type</w:t>
            </w:r>
          </w:p>
        </w:tc>
      </w:tr>
      <w:tr w:rsidR="00816D93" w:rsidRPr="0083051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42707170" w:rsidR="00816D93" w:rsidRPr="0083051F" w:rsidRDefault="00816D93" w:rsidP="00E3548D">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00E3548D">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BE03A61" w14:textId="267BE64C" w:rsidR="00816D93" w:rsidRPr="0083051F" w:rsidRDefault="00816D93" w:rsidP="00EE04E9">
            <w:pPr>
              <w:rPr>
                <w:sz w:val="20"/>
                <w:szCs w:val="20"/>
                <w:lang w:val="de-DE"/>
              </w:rPr>
            </w:pPr>
            <w:r w:rsidRPr="0083051F">
              <w:rPr>
                <w:sz w:val="20"/>
                <w:szCs w:val="20"/>
                <w:lang w:val="de-DE"/>
              </w:rPr>
              <w:t>Der Steuersatz</w:t>
            </w:r>
            <w:r w:rsidR="00A05700">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4C53366A" w:rsidR="00816D93" w:rsidRPr="0083051F" w:rsidRDefault="00FC3727" w:rsidP="00EE04E9">
            <w:pPr>
              <w:jc w:val="center"/>
              <w:rPr>
                <w:sz w:val="20"/>
                <w:szCs w:val="20"/>
                <w:lang w:val="de-DE"/>
              </w:rPr>
            </w:pPr>
            <w:r>
              <w:rPr>
                <w:sz w:val="20"/>
                <w:szCs w:val="20"/>
                <w:lang w:val="de-DE"/>
              </w:rPr>
              <w:t>1</w:t>
            </w:r>
            <w:r w:rsidR="00816D93"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816D93" w:rsidRPr="0083051F" w:rsidRDefault="00816D93" w:rsidP="00EE04E9">
            <w:pPr>
              <w:rPr>
                <w:sz w:val="20"/>
                <w:szCs w:val="20"/>
                <w:lang w:val="de-DE"/>
              </w:rPr>
            </w:pPr>
            <w:proofErr w:type="spellStart"/>
            <w:r w:rsidRPr="0083051F">
              <w:rPr>
                <w:sz w:val="20"/>
                <w:szCs w:val="20"/>
                <w:lang w:val="de-DE"/>
              </w:rPr>
              <w:t>PercentageType</w:t>
            </w:r>
            <w:proofErr w:type="spellEnd"/>
          </w:p>
        </w:tc>
      </w:tr>
      <w:tr w:rsidR="00E3548D" w:rsidRPr="0083051F" w14:paraId="332D8F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D61EE9A" w14:textId="0E22D496" w:rsidR="00E3548D" w:rsidRPr="0083051F" w:rsidRDefault="00E3548D" w:rsidP="00EE04E9">
            <w:pPr>
              <w:rPr>
                <w:sz w:val="20"/>
                <w:szCs w:val="20"/>
                <w:lang w:val="de-DE"/>
              </w:rPr>
            </w:pPr>
            <w:proofErr w:type="spellStart"/>
            <w:r w:rsidRPr="0083051F">
              <w:rPr>
                <w:sz w:val="20"/>
                <w:szCs w:val="20"/>
                <w:lang w:val="de-DE"/>
              </w:rPr>
              <w:lastRenderedPageBreak/>
              <w:t>OtherVATableTaxListLineItem</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10B534D" w14:textId="5225EDF8" w:rsidR="00E3548D" w:rsidRPr="0083051F" w:rsidRDefault="00E3548D" w:rsidP="00EE04E9">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A878425" w14:textId="390E164E" w:rsidR="00E3548D" w:rsidRPr="0083051F" w:rsidRDefault="00E3548D" w:rsidP="00EE04E9">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4BE54ABE" w14:textId="05A6BB60" w:rsidR="00E3548D" w:rsidRPr="0083051F" w:rsidRDefault="00E3548D" w:rsidP="00EE04E9">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7149EB" w14:textId="56CE86F2" w:rsidR="00E3548D" w:rsidRPr="0083051F" w:rsidRDefault="00E3548D" w:rsidP="00EE04E9">
            <w:pPr>
              <w:rPr>
                <w:sz w:val="20"/>
                <w:szCs w:val="20"/>
                <w:lang w:val="de-DE"/>
              </w:rPr>
            </w:pPr>
            <w:proofErr w:type="spellStart"/>
            <w:r>
              <w:rPr>
                <w:sz w:val="20"/>
                <w:szCs w:val="20"/>
                <w:lang w:val="de-DE"/>
              </w:rPr>
              <w:t>xs:string</w:t>
            </w:r>
            <w:proofErr w:type="spellEnd"/>
          </w:p>
        </w:tc>
      </w:tr>
      <w:tr w:rsidR="00816D93" w:rsidRPr="0083051F"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FBC97A" w:rsidR="00816D93" w:rsidRPr="0083051F" w:rsidRDefault="00816D93" w:rsidP="00EE04E9">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00F5702C">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816D93" w:rsidRPr="0083051F" w:rsidRDefault="00816D93" w:rsidP="00EE04E9">
            <w:pPr>
              <w:rPr>
                <w:sz w:val="20"/>
                <w:szCs w:val="20"/>
                <w:lang w:val="de-DE"/>
              </w:rPr>
            </w:pPr>
            <w:r w:rsidRPr="0083051F">
              <w:rPr>
                <w:sz w:val="20"/>
                <w:szCs w:val="20"/>
                <w:lang w:val="de-DE"/>
              </w:rPr>
              <w:t>Betrag der Steuer</w:t>
            </w:r>
          </w:p>
          <w:p w14:paraId="43AA7479" w14:textId="77777777" w:rsidR="00816D93" w:rsidRPr="0083051F" w:rsidRDefault="00816D93" w:rsidP="00EE04E9">
            <w:pPr>
              <w:rPr>
                <w:sz w:val="20"/>
                <w:szCs w:val="20"/>
                <w:lang w:val="de-DE"/>
              </w:rPr>
            </w:pPr>
          </w:p>
          <w:p w14:paraId="7D432543" w14:textId="77777777" w:rsidR="00816D93" w:rsidRPr="0083051F" w:rsidRDefault="00816D93" w:rsidP="00EE04E9">
            <w:pPr>
              <w:rPr>
                <w:b/>
                <w:sz w:val="20"/>
                <w:szCs w:val="20"/>
                <w:lang w:val="de-DE"/>
              </w:rPr>
            </w:pPr>
            <w:r w:rsidRPr="0083051F">
              <w:rPr>
                <w:b/>
                <w:sz w:val="20"/>
                <w:szCs w:val="20"/>
                <w:lang w:val="de-DE"/>
              </w:rPr>
              <w:t>Berechnung:</w:t>
            </w:r>
          </w:p>
          <w:p w14:paraId="13F97D58" w14:textId="77777777" w:rsidR="00816D93" w:rsidRPr="0083051F" w:rsidRDefault="00816D93" w:rsidP="00EE04E9">
            <w:pPr>
              <w:rPr>
                <w:sz w:val="20"/>
                <w:szCs w:val="20"/>
                <w:lang w:val="de-DE"/>
              </w:rPr>
            </w:pPr>
          </w:p>
          <w:p w14:paraId="654A5223" w14:textId="77777777" w:rsidR="00816D93" w:rsidRPr="0083051F" w:rsidRDefault="00816D93">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5DBA249B" w:rsidR="00816D93" w:rsidRPr="0083051F" w:rsidRDefault="00FC3727" w:rsidP="00EE04E9">
            <w:pPr>
              <w:jc w:val="center"/>
              <w:rPr>
                <w:sz w:val="20"/>
                <w:szCs w:val="20"/>
                <w:lang w:val="de-DE"/>
              </w:rPr>
            </w:pPr>
            <w:r>
              <w:rPr>
                <w:sz w:val="20"/>
                <w:szCs w:val="20"/>
                <w:lang w:val="de-DE"/>
              </w:rPr>
              <w:t>0</w:t>
            </w:r>
            <w:r w:rsidR="00816D93"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816D93" w:rsidRPr="0083051F" w:rsidRDefault="00816D93" w:rsidP="00EE04E9">
            <w:pPr>
              <w:rPr>
                <w:sz w:val="20"/>
                <w:szCs w:val="20"/>
                <w:lang w:val="de-DE"/>
              </w:rPr>
            </w:pPr>
            <w:r w:rsidRPr="0083051F">
              <w:rPr>
                <w:sz w:val="20"/>
                <w:szCs w:val="20"/>
                <w:lang w:val="de-DE"/>
              </w:rPr>
              <w:t>Decimal2Type</w:t>
            </w:r>
          </w:p>
        </w:tc>
      </w:tr>
      <w:tr w:rsidR="000C144F" w:rsidRPr="0083051F" w14:paraId="27A3777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CB3ED39" w14:textId="3492C129" w:rsidR="000C144F" w:rsidRPr="0083051F" w:rsidRDefault="000C144F" w:rsidP="000C144F">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DA093BA" w14:textId="1D1C826D" w:rsidR="000C144F" w:rsidRPr="0083051F" w:rsidRDefault="000C144F" w:rsidP="000C144F">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4500F54" w14:textId="4164189C" w:rsidR="000C144F" w:rsidRPr="0083051F" w:rsidRDefault="000C144F" w:rsidP="000C144F">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68CB4D" w14:textId="37557321" w:rsidR="000C144F" w:rsidRPr="0083051F" w:rsidRDefault="000C144F" w:rsidP="000C144F">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54C353F" w14:textId="691E257B" w:rsidR="000C144F" w:rsidRPr="0083051F" w:rsidRDefault="000C144F" w:rsidP="000C144F">
            <w:pPr>
              <w:rPr>
                <w:sz w:val="20"/>
                <w:szCs w:val="20"/>
                <w:lang w:val="de-DE"/>
              </w:rPr>
            </w:pPr>
            <w:r>
              <w:rPr>
                <w:sz w:val="20"/>
                <w:szCs w:val="20"/>
                <w:lang w:val="de-DE"/>
              </w:rPr>
              <w:t>Decimal2Type</w:t>
            </w:r>
          </w:p>
        </w:tc>
      </w:tr>
      <w:tr w:rsidR="000C144F" w:rsidRPr="0083051F" w14:paraId="2B26276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41C65F7" w14:textId="5B83DE7E" w:rsidR="000C144F" w:rsidRPr="0083051F" w:rsidRDefault="000C144F" w:rsidP="000C144F">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r>
              <w:rPr>
                <w:sz w:val="20"/>
                <w:szCs w:val="20"/>
                <w:lang w:val="de-DE"/>
              </w:rPr>
              <w:t>/@Currency</w:t>
            </w:r>
          </w:p>
        </w:tc>
        <w:tc>
          <w:tcPr>
            <w:tcW w:w="3402" w:type="dxa"/>
            <w:tcBorders>
              <w:top w:val="single" w:sz="4" w:space="0" w:color="000000"/>
              <w:left w:val="single" w:sz="4" w:space="0" w:color="000000"/>
              <w:bottom w:val="single" w:sz="4" w:space="0" w:color="000000"/>
              <w:right w:val="single" w:sz="4" w:space="0" w:color="000000"/>
            </w:tcBorders>
          </w:tcPr>
          <w:p w14:paraId="0080AEB8" w14:textId="69C444A5" w:rsidR="000C144F" w:rsidRPr="0083051F" w:rsidRDefault="000C144F" w:rsidP="000C144F">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63BB713A" w14:textId="004842B6" w:rsidR="000C144F" w:rsidRPr="0083051F" w:rsidRDefault="000C144F" w:rsidP="000C144F">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F3BA9B" w14:textId="777309F6" w:rsidR="000C144F" w:rsidRPr="0083051F" w:rsidRDefault="000C144F" w:rsidP="000C144F">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94A86E7" w14:textId="73E905D5" w:rsidR="000C144F" w:rsidRPr="0083051F" w:rsidRDefault="00E25D4E" w:rsidP="00351355">
            <w:pPr>
              <w:rPr>
                <w:sz w:val="20"/>
                <w:szCs w:val="20"/>
                <w:lang w:val="de-DE"/>
              </w:rPr>
            </w:pPr>
            <w:proofErr w:type="spellStart"/>
            <w:r>
              <w:rPr>
                <w:sz w:val="20"/>
                <w:szCs w:val="20"/>
                <w:lang w:val="de-DE"/>
              </w:rPr>
              <w:t>CurrencyType</w:t>
            </w:r>
            <w:proofErr w:type="spellEnd"/>
          </w:p>
        </w:tc>
      </w:tr>
      <w:tr w:rsidR="009B5C1E" w:rsidRPr="0083051F" w14:paraId="3EF00E9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6850EB" w14:textId="47FF5C59" w:rsidR="009B5C1E" w:rsidRPr="0083051F" w:rsidRDefault="009B5C1E" w:rsidP="009B5C1E">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CF537EA" w14:textId="2A869AE6" w:rsidR="009B5C1E" w:rsidRPr="0083051F" w:rsidRDefault="009B5C1E" w:rsidP="009B5C1E">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66EDF1A" w14:textId="08F137DC"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671D325" w14:textId="28F89F48" w:rsidR="009B5C1E" w:rsidRPr="0083051F" w:rsidRDefault="009B5C1E" w:rsidP="009B5C1E">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7BDFF18" w14:textId="65035503" w:rsidR="009B5C1E" w:rsidRPr="0083051F" w:rsidRDefault="009B5C1E" w:rsidP="009B5C1E">
            <w:pPr>
              <w:rPr>
                <w:sz w:val="20"/>
                <w:szCs w:val="20"/>
                <w:lang w:val="de-DE"/>
              </w:rPr>
            </w:pPr>
            <w:proofErr w:type="spellStart"/>
            <w:r w:rsidRPr="0083051F">
              <w:rPr>
                <w:sz w:val="20"/>
                <w:szCs w:val="20"/>
                <w:lang w:val="de-DE"/>
              </w:rPr>
              <w:t>xs:string</w:t>
            </w:r>
            <w:proofErr w:type="spellEnd"/>
          </w:p>
        </w:tc>
      </w:tr>
      <w:tr w:rsidR="009B5C1E" w:rsidRPr="0083051F"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9B5C1E" w:rsidRPr="0083051F" w:rsidRDefault="009B5C1E" w:rsidP="009B5C1E">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AE07B53" w14:textId="0BA5980D" w:rsidR="009B5C1E" w:rsidRPr="0083051F" w:rsidRDefault="009B5C1E" w:rsidP="009B5C1E">
            <w:pPr>
              <w:rPr>
                <w:sz w:val="20"/>
                <w:szCs w:val="20"/>
                <w:lang w:val="de-DE"/>
              </w:rPr>
            </w:pPr>
            <w:r w:rsidRPr="0083051F">
              <w:rPr>
                <w:sz w:val="20"/>
                <w:szCs w:val="20"/>
                <w:lang w:val="de-DE"/>
              </w:rPr>
              <w:t>Angabe des Steuertyps</w:t>
            </w:r>
            <w:r w:rsidR="00FC2D9C">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9B5C1E" w:rsidRPr="0083051F" w:rsidRDefault="009B5C1E" w:rsidP="009B5C1E">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9B5C1E" w:rsidRPr="0083051F" w:rsidRDefault="009B5C1E" w:rsidP="009B5C1E">
            <w:pPr>
              <w:rPr>
                <w:sz w:val="20"/>
                <w:szCs w:val="20"/>
                <w:lang w:val="de-DE"/>
              </w:rPr>
            </w:pPr>
            <w:proofErr w:type="spellStart"/>
            <w:r w:rsidRPr="0083051F">
              <w:rPr>
                <w:sz w:val="20"/>
                <w:szCs w:val="20"/>
                <w:lang w:val="de-DE"/>
              </w:rPr>
              <w:t>IDType</w:t>
            </w:r>
            <w:proofErr w:type="spellEnd"/>
          </w:p>
        </w:tc>
      </w:tr>
    </w:tbl>
    <w:p w14:paraId="70EF6775" w14:textId="77777777" w:rsidR="00EE04E9" w:rsidRPr="0083051F" w:rsidRDefault="00EE04E9" w:rsidP="00EE04E9">
      <w:pPr>
        <w:jc w:val="both"/>
        <w:rPr>
          <w:lang w:val="de-DE"/>
        </w:rPr>
      </w:pPr>
    </w:p>
    <w:p w14:paraId="2B60E65F"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w:t>
      </w:r>
      <w:proofErr w:type="gramStart"/>
      <w:r w:rsidRPr="0083051F">
        <w:rPr>
          <w:lang w:val="de-DE"/>
        </w:rPr>
        <w:t>Reihenfolge</w:t>
      </w:r>
      <w:proofErr w:type="gramEnd"/>
      <w:r w:rsidRPr="0083051F">
        <w:rPr>
          <w:lang w:val="de-DE"/>
        </w:rPr>
        <w:t xml:space="preserve"> in der die Elemente angegeben sind.</w:t>
      </w:r>
    </w:p>
    <w:p w14:paraId="3F728F85"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8F8C652" w14:textId="1F307178" w:rsidR="00100A82" w:rsidRPr="0083051F" w:rsidRDefault="00FC2D9C" w:rsidP="00A53648">
      <w:pPr>
        <w:pStyle w:val="Heading4"/>
        <w:rPr>
          <w:lang w:val="de-DE"/>
        </w:rPr>
      </w:pPr>
      <w:proofErr w:type="spellStart"/>
      <w:r>
        <w:rPr>
          <w:lang w:val="de-DE"/>
        </w:rPr>
        <w:t>TaxItem</w:t>
      </w:r>
      <w:proofErr w:type="spellEnd"/>
    </w:p>
    <w:p w14:paraId="6ADD0BEE" w14:textId="6A54CDEE" w:rsidR="00100A82" w:rsidRPr="0083051F" w:rsidRDefault="00100A82" w:rsidP="00B17E6B">
      <w:pPr>
        <w:jc w:val="both"/>
        <w:rPr>
          <w:lang w:val="de-DE"/>
        </w:rPr>
      </w:pPr>
      <w:r w:rsidRPr="0083051F">
        <w:rPr>
          <w:lang w:val="de-DE"/>
        </w:rPr>
        <w:t xml:space="preserve">Das Element </w:t>
      </w:r>
      <w:proofErr w:type="spellStart"/>
      <w:r w:rsidR="00FC2D9C">
        <w:rPr>
          <w:i/>
          <w:lang w:val="de-DE"/>
        </w:rPr>
        <w:t>TaxItem</w:t>
      </w:r>
      <w:proofErr w:type="spellEnd"/>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3D1FA8FD" w14:textId="77777777" w:rsidR="00100A82" w:rsidRPr="0083051F" w:rsidRDefault="00100A82" w:rsidP="00100A82">
      <w:pPr>
        <w:rPr>
          <w:sz w:val="12"/>
          <w:lang w:val="de-DE"/>
        </w:rPr>
      </w:pPr>
    </w:p>
    <w:p w14:paraId="02A2D1BF" w14:textId="415AEE29" w:rsidR="00100A82" w:rsidRPr="0083051F" w:rsidRDefault="00011B39" w:rsidP="00100A82">
      <w:pPr>
        <w:jc w:val="center"/>
        <w:rPr>
          <w:lang w:val="de-DE"/>
        </w:rPr>
      </w:pPr>
      <w:r>
        <w:rPr>
          <w:noProof/>
          <w:lang w:val="de-DE" w:eastAsia="de-DE"/>
        </w:rPr>
        <w:lastRenderedPageBreak/>
        <w:drawing>
          <wp:inline distT="0" distB="0" distL="0" distR="0" wp14:anchorId="586F6FB6" wp14:editId="461D8AA2">
            <wp:extent cx="540067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3819525"/>
                    </a:xfrm>
                    <a:prstGeom prst="rect">
                      <a:avLst/>
                    </a:prstGeom>
                  </pic:spPr>
                </pic:pic>
              </a:graphicData>
            </a:graphic>
          </wp:inline>
        </w:drawing>
      </w:r>
    </w:p>
    <w:p w14:paraId="3B554C14" w14:textId="77777777" w:rsidR="000C0180" w:rsidRPr="0083051F" w:rsidRDefault="000C0180" w:rsidP="00100A82">
      <w:pPr>
        <w:jc w:val="center"/>
        <w:rPr>
          <w:lang w:val="de-DE"/>
        </w:rPr>
      </w:pPr>
    </w:p>
    <w:p w14:paraId="52545DE1"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61B36ED7" w:rsidR="0054014B" w:rsidRPr="0083051F" w:rsidRDefault="0054014B" w:rsidP="0054014B">
            <w:pPr>
              <w:pStyle w:val="Default"/>
              <w:rPr>
                <w:sz w:val="20"/>
                <w:szCs w:val="20"/>
              </w:rPr>
            </w:pPr>
            <w:proofErr w:type="spellStart"/>
            <w:r>
              <w:rPr>
                <w:sz w:val="20"/>
                <w:szCs w:val="20"/>
              </w:rPr>
              <w:t>TaxableAmount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1CAE7C4B" w14:textId="4EECAA9A"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6CE3015D" w14:textId="532F89E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219EA8CC"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54014B" w:rsidRPr="0083051F" w:rsidRDefault="0054014B" w:rsidP="0054014B">
            <w:pPr>
              <w:rPr>
                <w:sz w:val="20"/>
                <w:szCs w:val="20"/>
                <w:lang w:val="de-DE"/>
              </w:rPr>
            </w:pPr>
            <w:proofErr w:type="spellStart"/>
            <w:r w:rsidRPr="0083051F">
              <w:rPr>
                <w:sz w:val="20"/>
                <w:szCs w:val="20"/>
                <w:lang w:val="de-DE"/>
              </w:rPr>
              <w:t>xs:string</w:t>
            </w:r>
            <w:proofErr w:type="spellEnd"/>
          </w:p>
        </w:tc>
      </w:tr>
      <w:tr w:rsidR="0054014B" w:rsidRPr="0083051F"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2085E83" w14:textId="3FDA807C" w:rsidR="0054014B" w:rsidRPr="00011B39" w:rsidRDefault="0054014B" w:rsidP="0054014B">
            <w:pPr>
              <w:rPr>
                <w:lang w:val="de-DE" w:eastAsia="de-DE"/>
              </w:rPr>
            </w:pPr>
            <w:proofErr w:type="spellStart"/>
            <w:r>
              <w:rPr>
                <w:sz w:val="20"/>
                <w:szCs w:val="20"/>
              </w:rPr>
              <w:t>TaxPercent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499FC7A" w14:textId="42367299"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42778FE3" w14:textId="26F17B7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1BD5A02"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17D8743D" w14:textId="312FAECA" w:rsidR="0054014B" w:rsidRPr="0083051F" w:rsidRDefault="00351355" w:rsidP="0054014B">
            <w:pPr>
              <w:rPr>
                <w:sz w:val="20"/>
                <w:szCs w:val="20"/>
                <w:lang w:val="de-DE"/>
              </w:rPr>
            </w:pPr>
            <w:proofErr w:type="spellStart"/>
            <w:r>
              <w:rPr>
                <w:sz w:val="20"/>
                <w:szCs w:val="20"/>
                <w:lang w:val="de-DE"/>
              </w:rPr>
              <w:t>PercentageType</w:t>
            </w:r>
            <w:proofErr w:type="spellEnd"/>
          </w:p>
        </w:tc>
      </w:tr>
      <w:tr w:rsidR="0054014B" w:rsidRPr="0083051F"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33563DA3" w:rsidR="0054014B" w:rsidRPr="0083051F" w:rsidRDefault="0054014B" w:rsidP="0054014B">
            <w:pPr>
              <w:pStyle w:val="Default"/>
              <w:rPr>
                <w:sz w:val="20"/>
                <w:szCs w:val="20"/>
              </w:rPr>
            </w:pPr>
            <w:proofErr w:type="spellStart"/>
            <w:r>
              <w:rPr>
                <w:sz w:val="20"/>
                <w:szCs w:val="20"/>
              </w:rPr>
              <w:t>TaxPercent</w:t>
            </w:r>
            <w:proofErr w:type="spellEnd"/>
            <w:r>
              <w:rPr>
                <w:sz w:val="20"/>
                <w:szCs w:val="20"/>
              </w:rPr>
              <w:t>/@</w:t>
            </w:r>
            <w:proofErr w:type="spellStart"/>
            <w:r>
              <w:rPr>
                <w:sz w:val="20"/>
                <w:szCs w:val="20"/>
              </w:rPr>
              <w:t>TaxCategoryCode</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3FD120A7" w14:textId="4E752B00"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54DE6C0D" w14:textId="2B69A496"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2839406E"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F4E80CC" w14:textId="20127D07" w:rsidR="0054014B" w:rsidRPr="0083051F" w:rsidRDefault="0054014B" w:rsidP="00351355">
            <w:pPr>
              <w:rPr>
                <w:sz w:val="20"/>
                <w:szCs w:val="20"/>
                <w:lang w:val="de-DE"/>
              </w:rPr>
            </w:pPr>
            <w:proofErr w:type="spellStart"/>
            <w:r w:rsidRPr="0083051F">
              <w:rPr>
                <w:sz w:val="20"/>
                <w:szCs w:val="20"/>
                <w:lang w:val="de-DE"/>
              </w:rPr>
              <w:t>xs:</w:t>
            </w:r>
            <w:r w:rsidR="00351355">
              <w:rPr>
                <w:sz w:val="20"/>
                <w:szCs w:val="20"/>
                <w:lang w:val="de-DE"/>
              </w:rPr>
              <w:t>token</w:t>
            </w:r>
            <w:proofErr w:type="spellEnd"/>
          </w:p>
        </w:tc>
      </w:tr>
      <w:tr w:rsidR="0054014B" w:rsidRPr="0083051F"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5B7D6721" w:rsidR="0054014B" w:rsidRPr="0083051F" w:rsidRDefault="0054014B" w:rsidP="0054014B">
            <w:pPr>
              <w:pStyle w:val="Default"/>
              <w:rPr>
                <w:sz w:val="20"/>
                <w:szCs w:val="20"/>
              </w:rPr>
            </w:pPr>
            <w:proofErr w:type="spellStart"/>
            <w:r>
              <w:rPr>
                <w:sz w:val="20"/>
                <w:szCs w:val="20"/>
              </w:rPr>
              <w:t>TaxAmount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63802660" w14:textId="77777777" w:rsidR="0054014B" w:rsidRPr="0083051F" w:rsidRDefault="0054014B" w:rsidP="0054014B">
            <w:pPr>
              <w:rPr>
                <w:sz w:val="20"/>
                <w:szCs w:val="20"/>
                <w:lang w:val="de-DE"/>
              </w:rPr>
            </w:pPr>
            <w:r w:rsidRPr="0083051F">
              <w:rPr>
                <w:sz w:val="20"/>
                <w:szCs w:val="20"/>
                <w:lang w:val="de-DE"/>
              </w:rPr>
              <w:t>Betrag der Steuer</w:t>
            </w:r>
          </w:p>
          <w:p w14:paraId="464D11E8" w14:textId="77777777" w:rsidR="0054014B" w:rsidRPr="0083051F" w:rsidRDefault="0054014B" w:rsidP="0054014B">
            <w:pPr>
              <w:rPr>
                <w:sz w:val="20"/>
                <w:szCs w:val="20"/>
                <w:lang w:val="de-DE"/>
              </w:rPr>
            </w:pPr>
          </w:p>
          <w:p w14:paraId="15B4D3BD" w14:textId="77777777" w:rsidR="0054014B" w:rsidRPr="0083051F" w:rsidRDefault="0054014B" w:rsidP="0054014B">
            <w:pPr>
              <w:rPr>
                <w:b/>
                <w:sz w:val="20"/>
                <w:szCs w:val="20"/>
                <w:lang w:val="de-DE"/>
              </w:rPr>
            </w:pPr>
            <w:r w:rsidRPr="0083051F">
              <w:rPr>
                <w:b/>
                <w:sz w:val="20"/>
                <w:szCs w:val="20"/>
                <w:lang w:val="de-DE"/>
              </w:rPr>
              <w:t>Berechnung:</w:t>
            </w:r>
          </w:p>
          <w:p w14:paraId="552BC70F" w14:textId="77777777" w:rsidR="0054014B" w:rsidRPr="0083051F" w:rsidRDefault="0054014B" w:rsidP="0054014B">
            <w:pPr>
              <w:rPr>
                <w:sz w:val="20"/>
                <w:szCs w:val="20"/>
                <w:lang w:val="de-DE"/>
              </w:rPr>
            </w:pPr>
          </w:p>
          <w:p w14:paraId="7B070BE5" w14:textId="0B807CA5" w:rsidR="0054014B" w:rsidRPr="0083051F" w:rsidRDefault="0054014B" w:rsidP="0054014B">
            <w:pPr>
              <w:pStyle w:val="Default"/>
              <w:rPr>
                <w:sz w:val="20"/>
                <w:szCs w:val="20"/>
              </w:rPr>
            </w:pPr>
            <w:r w:rsidRPr="0083051F">
              <w:rPr>
                <w:sz w:val="20"/>
                <w:szCs w:val="20"/>
              </w:rPr>
              <w:t xml:space="preserve">Ergibt sich aus </w:t>
            </w:r>
            <w:proofErr w:type="spellStart"/>
            <w:r w:rsidRPr="0083051F">
              <w:rPr>
                <w:rFonts w:ascii="Courier New" w:hAnsi="Courier New" w:cs="Courier New"/>
                <w:sz w:val="20"/>
                <w:szCs w:val="20"/>
              </w:rPr>
              <w:t>BaseAmount</w:t>
            </w:r>
            <w:proofErr w:type="spellEnd"/>
            <w:r w:rsidRPr="0083051F">
              <w:rPr>
                <w:sz w:val="20"/>
                <w:szCs w:val="20"/>
              </w:rPr>
              <w:t xml:space="preserve"> * </w:t>
            </w:r>
            <w:proofErr w:type="spellStart"/>
            <w:r w:rsidRPr="0083051F">
              <w:rPr>
                <w:rFonts w:ascii="Courier New" w:hAnsi="Courier New" w:cs="Courier New"/>
                <w:sz w:val="20"/>
                <w:szCs w:val="20"/>
              </w:rPr>
              <w:t>Percentage</w:t>
            </w:r>
            <w:proofErr w:type="spellEnd"/>
            <w:r w:rsidRPr="0083051F">
              <w:rPr>
                <w:sz w:val="20"/>
                <w:szCs w:val="20"/>
              </w:rPr>
              <w:t xml:space="preserve"> / 100 falls </w:t>
            </w:r>
            <w:proofErr w:type="spellStart"/>
            <w:r w:rsidRPr="0083051F">
              <w:rPr>
                <w:rFonts w:ascii="Courier New" w:hAnsi="Courier New" w:cs="Courier New"/>
                <w:sz w:val="20"/>
                <w:szCs w:val="20"/>
              </w:rPr>
              <w:t>Percentage</w:t>
            </w:r>
            <w:proofErr w:type="spellEnd"/>
            <w:r w:rsidRPr="0083051F">
              <w:rPr>
                <w:sz w:val="20"/>
                <w:szCs w:val="20"/>
              </w:rPr>
              <w:t xml:space="preserve"> angegeben ist. Sind beide angegeben, so ist </w:t>
            </w:r>
            <w:proofErr w:type="spellStart"/>
            <w:r w:rsidRPr="0083051F">
              <w:rPr>
                <w:rFonts w:ascii="Courier New" w:hAnsi="Courier New" w:cs="Courier New"/>
                <w:sz w:val="20"/>
                <w:szCs w:val="20"/>
              </w:rPr>
              <w:t>Amount</w:t>
            </w:r>
            <w:proofErr w:type="spellEnd"/>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58604AC6" w14:textId="6C485B70"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34F1601D"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A88375F" w14:textId="2F04D7C6"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4BEC8AD7" w:rsidR="0054014B" w:rsidRPr="0083051F" w:rsidRDefault="0054014B" w:rsidP="0054014B">
            <w:pPr>
              <w:pStyle w:val="Default"/>
              <w:rPr>
                <w:sz w:val="20"/>
                <w:szCs w:val="20"/>
              </w:rPr>
            </w:pPr>
            <w:proofErr w:type="spellStart"/>
            <w:r>
              <w:rPr>
                <w:sz w:val="20"/>
                <w:szCs w:val="20"/>
              </w:rPr>
              <w:t>AccountingCurrencyAmount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7EFE807A" w14:textId="1402CC82"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0493C395" w14:textId="3CF368BE"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444EDF12"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21DD8D9B" w:rsidR="0054014B" w:rsidRPr="0083051F" w:rsidRDefault="0054014B" w:rsidP="0054014B">
            <w:pPr>
              <w:pStyle w:val="Default"/>
              <w:rPr>
                <w:sz w:val="20"/>
                <w:szCs w:val="20"/>
              </w:rPr>
            </w:pPr>
            <w:proofErr w:type="spellStart"/>
            <w:r>
              <w:rPr>
                <w:sz w:val="20"/>
                <w:szCs w:val="20"/>
              </w:rPr>
              <w:t>AccountingCurrencyAmount</w:t>
            </w:r>
            <w:proofErr w:type="spellEnd"/>
            <w:r>
              <w:rPr>
                <w:sz w:val="20"/>
                <w:szCs w:val="20"/>
              </w:rPr>
              <w:t>/@Currency</w:t>
            </w:r>
          </w:p>
        </w:tc>
        <w:tc>
          <w:tcPr>
            <w:tcW w:w="3685" w:type="dxa"/>
            <w:tcBorders>
              <w:top w:val="single" w:sz="4" w:space="0" w:color="000000"/>
              <w:left w:val="single" w:sz="4" w:space="0" w:color="000000"/>
              <w:bottom w:val="single" w:sz="4" w:space="0" w:color="000000"/>
              <w:right w:val="single" w:sz="4" w:space="0" w:color="000000"/>
            </w:tcBorders>
          </w:tcPr>
          <w:p w14:paraId="4EC6989A" w14:textId="4A6C4F93" w:rsidR="0054014B" w:rsidRPr="0083051F" w:rsidRDefault="0054014B" w:rsidP="0054014B">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3D9360B" w14:textId="769CA93A"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EFB25A1" w14:textId="6690C94F"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3DF5EF6" w14:textId="20D97B41" w:rsidR="0054014B" w:rsidRPr="0083051F" w:rsidRDefault="00351355" w:rsidP="0054014B">
            <w:pPr>
              <w:rPr>
                <w:sz w:val="20"/>
                <w:szCs w:val="20"/>
                <w:lang w:val="de-DE"/>
              </w:rPr>
            </w:pPr>
            <w:proofErr w:type="spellStart"/>
            <w:r>
              <w:rPr>
                <w:sz w:val="20"/>
                <w:szCs w:val="20"/>
                <w:lang w:val="de-DE"/>
              </w:rPr>
              <w:t>CurrencyType</w:t>
            </w:r>
            <w:proofErr w:type="spellEnd"/>
          </w:p>
        </w:tc>
      </w:tr>
      <w:tr w:rsidR="0054014B" w:rsidRPr="0083051F"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6E0ACF0A"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6B7322A7" w14:textId="258A2126"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1404A40B" w:rsidR="0054014B" w:rsidRPr="0083051F" w:rsidRDefault="0054014B" w:rsidP="0054014B">
            <w:pPr>
              <w:rPr>
                <w:sz w:val="20"/>
                <w:szCs w:val="20"/>
                <w:lang w:val="de-DE"/>
              </w:rPr>
            </w:pPr>
            <w:proofErr w:type="spellStart"/>
            <w:r>
              <w:rPr>
                <w:sz w:val="20"/>
                <w:szCs w:val="20"/>
                <w:lang w:val="de-DE"/>
              </w:rPr>
              <w:t>xs:string</w:t>
            </w:r>
            <w:proofErr w:type="spellEnd"/>
          </w:p>
        </w:tc>
      </w:tr>
    </w:tbl>
    <w:p w14:paraId="0FE590B2" w14:textId="742D0E1D" w:rsidR="00AB53FB" w:rsidRDefault="00AB53FB" w:rsidP="00AB53FB">
      <w:pPr>
        <w:jc w:val="both"/>
        <w:rPr>
          <w:lang w:val="de-DE"/>
        </w:rPr>
      </w:pPr>
    </w:p>
    <w:p w14:paraId="7F837315" w14:textId="2944DB44" w:rsidR="0054014B" w:rsidRDefault="0054014B" w:rsidP="00AB53FB">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w:t>
      </w:r>
      <w:r w:rsidRPr="0083051F">
        <w:rPr>
          <w:b/>
          <w:i/>
          <w:lang w:val="de-DE"/>
        </w:rPr>
        <w:t>:</w:t>
      </w:r>
    </w:p>
    <w:p w14:paraId="519C7CC5" w14:textId="26F36504"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1B137BDD" w14:textId="4B8E6544"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lastRenderedPageBreak/>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58395BD" w14:textId="23F22EC6"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14664D" w14:textId="58D57DB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87D030" w14:textId="72C1628B"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5B4A7237" w14:textId="4FBC4D95"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20% </w:t>
      </w:r>
      <w:proofErr w:type="spellStart"/>
      <w:r w:rsidRPr="0087125E">
        <w:rPr>
          <w:rFonts w:ascii="Consolas" w:hAnsi="Consolas" w:cs="Consolas"/>
          <w:color w:val="000000"/>
          <w:sz w:val="20"/>
          <w:szCs w:val="20"/>
          <w:highlight w:val="white"/>
          <w:lang w:val="en-US" w:eastAsia="de-AT"/>
        </w:rPr>
        <w:t>Normalsteuersatz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2BE730AB" w14:textId="1D0AFA99" w:rsidR="0054014B" w:rsidRDefault="00211D71" w:rsidP="00211D71">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54981D22" w14:textId="50C306BE" w:rsidR="0054014B" w:rsidRDefault="0054014B" w:rsidP="00AB53FB">
      <w:pPr>
        <w:jc w:val="both"/>
        <w:rPr>
          <w:lang w:val="de-DE"/>
        </w:rPr>
      </w:pPr>
    </w:p>
    <w:p w14:paraId="00969074" w14:textId="1B710395" w:rsidR="00774608" w:rsidRDefault="00774608" w:rsidP="00774608">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 in anderer Währung als Euro</w:t>
      </w:r>
      <w:r w:rsidRPr="0083051F">
        <w:rPr>
          <w:b/>
          <w:i/>
          <w:lang w:val="de-DE"/>
        </w:rPr>
        <w:t>:</w:t>
      </w:r>
    </w:p>
    <w:p w14:paraId="2B305E5A"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79A05C9D"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80DE80A" w14:textId="1C66C84B"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88B803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4AC22A0D" w14:textId="6E927B66"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15D4026D" w14:textId="37D0525E"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0000FF"/>
          <w:sz w:val="20"/>
          <w:szCs w:val="20"/>
          <w:highlight w:val="white"/>
          <w:lang w:eastAsia="de-AT"/>
        </w:rPr>
        <w:t>&gt;</w:t>
      </w:r>
    </w:p>
    <w:p w14:paraId="016DD0F0"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CF549A5"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64E695C4" w14:textId="77777777" w:rsidR="00774608" w:rsidRDefault="00774608" w:rsidP="00AB53FB">
      <w:pPr>
        <w:jc w:val="both"/>
        <w:rPr>
          <w:lang w:val="de-DE"/>
        </w:rPr>
      </w:pPr>
    </w:p>
    <w:p w14:paraId="0B3C0751" w14:textId="77777777" w:rsidR="00774608" w:rsidRDefault="00774608" w:rsidP="00AB53FB">
      <w:pPr>
        <w:jc w:val="both"/>
        <w:rPr>
          <w:lang w:val="de-DE"/>
        </w:rPr>
      </w:pPr>
    </w:p>
    <w:p w14:paraId="6364880E" w14:textId="14C4931C"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2D5EBCF6" w14:textId="01B334DA" w:rsidR="00211D71" w:rsidRPr="00211D71" w:rsidRDefault="00211D71" w:rsidP="00211D71">
      <w:pPr>
        <w:rPr>
          <w:lang w:val="de-DE"/>
        </w:rPr>
      </w:pPr>
      <w:r>
        <w:rPr>
          <w:lang w:val="de-DE"/>
        </w:rPr>
        <w:t xml:space="preserve">Der reduzierte Standardsteuersatz wird mit dem </w:t>
      </w:r>
      <w:proofErr w:type="spellStart"/>
      <w:r>
        <w:rPr>
          <w:lang w:val="de-DE"/>
        </w:rPr>
        <w:t>TaxCategoryCode</w:t>
      </w:r>
      <w:proofErr w:type="spellEnd"/>
      <w:r>
        <w:rPr>
          <w:lang w:val="de-DE"/>
        </w:rPr>
        <w:t xml:space="preserve"> </w:t>
      </w:r>
      <w:r>
        <w:rPr>
          <w:rFonts w:ascii="Courier New" w:hAnsi="Courier New" w:cs="Courier New"/>
          <w:lang w:val="de-DE"/>
        </w:rPr>
        <w:t>AA</w:t>
      </w:r>
      <w:r>
        <w:rPr>
          <w:lang w:val="de-DE"/>
        </w:rPr>
        <w:t xml:space="preserve"> angegeben.</w:t>
      </w:r>
    </w:p>
    <w:p w14:paraId="25ADA19C" w14:textId="4F4D99C3" w:rsidR="0054014B" w:rsidRDefault="0054014B" w:rsidP="00AB53FB">
      <w:pPr>
        <w:jc w:val="both"/>
        <w:rPr>
          <w:lang w:val="de-DE"/>
        </w:rPr>
      </w:pPr>
    </w:p>
    <w:p w14:paraId="2325FE96" w14:textId="4C2FD988"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3A4894F" w14:textId="7EC22D1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5A3445F5" w14:textId="7E24FF5C"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F190FA8" w14:textId="23FB6031"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3F7A668A" w14:textId="21B92971"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10% </w:t>
      </w:r>
      <w:proofErr w:type="spellStart"/>
      <w:r w:rsidRPr="0087125E">
        <w:rPr>
          <w:rFonts w:ascii="Consolas" w:hAnsi="Consolas" w:cs="Consolas"/>
          <w:color w:val="000000"/>
          <w:sz w:val="20"/>
          <w:szCs w:val="20"/>
          <w:highlight w:val="white"/>
          <w:lang w:val="en-US" w:eastAsia="de-AT"/>
        </w:rPr>
        <w:t>reduzierter</w:t>
      </w:r>
      <w:proofErr w:type="spellEnd"/>
      <w:r w:rsidRPr="0087125E">
        <w:rPr>
          <w:rFonts w:ascii="Consolas" w:hAnsi="Consolas" w:cs="Consolas"/>
          <w:color w:val="000000"/>
          <w:sz w:val="20"/>
          <w:szCs w:val="20"/>
          <w:highlight w:val="white"/>
          <w:lang w:val="en-US" w:eastAsia="de-AT"/>
        </w:rPr>
        <w:t xml:space="preserve"> </w:t>
      </w:r>
      <w:proofErr w:type="spellStart"/>
      <w:r w:rsidRPr="0087125E">
        <w:rPr>
          <w:rFonts w:ascii="Consolas" w:hAnsi="Consolas" w:cs="Consolas"/>
          <w:color w:val="000000"/>
          <w:sz w:val="20"/>
          <w:szCs w:val="20"/>
          <w:highlight w:val="white"/>
          <w:lang w:val="en-US" w:eastAsia="de-AT"/>
        </w:rPr>
        <w:t>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2B457769" w14:textId="0CD8F62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CFF4565" w14:textId="77777777" w:rsidR="00BA0350" w:rsidRDefault="00BA0350" w:rsidP="0054014B">
      <w:pPr>
        <w:jc w:val="both"/>
        <w:rPr>
          <w:b/>
          <w:i/>
          <w:lang w:val="de-DE"/>
        </w:rPr>
      </w:pPr>
    </w:p>
    <w:p w14:paraId="01C52595" w14:textId="07FF3A18" w:rsidR="0054014B" w:rsidRDefault="0054014B" w:rsidP="0054014B">
      <w:pPr>
        <w:jc w:val="both"/>
        <w:rPr>
          <w:b/>
          <w:i/>
          <w:lang w:val="de-DE"/>
        </w:rPr>
      </w:pPr>
      <w:r w:rsidRPr="0083051F">
        <w:rPr>
          <w:b/>
          <w:i/>
          <w:lang w:val="de-DE"/>
        </w:rPr>
        <w:t>Beispiel</w:t>
      </w:r>
      <w:r w:rsidR="00BA0350">
        <w:rPr>
          <w:b/>
          <w:i/>
          <w:lang w:val="de-DE"/>
        </w:rPr>
        <w:t xml:space="preserve"> – Nicht </w:t>
      </w:r>
      <w:proofErr w:type="spellStart"/>
      <w:r w:rsidR="00BA0350">
        <w:rPr>
          <w:b/>
          <w:i/>
          <w:lang w:val="de-DE"/>
        </w:rPr>
        <w:t>USt</w:t>
      </w:r>
      <w:proofErr w:type="spellEnd"/>
      <w:r w:rsidR="00BA0350">
        <w:rPr>
          <w:b/>
          <w:i/>
          <w:lang w:val="de-DE"/>
        </w:rPr>
        <w:t>-steuerbar</w:t>
      </w:r>
      <w:r w:rsidRPr="0083051F">
        <w:rPr>
          <w:b/>
          <w:i/>
          <w:lang w:val="de-DE"/>
        </w:rPr>
        <w:t>:</w:t>
      </w:r>
    </w:p>
    <w:p w14:paraId="65647007" w14:textId="3B5D5136" w:rsidR="00BA0350" w:rsidRDefault="00BA0350" w:rsidP="0054014B">
      <w:pPr>
        <w:jc w:val="both"/>
        <w:rPr>
          <w:lang w:val="de-DE"/>
        </w:rPr>
      </w:pPr>
      <w:r>
        <w:rPr>
          <w:lang w:val="de-DE"/>
        </w:rPr>
        <w:t xml:space="preserve">Nicht </w:t>
      </w:r>
      <w:proofErr w:type="spellStart"/>
      <w:r>
        <w:rPr>
          <w:lang w:val="de-DE"/>
        </w:rPr>
        <w:t>USt</w:t>
      </w:r>
      <w:proofErr w:type="spellEnd"/>
      <w:r>
        <w:rPr>
          <w:lang w:val="de-DE"/>
        </w:rPr>
        <w:t xml:space="preserve">-steuerbar wird mit dem </w:t>
      </w:r>
      <w:proofErr w:type="spellStart"/>
      <w:r>
        <w:rPr>
          <w:lang w:val="de-DE"/>
        </w:rPr>
        <w:t>TaxCategoryCode</w:t>
      </w:r>
      <w:proofErr w:type="spellEnd"/>
      <w:r>
        <w:rPr>
          <w:lang w:val="de-DE"/>
        </w:rPr>
        <w:t xml:space="preserve"> </w:t>
      </w:r>
      <w:r>
        <w:rPr>
          <w:rFonts w:ascii="Courier New" w:hAnsi="Courier New" w:cs="Courier New"/>
          <w:lang w:val="de-DE"/>
        </w:rPr>
        <w:t>O</w:t>
      </w:r>
      <w:r>
        <w:rPr>
          <w:lang w:val="de-DE"/>
        </w:rPr>
        <w:t xml:space="preserve"> angegeben.</w:t>
      </w:r>
    </w:p>
    <w:p w14:paraId="06016AC0" w14:textId="77777777" w:rsidR="00BA0350" w:rsidRDefault="00BA0350" w:rsidP="0054014B">
      <w:pPr>
        <w:jc w:val="both"/>
        <w:rPr>
          <w:b/>
          <w:i/>
          <w:lang w:val="de-DE"/>
        </w:rPr>
      </w:pPr>
    </w:p>
    <w:p w14:paraId="7EB3D8BC" w14:textId="0ED974A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48EB01D" w14:textId="0F8B8F3B"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01072048" w14:textId="03304C7D"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96E122C" w14:textId="1EC797C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4370E8C" w14:textId="60A179AF"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8F28941" w14:textId="2168FE77" w:rsidR="0054014B" w:rsidRPr="00774608" w:rsidRDefault="0054014B" w:rsidP="00AB53FB">
      <w:pPr>
        <w:jc w:val="both"/>
      </w:pPr>
    </w:p>
    <w:p w14:paraId="7A82E1F7" w14:textId="0FDF8ABB" w:rsidR="0054014B" w:rsidRDefault="0054014B" w:rsidP="0054014B">
      <w:pPr>
        <w:jc w:val="both"/>
        <w:rPr>
          <w:b/>
          <w:i/>
          <w:lang w:val="de-DE"/>
        </w:rPr>
      </w:pPr>
      <w:r w:rsidRPr="0083051F">
        <w:rPr>
          <w:b/>
          <w:i/>
          <w:lang w:val="de-DE"/>
        </w:rPr>
        <w:t>Beispiel</w:t>
      </w:r>
      <w:r w:rsidR="00A00CA9">
        <w:rPr>
          <w:b/>
          <w:i/>
          <w:lang w:val="de-DE"/>
        </w:rPr>
        <w:t xml:space="preserve"> – </w:t>
      </w:r>
      <w:proofErr w:type="spellStart"/>
      <w:r w:rsidR="00A00CA9">
        <w:rPr>
          <w:b/>
          <w:i/>
          <w:lang w:val="de-DE"/>
        </w:rPr>
        <w:t>USt</w:t>
      </w:r>
      <w:proofErr w:type="spellEnd"/>
      <w:r w:rsidR="00A00CA9">
        <w:rPr>
          <w:b/>
          <w:i/>
          <w:lang w:val="de-DE"/>
        </w:rPr>
        <w:t>-befreit</w:t>
      </w:r>
      <w:r w:rsidRPr="0083051F">
        <w:rPr>
          <w:b/>
          <w:i/>
          <w:lang w:val="de-DE"/>
        </w:rPr>
        <w:t>:</w:t>
      </w:r>
    </w:p>
    <w:p w14:paraId="0DD9E1DB" w14:textId="24AC9365" w:rsidR="00A00CA9" w:rsidRDefault="00A00CA9" w:rsidP="00A00CA9">
      <w:pPr>
        <w:rPr>
          <w:lang w:val="de-DE"/>
        </w:rPr>
      </w:pPr>
      <w:proofErr w:type="spellStart"/>
      <w:r>
        <w:rPr>
          <w:lang w:val="de-DE"/>
        </w:rPr>
        <w:t>USt</w:t>
      </w:r>
      <w:proofErr w:type="spellEnd"/>
      <w:r>
        <w:rPr>
          <w:lang w:val="de-DE"/>
        </w:rPr>
        <w:t xml:space="preserve">-Befreiung wird mit </w:t>
      </w:r>
      <w:r w:rsidR="0019700F">
        <w:rPr>
          <w:lang w:val="de-DE"/>
        </w:rPr>
        <w:t>dem</w:t>
      </w:r>
      <w:r>
        <w:rPr>
          <w:lang w:val="de-DE"/>
        </w:rPr>
        <w:t xml:space="preserve"> folgenden </w:t>
      </w:r>
      <w:proofErr w:type="spellStart"/>
      <w:r w:rsidR="0019700F">
        <w:rPr>
          <w:lang w:val="de-DE"/>
        </w:rPr>
        <w:t>TaxCategoryCode</w:t>
      </w:r>
      <w:proofErr w:type="spellEnd"/>
      <w:r>
        <w:rPr>
          <w:lang w:val="de-DE"/>
        </w:rPr>
        <w:t xml:space="preserve"> angegeben: </w:t>
      </w:r>
      <w:r w:rsidRPr="00A00CA9">
        <w:rPr>
          <w:rFonts w:ascii="Courier New" w:hAnsi="Courier New" w:cs="Courier New"/>
          <w:lang w:val="de-DE"/>
        </w:rPr>
        <w:t>E</w:t>
      </w:r>
      <w:r w:rsidRPr="00A00CA9">
        <w:rPr>
          <w:lang w:val="de-DE"/>
        </w:rPr>
        <w:t>.</w:t>
      </w:r>
    </w:p>
    <w:p w14:paraId="6E04EC81" w14:textId="77777777" w:rsidR="00A00CA9" w:rsidRDefault="00A00CA9" w:rsidP="0054014B">
      <w:pPr>
        <w:jc w:val="both"/>
        <w:rPr>
          <w:b/>
          <w:i/>
          <w:lang w:val="de-DE"/>
        </w:rPr>
      </w:pPr>
    </w:p>
    <w:p w14:paraId="5544F210" w14:textId="2C59CFA9"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10731D1" w14:textId="504E58F8"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1C0F0F3F" w14:textId="257ACC74"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8C8A215" w14:textId="6DDB836F"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3F6E58F" w14:textId="68B83755"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0D56EFF1" w14:textId="4717BD9A" w:rsidR="00AB53FB" w:rsidRPr="0083051F" w:rsidRDefault="00AB53FB" w:rsidP="00AB53FB">
      <w:pPr>
        <w:rPr>
          <w:lang w:val="de-DE"/>
        </w:rPr>
      </w:pPr>
    </w:p>
    <w:p w14:paraId="5B3F99D6" w14:textId="77777777" w:rsidR="00100A82" w:rsidRPr="0083051F" w:rsidRDefault="00100A82" w:rsidP="00A53648">
      <w:pPr>
        <w:pStyle w:val="Heading2"/>
        <w:rPr>
          <w:lang w:val="de-DE"/>
        </w:rPr>
      </w:pPr>
      <w:bookmarkStart w:id="89" w:name="_Toc33033002"/>
      <w:proofErr w:type="spellStart"/>
      <w:r w:rsidRPr="0083051F">
        <w:rPr>
          <w:lang w:val="de-DE"/>
        </w:rPr>
        <w:t>Reduction</w:t>
      </w:r>
      <w:r w:rsidR="00ED1747" w:rsidRPr="0083051F">
        <w:rPr>
          <w:lang w:val="de-DE"/>
        </w:rPr>
        <w:t>AndSurcharge</w:t>
      </w:r>
      <w:r w:rsidRPr="0083051F">
        <w:rPr>
          <w:lang w:val="de-DE"/>
        </w:rPr>
        <w:t>Details</w:t>
      </w:r>
      <w:bookmarkEnd w:id="89"/>
      <w:proofErr w:type="spellEnd"/>
    </w:p>
    <w:p w14:paraId="65B6403D" w14:textId="37A1C388" w:rsidR="00A00824" w:rsidRPr="0083051F" w:rsidRDefault="00100A82" w:rsidP="00B17E6B">
      <w:pPr>
        <w:jc w:val="both"/>
        <w:rPr>
          <w:lang w:val="de-DE"/>
        </w:rPr>
      </w:pPr>
      <w:r w:rsidRPr="0083051F">
        <w:rPr>
          <w:lang w:val="de-DE"/>
        </w:rPr>
        <w:t xml:space="preserve">Das Element </w:t>
      </w:r>
      <w:proofErr w:type="spellStart"/>
      <w:r w:rsidRPr="0083051F">
        <w:rPr>
          <w:i/>
          <w:lang w:val="de-DE"/>
        </w:rPr>
        <w:t>Reduction</w:t>
      </w:r>
      <w:r w:rsidR="00ED1747" w:rsidRPr="0083051F">
        <w:rPr>
          <w:i/>
          <w:lang w:val="de-DE"/>
        </w:rPr>
        <w:t>AndSurcharge</w:t>
      </w:r>
      <w:r w:rsidRPr="0083051F">
        <w:rPr>
          <w:i/>
          <w:lang w:val="de-DE"/>
        </w:rPr>
        <w:t>Details</w:t>
      </w:r>
      <w:proofErr w:type="spellEnd"/>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w:t>
      </w:r>
      <w:proofErr w:type="gramStart"/>
      <w:r w:rsidR="000B1E8D" w:rsidRPr="0083051F">
        <w:rPr>
          <w:lang w:val="de-DE"/>
        </w:rPr>
        <w:t>Steuern</w:t>
      </w:r>
      <w:proofErr w:type="gramEnd"/>
      <w:r w:rsidR="000B1E8D" w:rsidRPr="0083051F">
        <w:rPr>
          <w:lang w:val="de-DE"/>
        </w:rPr>
        <w:t xml:space="preserve">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BCB4C2A" w14:textId="77777777" w:rsidR="00100A82" w:rsidRPr="0083051F" w:rsidRDefault="00100A82" w:rsidP="00100A82">
      <w:pPr>
        <w:rPr>
          <w:lang w:val="de-DE"/>
        </w:rPr>
      </w:pPr>
    </w:p>
    <w:p w14:paraId="61359F3A" w14:textId="7954F492" w:rsidR="00100A82" w:rsidRPr="0083051F" w:rsidRDefault="003A4504" w:rsidP="00100A82">
      <w:pPr>
        <w:jc w:val="center"/>
        <w:rPr>
          <w:lang w:val="de-DE"/>
        </w:rPr>
      </w:pPr>
      <w:r>
        <w:rPr>
          <w:noProof/>
          <w:lang w:val="de-DE" w:eastAsia="de-DE"/>
        </w:rPr>
        <w:lastRenderedPageBreak/>
        <w:drawing>
          <wp:inline distT="0" distB="0" distL="0" distR="0" wp14:anchorId="4B3770AC" wp14:editId="2C4F167D">
            <wp:extent cx="5760720" cy="5857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bate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857875"/>
                    </a:xfrm>
                    <a:prstGeom prst="rect">
                      <a:avLst/>
                    </a:prstGeom>
                  </pic:spPr>
                </pic:pic>
              </a:graphicData>
            </a:graphic>
          </wp:inline>
        </w:drawing>
      </w:r>
    </w:p>
    <w:p w14:paraId="612A6835" w14:textId="28395CBE" w:rsidR="0063523A" w:rsidRDefault="0063523A">
      <w:pPr>
        <w:rPr>
          <w:lang w:val="de-DE"/>
        </w:rPr>
      </w:pPr>
      <w:r>
        <w:rPr>
          <w:lang w:val="de-DE"/>
        </w:rPr>
        <w:br w:type="page"/>
      </w:r>
    </w:p>
    <w:p w14:paraId="3BA7A71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83051F" w:rsidRDefault="00ED1747" w:rsidP="00873DF7">
            <w:pPr>
              <w:rPr>
                <w:sz w:val="20"/>
                <w:szCs w:val="20"/>
                <w:lang w:val="de-DE"/>
              </w:rPr>
            </w:pPr>
            <w:proofErr w:type="spellStart"/>
            <w:r w:rsidRPr="0083051F">
              <w:rPr>
                <w:sz w:val="20"/>
                <w:szCs w:val="20"/>
                <w:lang w:val="de-DE"/>
              </w:rPr>
              <w:t>PercentageType</w:t>
            </w:r>
            <w:proofErr w:type="spellEnd"/>
          </w:p>
        </w:tc>
      </w:tr>
      <w:tr w:rsidR="00ED1747" w:rsidRPr="0083051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Pr="0083051F" w:rsidRDefault="00ED1747" w:rsidP="001846B7">
            <w:pPr>
              <w:rPr>
                <w:sz w:val="20"/>
                <w:szCs w:val="20"/>
                <w:lang w:val="de-DE"/>
              </w:rPr>
            </w:pPr>
            <w:r w:rsidRPr="0083051F">
              <w:rPr>
                <w:sz w:val="20"/>
                <w:szCs w:val="20"/>
                <w:lang w:val="de-DE"/>
              </w:rPr>
              <w:t>Betrag des gewährten Rabatts.</w:t>
            </w:r>
          </w:p>
          <w:p w14:paraId="1EF239C2" w14:textId="77777777" w:rsidR="001846B7" w:rsidRPr="0083051F" w:rsidRDefault="001846B7" w:rsidP="001846B7">
            <w:pPr>
              <w:rPr>
                <w:sz w:val="20"/>
                <w:szCs w:val="20"/>
                <w:lang w:val="de-DE"/>
              </w:rPr>
            </w:pPr>
          </w:p>
          <w:p w14:paraId="4D9E8DD5" w14:textId="77777777" w:rsidR="001846B7" w:rsidRPr="0083051F" w:rsidRDefault="001846B7" w:rsidP="001846B7">
            <w:pPr>
              <w:rPr>
                <w:b/>
                <w:sz w:val="20"/>
                <w:szCs w:val="20"/>
                <w:lang w:val="de-DE"/>
              </w:rPr>
            </w:pPr>
            <w:r w:rsidRPr="0083051F">
              <w:rPr>
                <w:b/>
                <w:sz w:val="20"/>
                <w:szCs w:val="20"/>
                <w:lang w:val="de-DE"/>
              </w:rPr>
              <w:t>Berechnung:</w:t>
            </w:r>
          </w:p>
          <w:p w14:paraId="56B413B9" w14:textId="77777777" w:rsidR="001846B7" w:rsidRPr="0083051F" w:rsidRDefault="001846B7" w:rsidP="001846B7">
            <w:pPr>
              <w:rPr>
                <w:sz w:val="20"/>
                <w:szCs w:val="20"/>
                <w:lang w:val="de-DE"/>
              </w:rPr>
            </w:pPr>
          </w:p>
          <w:p w14:paraId="556576E6" w14:textId="77777777" w:rsidR="002728F7" w:rsidRPr="0083051F" w:rsidRDefault="00ED1747" w:rsidP="002728F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1846B7"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 100</w:t>
            </w:r>
            <w:r w:rsidRPr="0083051F">
              <w:rPr>
                <w:sz w:val="20"/>
                <w:szCs w:val="20"/>
                <w:lang w:val="de-DE"/>
              </w:rPr>
              <w:t>.</w:t>
            </w:r>
          </w:p>
          <w:p w14:paraId="308F3577" w14:textId="77777777" w:rsidR="002728F7" w:rsidRPr="0083051F" w:rsidRDefault="002728F7" w:rsidP="002728F7">
            <w:pPr>
              <w:rPr>
                <w:sz w:val="20"/>
                <w:szCs w:val="20"/>
                <w:lang w:val="de-DE"/>
              </w:rPr>
            </w:pPr>
          </w:p>
          <w:p w14:paraId="0102DCE4" w14:textId="77777777" w:rsidR="00ED1747" w:rsidRPr="0083051F" w:rsidRDefault="00FC186F" w:rsidP="002728F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1D82F00A"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83051F" w:rsidRDefault="004179D6"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3F9AA31E"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83051F" w:rsidRDefault="00E53FBF" w:rsidP="00100A82">
            <w:pPr>
              <w:rPr>
                <w:sz w:val="20"/>
                <w:szCs w:val="20"/>
                <w:lang w:val="de-DE"/>
              </w:rPr>
            </w:pPr>
            <w:proofErr w:type="spellStart"/>
            <w:r w:rsidRPr="0083051F">
              <w:rPr>
                <w:sz w:val="20"/>
                <w:szCs w:val="20"/>
                <w:lang w:val="de-DE"/>
              </w:rPr>
              <w:t>xs:string</w:t>
            </w:r>
            <w:proofErr w:type="spellEnd"/>
          </w:p>
        </w:tc>
      </w:tr>
      <w:tr w:rsidR="0063523A" w:rsidRPr="0083051F" w14:paraId="41C688D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4789796" w14:textId="787D5601"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w:t>
            </w:r>
            <w:proofErr w:type="spellStart"/>
            <w:r>
              <w:rPr>
                <w:sz w:val="20"/>
                <w:szCs w:val="20"/>
                <w:lang w:val="de-DE"/>
              </w:rPr>
              <w:t>Classification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15C334E" w14:textId="2A709B34"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4928FAB2" w14:textId="70496732"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2663D2" w14:textId="4B08D12A"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D03679" w14:textId="49E825F5"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160FC1F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0B780" w14:textId="05C84D48"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w:t>
            </w:r>
            <w:proofErr w:type="spellStart"/>
            <w:r>
              <w:rPr>
                <w:sz w:val="20"/>
                <w:szCs w:val="20"/>
                <w:lang w:val="de-DE"/>
              </w:rPr>
              <w:t>Classification</w:t>
            </w:r>
            <w:proofErr w:type="spellEnd"/>
            <w:r>
              <w:rPr>
                <w:sz w:val="20"/>
                <w:szCs w:val="20"/>
                <w:lang w:val="de-DE"/>
              </w:rPr>
              <w:t>/@</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F6C8BE2" w14:textId="15363A2B"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23F239C" w14:textId="4FBE613E"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B45EE96" w14:textId="71CC900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EE54F" w14:textId="7A2ED5CA"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69340ADC" w:rsidR="0063523A" w:rsidRPr="0083051F" w:rsidRDefault="0063523A" w:rsidP="003A4504">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0C00AA2B" w:rsidR="0063523A" w:rsidRPr="0083051F" w:rsidRDefault="003A4504" w:rsidP="00100A82">
            <w:pPr>
              <w:rPr>
                <w:sz w:val="20"/>
                <w:szCs w:val="20"/>
                <w:lang w:val="de-DE"/>
              </w:rPr>
            </w:pPr>
            <w:r>
              <w:rPr>
                <w:sz w:val="20"/>
                <w:szCs w:val="20"/>
                <w:lang w:val="de-DE"/>
              </w:rPr>
              <w:t>XML-Komposit</w:t>
            </w:r>
          </w:p>
        </w:tc>
      </w:tr>
      <w:tr w:rsidR="0063523A" w:rsidRPr="0083051F"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63523A" w:rsidRPr="0083051F" w:rsidRDefault="0063523A" w:rsidP="00100A82">
            <w:pPr>
              <w:rPr>
                <w:sz w:val="20"/>
                <w:szCs w:val="20"/>
                <w:lang w:val="de-DE"/>
              </w:rPr>
            </w:pPr>
            <w:proofErr w:type="spellStart"/>
            <w:r w:rsidRPr="0083051F">
              <w:rPr>
                <w:sz w:val="20"/>
                <w:szCs w:val="20"/>
                <w:lang w:val="de-DE"/>
              </w:rPr>
              <w:t>Surcharge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63523A" w:rsidRPr="0083051F" w:rsidRDefault="0063523A" w:rsidP="00100A82">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63523A" w:rsidRPr="0083051F" w:rsidRDefault="0063523A" w:rsidP="00873DF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63523A" w:rsidRPr="0083051F" w:rsidRDefault="0063523A" w:rsidP="00100A82">
            <w:pPr>
              <w:rPr>
                <w:sz w:val="20"/>
                <w:szCs w:val="20"/>
                <w:lang w:val="de-DE"/>
              </w:rPr>
            </w:pPr>
            <w:r w:rsidRPr="0083051F">
              <w:rPr>
                <w:sz w:val="20"/>
                <w:szCs w:val="20"/>
                <w:lang w:val="de-DE"/>
              </w:rPr>
              <w:t>XML-Komposit</w:t>
            </w:r>
          </w:p>
        </w:tc>
      </w:tr>
      <w:tr w:rsidR="0063523A" w:rsidRPr="0083051F"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63523A" w:rsidRPr="0083051F" w:rsidRDefault="0063523A" w:rsidP="00100A82">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63523A" w:rsidRPr="0083051F" w:rsidRDefault="0063523A" w:rsidP="00DE3819">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63523A" w:rsidRPr="0083051F" w:rsidRDefault="0063523A"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63523A" w:rsidRPr="0083051F" w:rsidRDefault="0063523A" w:rsidP="00873DF7">
            <w:pPr>
              <w:rPr>
                <w:sz w:val="20"/>
                <w:szCs w:val="20"/>
                <w:lang w:val="de-DE"/>
              </w:rPr>
            </w:pPr>
            <w:r w:rsidRPr="0083051F">
              <w:rPr>
                <w:sz w:val="20"/>
                <w:szCs w:val="20"/>
                <w:lang w:val="de-DE"/>
              </w:rPr>
              <w:t>Decimal2Type</w:t>
            </w:r>
          </w:p>
        </w:tc>
      </w:tr>
      <w:tr w:rsidR="0063523A" w:rsidRPr="0083051F"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63523A" w:rsidRPr="0083051F" w:rsidRDefault="0063523A" w:rsidP="00100A82">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63523A" w:rsidRPr="0083051F" w:rsidRDefault="0063523A" w:rsidP="005156A1">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63523A" w:rsidRPr="0083051F" w:rsidRDefault="0063523A" w:rsidP="00873DF7">
            <w:pPr>
              <w:rPr>
                <w:sz w:val="20"/>
                <w:szCs w:val="20"/>
                <w:lang w:val="de-DE"/>
              </w:rPr>
            </w:pPr>
            <w:proofErr w:type="spellStart"/>
            <w:r w:rsidRPr="0083051F">
              <w:rPr>
                <w:sz w:val="20"/>
                <w:szCs w:val="20"/>
                <w:lang w:val="de-DE"/>
              </w:rPr>
              <w:t>PercentageType</w:t>
            </w:r>
            <w:proofErr w:type="spellEnd"/>
          </w:p>
        </w:tc>
      </w:tr>
      <w:tr w:rsidR="0063523A" w:rsidRPr="0083051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63523A" w:rsidRPr="0083051F" w:rsidRDefault="0063523A" w:rsidP="00100A82">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63523A" w:rsidRPr="0083051F" w:rsidRDefault="0063523A" w:rsidP="001846B7">
            <w:pPr>
              <w:rPr>
                <w:sz w:val="20"/>
                <w:szCs w:val="20"/>
                <w:lang w:val="de-DE"/>
              </w:rPr>
            </w:pPr>
            <w:r w:rsidRPr="0083051F">
              <w:rPr>
                <w:sz w:val="20"/>
                <w:szCs w:val="20"/>
                <w:lang w:val="de-DE"/>
              </w:rPr>
              <w:t xml:space="preserve">Betrag des Aufschlags. </w:t>
            </w:r>
          </w:p>
          <w:p w14:paraId="398127AC" w14:textId="77777777" w:rsidR="0063523A" w:rsidRPr="0083051F" w:rsidRDefault="0063523A" w:rsidP="001846B7">
            <w:pPr>
              <w:rPr>
                <w:sz w:val="20"/>
                <w:szCs w:val="20"/>
                <w:lang w:val="de-DE"/>
              </w:rPr>
            </w:pPr>
          </w:p>
          <w:p w14:paraId="2ADBD391" w14:textId="77777777" w:rsidR="0063523A" w:rsidRPr="0083051F" w:rsidRDefault="0063523A" w:rsidP="001846B7">
            <w:pPr>
              <w:rPr>
                <w:b/>
                <w:sz w:val="20"/>
                <w:szCs w:val="20"/>
                <w:lang w:val="de-DE"/>
              </w:rPr>
            </w:pPr>
            <w:r w:rsidRPr="0083051F">
              <w:rPr>
                <w:b/>
                <w:sz w:val="20"/>
                <w:szCs w:val="20"/>
                <w:lang w:val="de-DE"/>
              </w:rPr>
              <w:t>Berechnung:</w:t>
            </w:r>
          </w:p>
          <w:p w14:paraId="4E503299" w14:textId="77777777" w:rsidR="0063523A" w:rsidRPr="0083051F" w:rsidRDefault="0063523A" w:rsidP="001846B7">
            <w:pPr>
              <w:rPr>
                <w:sz w:val="20"/>
                <w:szCs w:val="20"/>
                <w:lang w:val="de-DE"/>
              </w:rPr>
            </w:pPr>
          </w:p>
          <w:p w14:paraId="75B1F803" w14:textId="77777777" w:rsidR="0063523A" w:rsidRPr="0083051F" w:rsidRDefault="0063523A" w:rsidP="001846B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47848287" w14:textId="77777777" w:rsidR="0063523A" w:rsidRPr="0083051F" w:rsidRDefault="0063523A" w:rsidP="001846B7">
            <w:pPr>
              <w:rPr>
                <w:sz w:val="20"/>
                <w:szCs w:val="20"/>
                <w:lang w:val="de-DE"/>
              </w:rPr>
            </w:pPr>
          </w:p>
          <w:p w14:paraId="41903D33" w14:textId="77777777" w:rsidR="0063523A" w:rsidRPr="0083051F" w:rsidRDefault="0063523A"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63523A" w:rsidRPr="0083051F" w:rsidRDefault="0063523A" w:rsidP="00873DF7">
            <w:pPr>
              <w:rPr>
                <w:sz w:val="20"/>
                <w:szCs w:val="20"/>
                <w:lang w:val="de-DE"/>
              </w:rPr>
            </w:pPr>
            <w:r w:rsidRPr="0083051F">
              <w:rPr>
                <w:sz w:val="20"/>
                <w:szCs w:val="20"/>
                <w:lang w:val="de-DE"/>
              </w:rPr>
              <w:t>Decimal2Type</w:t>
            </w:r>
          </w:p>
        </w:tc>
      </w:tr>
      <w:tr w:rsidR="00C571EB" w:rsidRPr="0083051F" w14:paraId="28C05A7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9A2721" w14:textId="4CFBB8E5" w:rsidR="00C571EB" w:rsidRPr="0083051F" w:rsidRDefault="00C571EB" w:rsidP="00CA1DCD">
            <w:pPr>
              <w:rPr>
                <w:sz w:val="20"/>
                <w:szCs w:val="20"/>
                <w:lang w:val="de-DE"/>
              </w:rPr>
            </w:pPr>
            <w:proofErr w:type="spellStart"/>
            <w:r w:rsidRPr="0083051F">
              <w:rPr>
                <w:sz w:val="20"/>
                <w:szCs w:val="20"/>
                <w:lang w:val="de-DE"/>
              </w:rPr>
              <w:t>Surcharge</w:t>
            </w:r>
            <w:proofErr w:type="spellEnd"/>
            <w:r>
              <w:rPr>
                <w:sz w:val="20"/>
                <w:szCs w:val="20"/>
                <w:lang w:val="de-DE"/>
              </w:rPr>
              <w:t>/</w:t>
            </w:r>
            <w:proofErr w:type="spellStart"/>
            <w:r>
              <w:rPr>
                <w:sz w:val="20"/>
                <w:szCs w:val="20"/>
                <w:lang w:val="de-DE"/>
              </w:rPr>
              <w:t>Classification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DDC1A6B" w14:textId="3CFEE38C" w:rsidR="00C571EB" w:rsidRPr="0083051F" w:rsidRDefault="00C571EB" w:rsidP="00C571EB">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FEE5769" w14:textId="7B8AB569" w:rsidR="00C571EB" w:rsidRPr="0083051F" w:rsidRDefault="00C571EB" w:rsidP="00873DF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9C1722" w14:textId="135E80F2"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3051D7" w14:textId="2B858ADF" w:rsidR="00C571EB" w:rsidRPr="0083051F" w:rsidRDefault="00C571EB" w:rsidP="00873DF7">
            <w:pPr>
              <w:rPr>
                <w:sz w:val="20"/>
                <w:szCs w:val="20"/>
                <w:lang w:val="de-DE"/>
              </w:rPr>
            </w:pPr>
            <w:proofErr w:type="spellStart"/>
            <w:r>
              <w:rPr>
                <w:sz w:val="20"/>
                <w:szCs w:val="20"/>
                <w:lang w:val="de-DE"/>
              </w:rPr>
              <w:t>xs:string</w:t>
            </w:r>
            <w:proofErr w:type="spellEnd"/>
          </w:p>
        </w:tc>
      </w:tr>
      <w:tr w:rsidR="00C571EB" w:rsidRPr="0083051F" w14:paraId="06F8155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B789C0" w14:textId="48E23814" w:rsidR="00C571EB" w:rsidRPr="0083051F" w:rsidRDefault="00C571EB" w:rsidP="00100A82">
            <w:pPr>
              <w:rPr>
                <w:sz w:val="20"/>
                <w:szCs w:val="20"/>
                <w:lang w:val="de-DE"/>
              </w:rPr>
            </w:pPr>
            <w:proofErr w:type="spellStart"/>
            <w:r w:rsidRPr="0083051F">
              <w:rPr>
                <w:sz w:val="20"/>
                <w:szCs w:val="20"/>
                <w:lang w:val="de-DE"/>
              </w:rPr>
              <w:t>Surcharge</w:t>
            </w:r>
            <w:proofErr w:type="spellEnd"/>
            <w:r>
              <w:rPr>
                <w:sz w:val="20"/>
                <w:szCs w:val="20"/>
                <w:lang w:val="de-DE"/>
              </w:rPr>
              <w:t xml:space="preserve"> /</w:t>
            </w:r>
            <w:proofErr w:type="spellStart"/>
            <w:r>
              <w:rPr>
                <w:sz w:val="20"/>
                <w:szCs w:val="20"/>
                <w:lang w:val="de-DE"/>
              </w:rPr>
              <w:t>Classification</w:t>
            </w:r>
            <w:proofErr w:type="spellEnd"/>
            <w:r>
              <w:rPr>
                <w:sz w:val="20"/>
                <w:szCs w:val="20"/>
                <w:lang w:val="de-DE"/>
              </w:rPr>
              <w:t>/@</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72C4C17" w14:textId="11E3A9F7" w:rsidR="00C571EB" w:rsidRPr="0083051F" w:rsidRDefault="00C571EB"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96FD0D1" w14:textId="65FC2545" w:rsidR="00C571EB" w:rsidRPr="0083051F" w:rsidRDefault="00C571EB" w:rsidP="00873DF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1AAC031" w14:textId="152EBF48"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9BB840" w14:textId="3D6CE042" w:rsidR="00C571EB" w:rsidRPr="0083051F" w:rsidRDefault="00C571EB" w:rsidP="00873DF7">
            <w:pPr>
              <w:rPr>
                <w:sz w:val="20"/>
                <w:szCs w:val="20"/>
                <w:lang w:val="de-DE"/>
              </w:rPr>
            </w:pPr>
            <w:proofErr w:type="spellStart"/>
            <w:r>
              <w:rPr>
                <w:sz w:val="20"/>
                <w:szCs w:val="20"/>
                <w:lang w:val="de-DE"/>
              </w:rPr>
              <w:t>xs:string</w:t>
            </w:r>
            <w:proofErr w:type="spellEnd"/>
          </w:p>
        </w:tc>
      </w:tr>
      <w:tr w:rsidR="00C571EB" w:rsidRPr="0083051F"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C571EB" w:rsidRPr="0083051F" w:rsidRDefault="00C571EB" w:rsidP="00100A82">
            <w:pPr>
              <w:rPr>
                <w:sz w:val="20"/>
                <w:szCs w:val="20"/>
                <w:lang w:val="de-DE"/>
              </w:rPr>
            </w:pPr>
            <w:proofErr w:type="spellStart"/>
            <w:r w:rsidRPr="0083051F">
              <w:rPr>
                <w:sz w:val="20"/>
                <w:szCs w:val="20"/>
                <w:lang w:val="de-DE"/>
              </w:rPr>
              <w:t>Surcharge</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C571EB" w:rsidRPr="0083051F" w:rsidRDefault="00C571EB" w:rsidP="005156A1">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C571EB" w:rsidRPr="0083051F" w:rsidRDefault="00C571EB" w:rsidP="00873DF7">
            <w:pPr>
              <w:rPr>
                <w:sz w:val="20"/>
                <w:szCs w:val="20"/>
                <w:lang w:val="de-DE"/>
              </w:rPr>
            </w:pPr>
            <w:proofErr w:type="spellStart"/>
            <w:r w:rsidRPr="0083051F">
              <w:rPr>
                <w:sz w:val="20"/>
                <w:szCs w:val="20"/>
                <w:lang w:val="de-DE"/>
              </w:rPr>
              <w:t>xs:string</w:t>
            </w:r>
            <w:proofErr w:type="spellEnd"/>
          </w:p>
        </w:tc>
      </w:tr>
      <w:tr w:rsidR="00C571EB" w:rsidRPr="0083051F"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F8DA016" w:rsidR="00C571EB" w:rsidRPr="0083051F" w:rsidRDefault="00C571EB" w:rsidP="003A4504">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BC15C39" w14:textId="13A1E3FB" w:rsidR="00C571EB" w:rsidRPr="0083051F" w:rsidRDefault="003A4504" w:rsidP="005156A1">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4448F9ED" w:rsidR="00C571EB" w:rsidRPr="0083051F" w:rsidRDefault="003A4504" w:rsidP="00873DF7">
            <w:pPr>
              <w:rPr>
                <w:sz w:val="20"/>
                <w:szCs w:val="20"/>
                <w:lang w:val="de-DE"/>
              </w:rPr>
            </w:pPr>
            <w:r>
              <w:rPr>
                <w:sz w:val="20"/>
                <w:szCs w:val="20"/>
                <w:lang w:val="de-DE"/>
              </w:rPr>
              <w:t>XML-Komposit</w:t>
            </w:r>
          </w:p>
        </w:tc>
      </w:tr>
      <w:tr w:rsidR="00C571EB" w:rsidRPr="0083051F"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C571EB" w:rsidRPr="0083051F" w:rsidRDefault="00C571EB" w:rsidP="00100A82">
            <w:pPr>
              <w:rPr>
                <w:sz w:val="20"/>
                <w:szCs w:val="20"/>
                <w:lang w:val="de-DE"/>
              </w:rPr>
            </w:pPr>
            <w:proofErr w:type="spellStart"/>
            <w:r w:rsidRPr="0083051F">
              <w:rPr>
                <w:sz w:val="20"/>
                <w:szCs w:val="20"/>
                <w:lang w:val="de-DE"/>
              </w:rPr>
              <w:t>OtherVATableTax</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C571EB" w:rsidRPr="0083051F" w:rsidRDefault="00C571EB" w:rsidP="00795C54">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7012DF86" w14:textId="77777777" w:rsidR="00C571EB" w:rsidRPr="0083051F" w:rsidRDefault="00C571EB" w:rsidP="00795C54">
            <w:pPr>
              <w:rPr>
                <w:sz w:val="20"/>
                <w:szCs w:val="20"/>
                <w:lang w:val="de-DE"/>
              </w:rPr>
            </w:pPr>
          </w:p>
          <w:p w14:paraId="1F1602FB" w14:textId="77777777" w:rsidR="00C571EB" w:rsidRPr="0083051F" w:rsidRDefault="00C571EB" w:rsidP="00795C54">
            <w:pPr>
              <w:rPr>
                <w:sz w:val="20"/>
                <w:szCs w:val="20"/>
                <w:lang w:val="de-DE"/>
              </w:rPr>
            </w:pPr>
            <w:r w:rsidRPr="0083051F">
              <w:rPr>
                <w:sz w:val="20"/>
                <w:szCs w:val="20"/>
                <w:lang w:val="de-DE"/>
              </w:rPr>
              <w:t xml:space="preserve">Hinweis: Wenn eine sonstige Steuer schon auf </w:t>
            </w:r>
            <w:proofErr w:type="spellStart"/>
            <w:r w:rsidRPr="0083051F">
              <w:rPr>
                <w:sz w:val="20"/>
                <w:szCs w:val="20"/>
                <w:lang w:val="de-DE"/>
              </w:rPr>
              <w:t>ListLineItem</w:t>
            </w:r>
            <w:proofErr w:type="spellEnd"/>
            <w:r w:rsidRPr="0083051F">
              <w:rPr>
                <w:sz w:val="20"/>
                <w:szCs w:val="20"/>
                <w:lang w:val="de-DE"/>
              </w:rPr>
              <w:t xml:space="preserve">-Ebene angegeben ist, dann muss sie nicht </w:t>
            </w:r>
            <w:r w:rsidRPr="0083051F">
              <w:rPr>
                <w:sz w:val="20"/>
                <w:szCs w:val="20"/>
                <w:lang w:val="de-DE"/>
              </w:rPr>
              <w:lastRenderedPageBreak/>
              <w:t>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C571EB" w:rsidRPr="0083051F" w:rsidRDefault="00C571EB" w:rsidP="00100A82">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C571EB" w:rsidRPr="0083051F" w:rsidRDefault="00C571EB" w:rsidP="00873DF7">
            <w:pPr>
              <w:rPr>
                <w:sz w:val="20"/>
                <w:szCs w:val="20"/>
                <w:lang w:val="de-DE"/>
              </w:rPr>
            </w:pPr>
            <w:r w:rsidRPr="0083051F">
              <w:rPr>
                <w:sz w:val="20"/>
                <w:szCs w:val="20"/>
                <w:lang w:val="de-DE"/>
              </w:rPr>
              <w:t>XML-Komposit</w:t>
            </w:r>
          </w:p>
        </w:tc>
      </w:tr>
      <w:tr w:rsidR="00C571EB" w:rsidRPr="0083051F"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A02C743" w:rsidR="00C571EB" w:rsidRPr="0083051F" w:rsidRDefault="00C571EB" w:rsidP="003A4504">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003A4504">
              <w:rPr>
                <w:sz w:val="20"/>
                <w:szCs w:val="20"/>
                <w:lang w:val="de-DE"/>
              </w:rPr>
              <w:t>Taxable</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C571EB" w:rsidRPr="0083051F" w:rsidRDefault="00C571EB" w:rsidP="00795C54">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C571EB" w:rsidRPr="0083051F" w:rsidRDefault="00C571EB" w:rsidP="00873DF7">
            <w:pPr>
              <w:rPr>
                <w:sz w:val="20"/>
                <w:szCs w:val="20"/>
                <w:lang w:val="de-DE"/>
              </w:rPr>
            </w:pPr>
            <w:r w:rsidRPr="0083051F">
              <w:rPr>
                <w:sz w:val="20"/>
                <w:szCs w:val="20"/>
                <w:lang w:val="de-DE"/>
              </w:rPr>
              <w:t>Decimal2Type</w:t>
            </w:r>
          </w:p>
        </w:tc>
      </w:tr>
      <w:tr w:rsidR="00C571EB" w:rsidRPr="0083051F"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3AFA848C" w:rsidR="00C571EB" w:rsidRPr="0083051F" w:rsidRDefault="00C571EB" w:rsidP="00100A82">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003A4504">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C571EB" w:rsidRPr="0083051F" w:rsidRDefault="00C571EB" w:rsidP="00795C54">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C571EB" w:rsidRPr="0083051F" w:rsidRDefault="00C571EB" w:rsidP="00873DF7">
            <w:pPr>
              <w:rPr>
                <w:sz w:val="20"/>
                <w:szCs w:val="20"/>
                <w:lang w:val="de-DE"/>
              </w:rPr>
            </w:pPr>
            <w:proofErr w:type="spellStart"/>
            <w:r w:rsidRPr="0083051F">
              <w:rPr>
                <w:sz w:val="20"/>
                <w:szCs w:val="20"/>
                <w:lang w:val="de-DE"/>
              </w:rPr>
              <w:t>PercentageType</w:t>
            </w:r>
            <w:proofErr w:type="spellEnd"/>
          </w:p>
        </w:tc>
      </w:tr>
      <w:tr w:rsidR="003A4504" w:rsidRPr="0083051F" w14:paraId="7294B36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EF20B1" w14:textId="35842B34" w:rsidR="003A4504" w:rsidRPr="0083051F" w:rsidRDefault="003A4504" w:rsidP="00100A82">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DC5F26E" w14:textId="22B17127" w:rsidR="003A4504" w:rsidRPr="0083051F" w:rsidRDefault="003A4504" w:rsidP="00795C54">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DF22E6A" w14:textId="3B01462E" w:rsidR="003A4504" w:rsidRPr="0083051F" w:rsidRDefault="003A4504"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EEB8B25" w14:textId="1B472CDE" w:rsidR="003A4504" w:rsidRPr="0083051F" w:rsidRDefault="003A4504" w:rsidP="00873DF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460759" w14:textId="6D8FB69D" w:rsidR="003A4504" w:rsidRPr="0083051F" w:rsidRDefault="003A4504" w:rsidP="00873DF7">
            <w:pPr>
              <w:rPr>
                <w:sz w:val="20"/>
                <w:szCs w:val="20"/>
                <w:lang w:val="de-DE"/>
              </w:rPr>
            </w:pPr>
            <w:proofErr w:type="spellStart"/>
            <w:r>
              <w:rPr>
                <w:sz w:val="20"/>
                <w:szCs w:val="20"/>
                <w:lang w:val="de-DE"/>
              </w:rPr>
              <w:t>xs:string</w:t>
            </w:r>
            <w:proofErr w:type="spellEnd"/>
          </w:p>
        </w:tc>
      </w:tr>
      <w:tr w:rsidR="00C571EB" w:rsidRPr="0083051F"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5B9D980" w:rsidR="00C571EB" w:rsidRPr="0083051F" w:rsidRDefault="00C571EB" w:rsidP="00100A82">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003A4504">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C571EB" w:rsidRPr="0083051F" w:rsidRDefault="00C571EB" w:rsidP="00795C54">
            <w:pPr>
              <w:rPr>
                <w:sz w:val="20"/>
                <w:szCs w:val="20"/>
                <w:lang w:val="de-DE"/>
              </w:rPr>
            </w:pPr>
            <w:r w:rsidRPr="0083051F">
              <w:rPr>
                <w:sz w:val="20"/>
                <w:szCs w:val="20"/>
                <w:lang w:val="de-DE"/>
              </w:rPr>
              <w:t>Betrag der Steuer.</w:t>
            </w:r>
          </w:p>
          <w:p w14:paraId="0F27C34D" w14:textId="77777777" w:rsidR="00C571EB" w:rsidRPr="0083051F" w:rsidRDefault="00C571EB" w:rsidP="00795C54">
            <w:pPr>
              <w:rPr>
                <w:sz w:val="20"/>
                <w:szCs w:val="20"/>
                <w:lang w:val="de-DE"/>
              </w:rPr>
            </w:pPr>
          </w:p>
          <w:p w14:paraId="037C14FA" w14:textId="77777777" w:rsidR="00C571EB" w:rsidRPr="0083051F" w:rsidRDefault="00C571EB" w:rsidP="00795C54">
            <w:pPr>
              <w:rPr>
                <w:b/>
                <w:sz w:val="20"/>
                <w:szCs w:val="20"/>
                <w:lang w:val="de-DE"/>
              </w:rPr>
            </w:pPr>
            <w:r w:rsidRPr="0083051F">
              <w:rPr>
                <w:b/>
                <w:sz w:val="20"/>
                <w:szCs w:val="20"/>
                <w:lang w:val="de-DE"/>
              </w:rPr>
              <w:t>Berechnung:</w:t>
            </w:r>
          </w:p>
          <w:p w14:paraId="4A3D708B" w14:textId="77777777" w:rsidR="00C571EB" w:rsidRPr="0083051F" w:rsidRDefault="00C571EB" w:rsidP="00795C54">
            <w:pPr>
              <w:rPr>
                <w:sz w:val="20"/>
                <w:szCs w:val="20"/>
                <w:lang w:val="de-DE"/>
              </w:rPr>
            </w:pPr>
          </w:p>
          <w:p w14:paraId="32136767" w14:textId="77777777" w:rsidR="00C571EB" w:rsidRPr="0083051F" w:rsidRDefault="00C571EB" w:rsidP="00B1250B">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C571EB" w:rsidRPr="0083051F" w:rsidRDefault="00C571EB" w:rsidP="00873DF7">
            <w:pPr>
              <w:rPr>
                <w:sz w:val="20"/>
                <w:szCs w:val="20"/>
                <w:lang w:val="de-DE"/>
              </w:rPr>
            </w:pPr>
            <w:r w:rsidRPr="0083051F">
              <w:rPr>
                <w:sz w:val="20"/>
                <w:szCs w:val="20"/>
                <w:lang w:val="de-DE"/>
              </w:rPr>
              <w:t>Decimal2Type</w:t>
            </w:r>
          </w:p>
        </w:tc>
      </w:tr>
      <w:tr w:rsidR="003A4504" w:rsidRPr="0083051F" w14:paraId="2E7F50A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9B95A04" w14:textId="45FA16BC" w:rsidR="003A4504" w:rsidRPr="0083051F" w:rsidRDefault="003A4504" w:rsidP="003A4504">
            <w:pPr>
              <w:rPr>
                <w:sz w:val="20"/>
                <w:szCs w:val="20"/>
                <w:lang w:val="de-DE"/>
              </w:rPr>
            </w:pPr>
            <w:proofErr w:type="spellStart"/>
            <w:r w:rsidRPr="0083051F">
              <w:rPr>
                <w:sz w:val="20"/>
                <w:szCs w:val="20"/>
                <w:lang w:val="de-DE"/>
              </w:rPr>
              <w:t>OtherVATableTax</w:t>
            </w:r>
            <w:proofErr w:type="spellEnd"/>
            <w:r>
              <w:rPr>
                <w:sz w:val="20"/>
                <w:szCs w:val="20"/>
              </w:rPr>
              <w:t xml:space="preserve"> /</w:t>
            </w:r>
            <w:proofErr w:type="spellStart"/>
            <w:r>
              <w:rPr>
                <w:sz w:val="20"/>
                <w:szCs w:val="20"/>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6BEEED2" w14:textId="59350272" w:rsidR="003A4504" w:rsidRPr="0083051F" w:rsidRDefault="003A4504" w:rsidP="003A4504">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DCBDF1" w14:textId="61ABB3AB" w:rsidR="003A4504" w:rsidRPr="0083051F" w:rsidRDefault="003A4504" w:rsidP="003A4504">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6F7D41" w14:textId="13188250"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24CAA7" w14:textId="76D042EC" w:rsidR="003A4504" w:rsidRPr="0083051F" w:rsidRDefault="003A4504" w:rsidP="003A4504">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3A4504" w:rsidRPr="0083051F" w14:paraId="6F19A96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127A" w14:textId="7173B090" w:rsidR="003A4504" w:rsidRPr="0083051F" w:rsidRDefault="003A4504" w:rsidP="003A4504">
            <w:pPr>
              <w:rPr>
                <w:sz w:val="20"/>
                <w:szCs w:val="20"/>
                <w:lang w:val="de-DE"/>
              </w:rPr>
            </w:pPr>
            <w:proofErr w:type="spellStart"/>
            <w:r w:rsidRPr="0083051F">
              <w:rPr>
                <w:sz w:val="20"/>
                <w:szCs w:val="20"/>
                <w:lang w:val="de-DE"/>
              </w:rPr>
              <w:t>OtherVATableTax</w:t>
            </w:r>
            <w:proofErr w:type="spellEnd"/>
            <w:r>
              <w:rPr>
                <w:sz w:val="20"/>
                <w:szCs w:val="20"/>
              </w:rPr>
              <w:t xml:space="preserve"> /</w:t>
            </w:r>
            <w:proofErr w:type="spellStart"/>
            <w:r>
              <w:rPr>
                <w:sz w:val="20"/>
                <w:szCs w:val="20"/>
              </w:rPr>
              <w:t>AccountingCurrencyAmount</w:t>
            </w:r>
            <w:proofErr w:type="spellEnd"/>
            <w:r>
              <w:rPr>
                <w:sz w:val="20"/>
                <w:szCs w:val="20"/>
              </w:rPr>
              <w:t>/@Currency</w:t>
            </w:r>
          </w:p>
        </w:tc>
        <w:tc>
          <w:tcPr>
            <w:tcW w:w="3402" w:type="dxa"/>
            <w:tcBorders>
              <w:top w:val="single" w:sz="4" w:space="0" w:color="000000"/>
              <w:left w:val="single" w:sz="4" w:space="0" w:color="000000"/>
              <w:bottom w:val="single" w:sz="4" w:space="0" w:color="000000"/>
              <w:right w:val="single" w:sz="4" w:space="0" w:color="000000"/>
            </w:tcBorders>
          </w:tcPr>
          <w:p w14:paraId="21B2C051" w14:textId="6887940D" w:rsidR="003A4504" w:rsidRPr="0083051F" w:rsidRDefault="003A4504" w:rsidP="003A4504">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6188AFC7" w14:textId="3447B62D" w:rsidR="003A4504" w:rsidRPr="0083051F" w:rsidRDefault="003A4504" w:rsidP="003A4504">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3CC42A7" w14:textId="3E24B510" w:rsidR="003A4504" w:rsidRPr="0083051F" w:rsidRDefault="003A4504" w:rsidP="003A4504">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E25E6F2" w14:textId="68160A1D" w:rsidR="003A4504" w:rsidRPr="0083051F" w:rsidRDefault="00351355" w:rsidP="003A4504">
            <w:pPr>
              <w:rPr>
                <w:sz w:val="20"/>
                <w:szCs w:val="20"/>
                <w:lang w:val="de-DE"/>
              </w:rPr>
            </w:pPr>
            <w:proofErr w:type="spellStart"/>
            <w:r>
              <w:rPr>
                <w:sz w:val="20"/>
                <w:szCs w:val="20"/>
                <w:lang w:val="de-DE"/>
              </w:rPr>
              <w:t>CurrencyType</w:t>
            </w:r>
            <w:proofErr w:type="spellEnd"/>
          </w:p>
        </w:tc>
      </w:tr>
      <w:tr w:rsidR="003A4504" w:rsidRPr="0083051F" w14:paraId="5ABD31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9CDFDF5" w14:textId="778C4655" w:rsidR="003A4504" w:rsidRPr="0083051F" w:rsidRDefault="003A4504" w:rsidP="003A4504">
            <w:pPr>
              <w:rPr>
                <w:sz w:val="20"/>
                <w:szCs w:val="20"/>
                <w:lang w:val="de-DE"/>
              </w:rPr>
            </w:pPr>
            <w:proofErr w:type="spellStart"/>
            <w:r w:rsidRPr="0083051F">
              <w:rPr>
                <w:sz w:val="20"/>
                <w:szCs w:val="20"/>
                <w:lang w:val="de-DE"/>
              </w:rPr>
              <w:t>OtherVATableTax</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5E9466A9" w14:textId="5B731CFE" w:rsidR="003A4504" w:rsidRPr="0083051F" w:rsidRDefault="003A4504" w:rsidP="003A4504">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3463F" w14:textId="6A2C2EB0"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1ACB76" w14:textId="3C07FDCA"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FC28FC" w14:textId="199FFEC9" w:rsidR="003A4504" w:rsidRPr="0083051F" w:rsidRDefault="003A4504" w:rsidP="003A4504">
            <w:pPr>
              <w:rPr>
                <w:sz w:val="20"/>
                <w:szCs w:val="20"/>
                <w:lang w:val="de-DE"/>
              </w:rPr>
            </w:pPr>
            <w:proofErr w:type="spellStart"/>
            <w:r w:rsidRPr="0083051F">
              <w:rPr>
                <w:sz w:val="20"/>
                <w:szCs w:val="20"/>
                <w:lang w:val="de-DE"/>
              </w:rPr>
              <w:t>xs:string</w:t>
            </w:r>
            <w:proofErr w:type="spellEnd"/>
          </w:p>
        </w:tc>
      </w:tr>
      <w:tr w:rsidR="003A4504" w:rsidRPr="0083051F"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3A4504" w:rsidRPr="0083051F" w:rsidRDefault="003A4504" w:rsidP="003A4504">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D9F16A" w14:textId="76A0984A" w:rsidR="003A4504" w:rsidRPr="0083051F" w:rsidRDefault="003A4504" w:rsidP="003A4504">
            <w:pPr>
              <w:rPr>
                <w:sz w:val="20"/>
                <w:szCs w:val="20"/>
                <w:lang w:val="de-DE"/>
              </w:rPr>
            </w:pPr>
            <w:r w:rsidRPr="0083051F">
              <w:rPr>
                <w:sz w:val="20"/>
                <w:szCs w:val="20"/>
                <w:lang w:val="de-DE"/>
              </w:rPr>
              <w:t>Angabe des Steuertyps</w:t>
            </w:r>
            <w:r w:rsidR="00153D07">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3A4504" w:rsidRPr="0083051F" w:rsidRDefault="003A4504" w:rsidP="003A4504">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3A4504" w:rsidRPr="0083051F" w:rsidRDefault="003A4504" w:rsidP="003A4504">
            <w:pPr>
              <w:rPr>
                <w:sz w:val="20"/>
                <w:szCs w:val="20"/>
                <w:lang w:val="de-DE"/>
              </w:rPr>
            </w:pPr>
            <w:proofErr w:type="spellStart"/>
            <w:r w:rsidRPr="0083051F">
              <w:rPr>
                <w:sz w:val="20"/>
                <w:szCs w:val="20"/>
                <w:lang w:val="de-DE"/>
              </w:rPr>
              <w:t>IDType</w:t>
            </w:r>
            <w:proofErr w:type="spellEnd"/>
          </w:p>
        </w:tc>
      </w:tr>
    </w:tbl>
    <w:p w14:paraId="2C6C044D" w14:textId="77777777" w:rsidR="00100A82" w:rsidRPr="0083051F" w:rsidRDefault="00100A82" w:rsidP="00100A82">
      <w:pPr>
        <w:rPr>
          <w:lang w:val="de-DE"/>
        </w:rPr>
      </w:pPr>
    </w:p>
    <w:p w14:paraId="46EDB8DE"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proofErr w:type="gramStart"/>
      <w:r w:rsidRPr="0083051F">
        <w:rPr>
          <w:lang w:val="de-DE"/>
        </w:rPr>
        <w:t>Reihenfolge</w:t>
      </w:r>
      <w:proofErr w:type="gramEnd"/>
      <w:r w:rsidRPr="0083051F">
        <w:rPr>
          <w:lang w:val="de-DE"/>
        </w:rPr>
        <w:t xml:space="preserve"> in der die Elemente angegeben sind.</w:t>
      </w:r>
    </w:p>
    <w:p w14:paraId="28D9EDA6" w14:textId="293DF034"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4B7EBA58" w14:textId="77777777" w:rsidR="004A1CED" w:rsidRPr="0083051F" w:rsidRDefault="004A1CED" w:rsidP="00100A82">
      <w:pPr>
        <w:rPr>
          <w:lang w:val="de-DE"/>
        </w:rPr>
      </w:pPr>
    </w:p>
    <w:p w14:paraId="6ADABC1D" w14:textId="4CBA7114" w:rsidR="008017EB" w:rsidRPr="00A856CD" w:rsidRDefault="00100A82" w:rsidP="00A856CD">
      <w:pPr>
        <w:rPr>
          <w:b/>
          <w:i/>
          <w:lang w:val="en-US"/>
        </w:rPr>
      </w:pPr>
      <w:proofErr w:type="spellStart"/>
      <w:r w:rsidRPr="008B3DDB">
        <w:rPr>
          <w:b/>
          <w:i/>
          <w:lang w:val="en-US"/>
        </w:rPr>
        <w:t>Beispiel</w:t>
      </w:r>
      <w:proofErr w:type="spellEnd"/>
      <w:r w:rsidRPr="008B3DDB">
        <w:rPr>
          <w:b/>
          <w:i/>
          <w:lang w:val="en-US"/>
        </w:rPr>
        <w:t>:</w:t>
      </w:r>
    </w:p>
    <w:p w14:paraId="1E3D61B4" w14:textId="271F8C7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ReductionAndSurchargeDetails</w:t>
      </w:r>
      <w:proofErr w:type="spellEnd"/>
      <w:r w:rsidRPr="00774608">
        <w:rPr>
          <w:rFonts w:ascii="Consolas" w:hAnsi="Consolas" w:cs="Consolas"/>
          <w:color w:val="0000FF"/>
          <w:sz w:val="20"/>
          <w:szCs w:val="20"/>
          <w:highlight w:val="white"/>
          <w:lang w:eastAsia="de-AT"/>
        </w:rPr>
        <w:t>&gt;</w:t>
      </w:r>
    </w:p>
    <w:p w14:paraId="33DA09C9" w14:textId="7E637BE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4EB6443A" w14:textId="67BBCF9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p>
    <w:p w14:paraId="4164479A" w14:textId="051DB0E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3F1BB351" w14:textId="0AFC675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24BAF222" w14:textId="28E247D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roofErr w:type="spellStart"/>
      <w:r w:rsidRPr="00774608">
        <w:rPr>
          <w:rFonts w:ascii="Consolas" w:hAnsi="Consolas" w:cs="Consolas"/>
          <w:color w:val="000000"/>
          <w:sz w:val="20"/>
          <w:szCs w:val="20"/>
          <w:highlight w:val="white"/>
          <w:lang w:eastAsia="de-AT"/>
        </w:rPr>
        <w:t>Kundenrabatt</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21ED05E" w14:textId="7816F371" w:rsidR="00E02AD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2E7D5AC" w14:textId="6069D088" w:rsidR="00A856CD" w:rsidRPr="00774608" w:rsidRDefault="00E02AD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A856CD" w:rsidRPr="00774608">
        <w:rPr>
          <w:rFonts w:ascii="Consolas" w:hAnsi="Consolas" w:cs="Consolas"/>
          <w:color w:val="FF0000"/>
          <w:sz w:val="20"/>
          <w:szCs w:val="20"/>
          <w:highlight w:val="white"/>
          <w:lang w:eastAsia="de-AT"/>
        </w:rPr>
        <w:t>ClassificationSchema</w:t>
      </w:r>
      <w:proofErr w:type="spellEnd"/>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proofErr w:type="spellStart"/>
      <w:r w:rsidR="00A856CD" w:rsidRPr="00774608">
        <w:rPr>
          <w:rFonts w:ascii="Consolas" w:hAnsi="Consolas" w:cs="Consolas"/>
          <w:color w:val="000000"/>
          <w:sz w:val="20"/>
          <w:szCs w:val="20"/>
          <w:highlight w:val="white"/>
          <w:lang w:eastAsia="de-AT"/>
        </w:rPr>
        <w:t>Pauschalrabatte</w:t>
      </w:r>
      <w:proofErr w:type="spellEnd"/>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02FD00BA" w14:textId="214C89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3F119FDC" w14:textId="63F2620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lastRenderedPageBreak/>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222E8EEC" w14:textId="0D5856F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6F2DAF99" w14:textId="16CA306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46B685CE" w14:textId="7387C5D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6338082D" w14:textId="7C7FB8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779E861A" w14:textId="3FC1A47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p>
    <w:p w14:paraId="178B98E5" w14:textId="50C325D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61754FFF" w14:textId="4606662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6C8ADC6D" w14:textId="0E14ED6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63725EE" w14:textId="79B984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2CB6D755" w14:textId="540C5A4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7D6F905F" w14:textId="0BFF61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3C028B11" w14:textId="70052FED"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489DDD12" w14:textId="50F8E3C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OtherVATableTax</w:t>
      </w:r>
      <w:proofErr w:type="spellEnd"/>
      <w:r w:rsidRPr="00774608">
        <w:rPr>
          <w:rFonts w:ascii="Consolas" w:hAnsi="Consolas" w:cs="Consolas"/>
          <w:color w:val="0000FF"/>
          <w:sz w:val="20"/>
          <w:szCs w:val="20"/>
          <w:highlight w:val="white"/>
          <w:lang w:eastAsia="de-AT"/>
        </w:rPr>
        <w:t>&gt;</w:t>
      </w:r>
    </w:p>
    <w:p w14:paraId="6B36E9D5" w14:textId="24CC3D9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B5789B" w14:textId="1208F25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0E09F43" w14:textId="28FC011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344A95B9" w14:textId="5D407B0A"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5% </w:t>
      </w:r>
      <w:proofErr w:type="spellStart"/>
      <w:r w:rsidRPr="00774608">
        <w:rPr>
          <w:rFonts w:ascii="Consolas" w:hAnsi="Consolas" w:cs="Consolas"/>
          <w:color w:val="000000"/>
          <w:sz w:val="20"/>
          <w:szCs w:val="20"/>
          <w:highlight w:val="white"/>
          <w:lang w:eastAsia="de-AT"/>
        </w:rPr>
        <w:t>Werbeabgabe</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C5E9F84" w14:textId="66DFB169"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p>
    <w:p w14:paraId="451A6577" w14:textId="5F17F206" w:rsidR="00A856C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OtherVATableTax</w:t>
      </w:r>
      <w:proofErr w:type="spellEnd"/>
      <w:r>
        <w:rPr>
          <w:rFonts w:ascii="Consolas" w:hAnsi="Consolas" w:cs="Consolas"/>
          <w:color w:val="0000FF"/>
          <w:sz w:val="20"/>
          <w:szCs w:val="20"/>
          <w:highlight w:val="white"/>
          <w:lang w:val="de-DE" w:eastAsia="de-AT"/>
        </w:rPr>
        <w:t>&gt;</w:t>
      </w:r>
    </w:p>
    <w:p w14:paraId="5AAEA12A" w14:textId="0CA9FA26" w:rsidR="008017EB" w:rsidRPr="00A856CD" w:rsidRDefault="00A856CD" w:rsidP="00A856CD">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ReductionAndSurchargeDetails</w:t>
      </w:r>
      <w:proofErr w:type="spellEnd"/>
      <w:r>
        <w:rPr>
          <w:rFonts w:ascii="Consolas" w:hAnsi="Consolas" w:cs="Consolas"/>
          <w:color w:val="0000FF"/>
          <w:sz w:val="20"/>
          <w:szCs w:val="20"/>
          <w:highlight w:val="white"/>
          <w:lang w:val="de-DE" w:eastAsia="de-AT"/>
        </w:rPr>
        <w:t>&gt;</w:t>
      </w:r>
    </w:p>
    <w:p w14:paraId="7869BA12" w14:textId="77777777" w:rsidR="00100A82" w:rsidRPr="0083051F" w:rsidRDefault="00100A82" w:rsidP="00100A82">
      <w:pPr>
        <w:rPr>
          <w:lang w:val="de-DE"/>
        </w:rPr>
      </w:pPr>
    </w:p>
    <w:p w14:paraId="0B144160" w14:textId="77777777" w:rsidR="00100A82" w:rsidRPr="0083051F" w:rsidRDefault="00100A82" w:rsidP="00100A82">
      <w:pPr>
        <w:rPr>
          <w:lang w:val="de-DE"/>
        </w:rPr>
      </w:pPr>
    </w:p>
    <w:p w14:paraId="231CA4AB" w14:textId="77777777" w:rsidR="00100A82" w:rsidRPr="0083051F" w:rsidRDefault="00100A82" w:rsidP="00A53648">
      <w:pPr>
        <w:pStyle w:val="Heading2"/>
        <w:rPr>
          <w:lang w:val="de-DE"/>
        </w:rPr>
      </w:pPr>
      <w:r w:rsidRPr="0083051F">
        <w:rPr>
          <w:lang w:val="de-DE"/>
        </w:rPr>
        <w:br w:type="page"/>
      </w:r>
      <w:bookmarkStart w:id="90" w:name="_Toc33033003"/>
      <w:proofErr w:type="spellStart"/>
      <w:r w:rsidRPr="0083051F">
        <w:rPr>
          <w:lang w:val="de-DE"/>
        </w:rPr>
        <w:lastRenderedPageBreak/>
        <w:t>Tax</w:t>
      </w:r>
      <w:bookmarkEnd w:id="90"/>
      <w:proofErr w:type="spellEnd"/>
    </w:p>
    <w:p w14:paraId="1CE5EEB8" w14:textId="77777777" w:rsidR="00100A82" w:rsidRPr="0083051F" w:rsidRDefault="00100A82" w:rsidP="009175C7">
      <w:pPr>
        <w:jc w:val="both"/>
        <w:rPr>
          <w:lang w:val="de-DE"/>
        </w:rPr>
      </w:pPr>
      <w:r w:rsidRPr="0083051F">
        <w:rPr>
          <w:lang w:val="de-DE"/>
        </w:rPr>
        <w:t xml:space="preserve">Das </w:t>
      </w:r>
      <w:proofErr w:type="spellStart"/>
      <w:r w:rsidRPr="0083051F">
        <w:rPr>
          <w:rFonts w:ascii="Courier New" w:hAnsi="Courier New" w:cs="Courier New"/>
          <w:lang w:val="de-DE"/>
        </w:rPr>
        <w:t>Tax</w:t>
      </w:r>
      <w:proofErr w:type="spellEnd"/>
      <w:r w:rsidRPr="0083051F">
        <w:rPr>
          <w:lang w:val="de-DE"/>
        </w:rPr>
        <w:t xml:space="preserve"> Element ist ERFORDERLICH und dient der Beschreibung und Zusammenfassung allfälliger Steuern (z.B. Umsatzsteuer).</w:t>
      </w:r>
    </w:p>
    <w:p w14:paraId="3C03BDF8" w14:textId="18706342" w:rsidR="00100A82" w:rsidRPr="0083051F" w:rsidRDefault="001829AC" w:rsidP="00100A82">
      <w:pPr>
        <w:jc w:val="center"/>
        <w:rPr>
          <w:lang w:val="de-DE"/>
        </w:rPr>
      </w:pPr>
      <w:r w:rsidRPr="0083051F">
        <w:rPr>
          <w:lang w:val="de-DE"/>
        </w:rPr>
        <w:t xml:space="preserve"> </w:t>
      </w:r>
      <w:r w:rsidR="00A856CD">
        <w:rPr>
          <w:noProof/>
          <w:lang w:val="de-DE" w:eastAsia="de-DE"/>
        </w:rPr>
        <w:drawing>
          <wp:inline distT="0" distB="0" distL="0" distR="0" wp14:anchorId="2A9CA0BD" wp14:editId="55CF2A42">
            <wp:extent cx="5629275" cy="4438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4438650"/>
                    </a:xfrm>
                    <a:prstGeom prst="rect">
                      <a:avLst/>
                    </a:prstGeom>
                  </pic:spPr>
                </pic:pic>
              </a:graphicData>
            </a:graphic>
          </wp:inline>
        </w:drawing>
      </w:r>
    </w:p>
    <w:p w14:paraId="769BA49D"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3255A1D0"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143D64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A2D6675" w14:textId="5E1EB8E9" w:rsidR="00100A82" w:rsidRPr="0083051F" w:rsidRDefault="00A856CD" w:rsidP="00100A82">
            <w:pPr>
              <w:pStyle w:val="Default"/>
              <w:rPr>
                <w:sz w:val="20"/>
                <w:szCs w:val="20"/>
                <w:highlight w:val="red"/>
              </w:rPr>
            </w:pPr>
            <w:proofErr w:type="spellStart"/>
            <w:r>
              <w:rPr>
                <w:sz w:val="20"/>
                <w:szCs w:val="20"/>
              </w:rPr>
              <w:t>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375F25E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27F7AB1" w14:textId="6D971824" w:rsidR="005C6989" w:rsidRPr="0083051F" w:rsidRDefault="00A856CD" w:rsidP="00A856CD">
            <w:pPr>
              <w:pStyle w:val="Default"/>
              <w:rPr>
                <w:sz w:val="20"/>
                <w:szCs w:val="20"/>
              </w:rPr>
            </w:pPr>
            <w:proofErr w:type="spellStart"/>
            <w:r>
              <w:rPr>
                <w:sz w:val="20"/>
                <w:szCs w:val="20"/>
              </w:rPr>
              <w:t>Tax</w:t>
            </w:r>
            <w:proofErr w:type="spellEnd"/>
            <w:r w:rsidR="005C6989" w:rsidRPr="0083051F">
              <w:rPr>
                <w:sz w:val="20"/>
                <w:szCs w:val="20"/>
              </w:rPr>
              <w:t>/</w:t>
            </w:r>
            <w:proofErr w:type="spellStart"/>
            <w:r>
              <w:rPr>
                <w:sz w:val="20"/>
                <w:szCs w:val="20"/>
              </w:rPr>
              <w:t>Tax</w:t>
            </w:r>
            <w:r w:rsidR="005C6989" w:rsidRPr="0083051F">
              <w:rPr>
                <w:sz w:val="20"/>
                <w:szCs w:val="20"/>
              </w:rPr>
              <w:t>Item</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6ADA8774"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C6CDCCB" w14:textId="69F59DD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15569A9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83DAD56" w14:textId="6AFFD6F1" w:rsidR="00E16488" w:rsidRPr="0083051F" w:rsidRDefault="00A856CD" w:rsidP="00E16488">
            <w:pPr>
              <w:pStyle w:val="Default"/>
              <w:rPr>
                <w:sz w:val="20"/>
                <w:szCs w:val="20"/>
              </w:rPr>
            </w:pPr>
            <w:proofErr w:type="spellStart"/>
            <w:r>
              <w:rPr>
                <w:sz w:val="20"/>
                <w:szCs w:val="20"/>
              </w:rPr>
              <w:t>Tax</w:t>
            </w:r>
            <w:proofErr w:type="spellEnd"/>
            <w:r w:rsidR="00E16488" w:rsidRPr="0083051F">
              <w:rPr>
                <w:sz w:val="20"/>
                <w:szCs w:val="20"/>
              </w:rPr>
              <w:t>/</w:t>
            </w:r>
            <w:proofErr w:type="spellStart"/>
            <w:r>
              <w:rPr>
                <w:sz w:val="20"/>
                <w:szCs w:val="20"/>
              </w:rPr>
              <w:t>Tax</w:t>
            </w:r>
            <w:r w:rsidR="00E16488" w:rsidRPr="0083051F">
              <w:rPr>
                <w:sz w:val="20"/>
                <w:szCs w:val="20"/>
              </w:rPr>
              <w:t>Item</w:t>
            </w:r>
            <w:proofErr w:type="spellEnd"/>
            <w:r w:rsidR="00E16488" w:rsidRPr="0083051F">
              <w:rPr>
                <w:sz w:val="20"/>
                <w:szCs w:val="20"/>
              </w:rPr>
              <w:t>/</w:t>
            </w:r>
          </w:p>
          <w:p w14:paraId="512FB2B4" w14:textId="789A4214" w:rsidR="00E16488" w:rsidRPr="0083051F" w:rsidRDefault="00E16488" w:rsidP="00B00DBF">
            <w:pPr>
              <w:pStyle w:val="Default"/>
              <w:rPr>
                <w:sz w:val="20"/>
                <w:szCs w:val="20"/>
              </w:rPr>
            </w:pPr>
            <w:proofErr w:type="spellStart"/>
            <w:r w:rsidRPr="0083051F">
              <w:rPr>
                <w:sz w:val="20"/>
                <w:szCs w:val="20"/>
              </w:rPr>
              <w:t>Tax</w:t>
            </w:r>
            <w:r w:rsidR="00A856CD">
              <w:rPr>
                <w:sz w:val="20"/>
                <w:szCs w:val="20"/>
              </w:rPr>
              <w:t>able</w:t>
            </w:r>
            <w:r w:rsidRPr="0083051F">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25BBE699" w14:textId="77777777" w:rsidR="003A2B7B" w:rsidRPr="0083051F" w:rsidRDefault="003A2B7B" w:rsidP="00E16488">
            <w:pPr>
              <w:pStyle w:val="Default"/>
              <w:rPr>
                <w:sz w:val="20"/>
                <w:szCs w:val="20"/>
              </w:rPr>
            </w:pPr>
          </w:p>
          <w:p w14:paraId="348A3F78" w14:textId="77777777" w:rsidR="003A2B7B" w:rsidRPr="0083051F" w:rsidRDefault="003A2B7B" w:rsidP="00E16488">
            <w:pPr>
              <w:pStyle w:val="Default"/>
              <w:rPr>
                <w:b/>
                <w:sz w:val="20"/>
                <w:szCs w:val="20"/>
              </w:rPr>
            </w:pPr>
            <w:r w:rsidRPr="0083051F">
              <w:rPr>
                <w:b/>
                <w:sz w:val="20"/>
                <w:szCs w:val="20"/>
              </w:rPr>
              <w:t>Berechnung:</w:t>
            </w:r>
          </w:p>
          <w:p w14:paraId="36B1A7CD" w14:textId="77777777" w:rsidR="003A2B7B" w:rsidRPr="0083051F" w:rsidRDefault="003A2B7B" w:rsidP="00E16488">
            <w:pPr>
              <w:pStyle w:val="Default"/>
              <w:rPr>
                <w:sz w:val="20"/>
                <w:szCs w:val="20"/>
              </w:rPr>
            </w:pPr>
          </w:p>
          <w:p w14:paraId="587F28B5" w14:textId="77777777" w:rsidR="003A2B7B" w:rsidRPr="0083051F" w:rsidRDefault="003A2B7B" w:rsidP="003A2B7B">
            <w:pPr>
              <w:pStyle w:val="Default"/>
              <w:rPr>
                <w:sz w:val="20"/>
                <w:szCs w:val="20"/>
              </w:rPr>
            </w:pPr>
            <w:r w:rsidRPr="0083051F">
              <w:rPr>
                <w:sz w:val="20"/>
                <w:szCs w:val="20"/>
              </w:rPr>
              <w:t>Ergibt sich üblicherweise aus</w:t>
            </w:r>
          </w:p>
          <w:p w14:paraId="1B0C00C2" w14:textId="3B55BDA2"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proofErr w:type="spellStart"/>
            <w:r w:rsidR="006E6007" w:rsidRPr="0083051F">
              <w:rPr>
                <w:rFonts w:ascii="Courier New" w:hAnsi="Courier New" w:cs="Courier New"/>
                <w:sz w:val="20"/>
                <w:szCs w:val="20"/>
              </w:rPr>
              <w:t>ListLineItem</w:t>
            </w:r>
            <w:proofErr w:type="spellEnd"/>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proofErr w:type="spellStart"/>
            <w:r w:rsidR="00A05700">
              <w:rPr>
                <w:rFonts w:ascii="Courier New" w:hAnsi="Courier New" w:cs="Courier New"/>
                <w:sz w:val="20"/>
                <w:szCs w:val="20"/>
              </w:rPr>
              <w:t>TaxPercent</w:t>
            </w:r>
            <w:proofErr w:type="spellEnd"/>
            <w:r w:rsidR="00A05700">
              <w:rPr>
                <w:rFonts w:ascii="Courier New" w:hAnsi="Courier New" w:cs="Courier New"/>
                <w:sz w:val="20"/>
                <w:szCs w:val="20"/>
              </w:rPr>
              <w:t xml:space="preserve"> </w:t>
            </w:r>
            <w:r w:rsidR="00A05700" w:rsidRPr="00A05700">
              <w:rPr>
                <w:sz w:val="20"/>
                <w:szCs w:val="20"/>
              </w:rPr>
              <w:t>sowie</w:t>
            </w:r>
            <w:r w:rsidR="00A05700">
              <w:rPr>
                <w:rFonts w:ascii="Courier New" w:hAnsi="Courier New" w:cs="Courier New"/>
                <w:sz w:val="20"/>
                <w:szCs w:val="20"/>
              </w:rPr>
              <w:t xml:space="preserve"> </w:t>
            </w:r>
            <w:proofErr w:type="spellStart"/>
            <w:r w:rsidR="00A05700">
              <w:rPr>
                <w:rFonts w:ascii="Courier New" w:hAnsi="Courier New" w:cs="Courier New"/>
                <w:sz w:val="20"/>
                <w:szCs w:val="20"/>
              </w:rPr>
              <w:t>TaxCategoryCode</w:t>
            </w:r>
            <w:proofErr w:type="spellEnd"/>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0AA88E2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6D6B913" w14:textId="0EEC7EF1" w:rsidR="00A05700" w:rsidRPr="0083051F" w:rsidRDefault="00A05700" w:rsidP="000A55C4">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686F1C8" w14:textId="083E6196"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4E57DB33" w:rsidR="00A05700" w:rsidRPr="0083051F" w:rsidRDefault="00A05700" w:rsidP="00A05700">
            <w:pPr>
              <w:autoSpaceDE w:val="0"/>
              <w:autoSpaceDN w:val="0"/>
              <w:adjustRightInd w:val="0"/>
              <w:rPr>
                <w:color w:val="000000"/>
                <w:sz w:val="20"/>
                <w:szCs w:val="20"/>
                <w:lang w:val="de-DE"/>
              </w:rPr>
            </w:pPr>
            <w:proofErr w:type="spellStart"/>
            <w:r>
              <w:rPr>
                <w:color w:val="000000"/>
                <w:sz w:val="20"/>
                <w:szCs w:val="20"/>
                <w:lang w:val="de-DE"/>
              </w:rPr>
              <w:t>PercentageType</w:t>
            </w:r>
            <w:proofErr w:type="spellEnd"/>
          </w:p>
        </w:tc>
      </w:tr>
      <w:tr w:rsidR="00A05700" w:rsidRPr="0083051F" w14:paraId="601C84F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5F9BCB6" w14:textId="77777777" w:rsidR="00A05700" w:rsidRPr="0083051F" w:rsidRDefault="00A05700" w:rsidP="00A05700">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
          <w:p w14:paraId="592EAE71" w14:textId="390E11B6" w:rsidR="00A05700" w:rsidRPr="0083051F" w:rsidRDefault="00A05700" w:rsidP="00A05700">
            <w:pPr>
              <w:pStyle w:val="Default"/>
              <w:rPr>
                <w:sz w:val="20"/>
                <w:szCs w:val="20"/>
              </w:rPr>
            </w:pP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6EE700FC" w14:textId="13169699"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484DCAD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54088C53" w:rsidR="00A05700" w:rsidRPr="0083051F" w:rsidRDefault="00A05700" w:rsidP="000A55C4">
            <w:pPr>
              <w:autoSpaceDE w:val="0"/>
              <w:autoSpaceDN w:val="0"/>
              <w:adjustRightInd w:val="0"/>
              <w:rPr>
                <w:color w:val="000000"/>
                <w:sz w:val="20"/>
                <w:szCs w:val="20"/>
                <w:lang w:val="de-DE"/>
              </w:rPr>
            </w:pPr>
            <w:proofErr w:type="spellStart"/>
            <w:r w:rsidRPr="0083051F">
              <w:rPr>
                <w:color w:val="000000"/>
                <w:sz w:val="20"/>
                <w:szCs w:val="20"/>
                <w:lang w:val="de-DE"/>
              </w:rPr>
              <w:t>xs:</w:t>
            </w:r>
            <w:r w:rsidR="000A55C4">
              <w:rPr>
                <w:color w:val="000000"/>
                <w:sz w:val="20"/>
                <w:szCs w:val="20"/>
                <w:lang w:val="de-DE"/>
              </w:rPr>
              <w:t>token</w:t>
            </w:r>
            <w:proofErr w:type="spellEnd"/>
          </w:p>
        </w:tc>
      </w:tr>
      <w:tr w:rsidR="00837D0E" w:rsidRPr="0083051F" w14:paraId="2C9F1DE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75DF93" w14:textId="7A2A5062"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4E503ADD" w14:textId="77777777" w:rsidR="00837D0E" w:rsidRPr="0083051F" w:rsidRDefault="00837D0E" w:rsidP="00837D0E">
            <w:pPr>
              <w:rPr>
                <w:sz w:val="20"/>
                <w:szCs w:val="20"/>
                <w:lang w:val="de-DE"/>
              </w:rPr>
            </w:pPr>
            <w:r w:rsidRPr="0083051F">
              <w:rPr>
                <w:sz w:val="20"/>
                <w:szCs w:val="20"/>
                <w:lang w:val="de-DE"/>
              </w:rPr>
              <w:t>Betrag der Steuer</w:t>
            </w:r>
          </w:p>
          <w:p w14:paraId="76EF17FC" w14:textId="77777777" w:rsidR="00837D0E" w:rsidRPr="0083051F" w:rsidRDefault="00837D0E" w:rsidP="00837D0E">
            <w:pPr>
              <w:rPr>
                <w:sz w:val="20"/>
                <w:szCs w:val="20"/>
                <w:lang w:val="de-DE"/>
              </w:rPr>
            </w:pPr>
          </w:p>
          <w:p w14:paraId="4D78075F" w14:textId="77777777" w:rsidR="00837D0E" w:rsidRPr="0083051F" w:rsidRDefault="00837D0E" w:rsidP="00837D0E">
            <w:pPr>
              <w:rPr>
                <w:b/>
                <w:sz w:val="20"/>
                <w:szCs w:val="20"/>
                <w:lang w:val="de-DE"/>
              </w:rPr>
            </w:pPr>
            <w:r w:rsidRPr="0083051F">
              <w:rPr>
                <w:b/>
                <w:sz w:val="20"/>
                <w:szCs w:val="20"/>
                <w:lang w:val="de-DE"/>
              </w:rPr>
              <w:t>Berechnung:</w:t>
            </w:r>
          </w:p>
          <w:p w14:paraId="10BFA5DA" w14:textId="77777777" w:rsidR="00837D0E" w:rsidRPr="0083051F" w:rsidRDefault="00837D0E" w:rsidP="00837D0E">
            <w:pPr>
              <w:rPr>
                <w:sz w:val="20"/>
                <w:szCs w:val="20"/>
                <w:lang w:val="de-DE"/>
              </w:rPr>
            </w:pPr>
          </w:p>
          <w:p w14:paraId="780EE1C4" w14:textId="066B3468" w:rsidR="00837D0E" w:rsidRPr="0083051F" w:rsidRDefault="00837D0E" w:rsidP="000A55C4">
            <w:pPr>
              <w:pStyle w:val="Default"/>
              <w:rPr>
                <w:rFonts w:eastAsia="SimSun"/>
                <w:sz w:val="20"/>
                <w:szCs w:val="20"/>
                <w:lang w:eastAsia="zh-CN"/>
              </w:rPr>
            </w:pPr>
            <w:r w:rsidRPr="0083051F">
              <w:rPr>
                <w:sz w:val="20"/>
                <w:szCs w:val="20"/>
              </w:rPr>
              <w:t xml:space="preserve">Ergibt sich aus </w:t>
            </w:r>
            <w:proofErr w:type="spellStart"/>
            <w:r w:rsidR="000A55C4" w:rsidRPr="000A55C4">
              <w:rPr>
                <w:rFonts w:ascii="Courier New" w:hAnsi="Courier New" w:cs="Courier New"/>
                <w:sz w:val="20"/>
                <w:szCs w:val="20"/>
              </w:rPr>
              <w:t>TaxableAmount</w:t>
            </w:r>
            <w:proofErr w:type="spellEnd"/>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proofErr w:type="spellStart"/>
            <w:r w:rsidR="000A55C4" w:rsidRPr="00774608">
              <w:rPr>
                <w:rFonts w:ascii="Courier New" w:hAnsi="Courier New" w:cs="Courier New"/>
                <w:sz w:val="20"/>
                <w:szCs w:val="20"/>
              </w:rPr>
              <w:lastRenderedPageBreak/>
              <w:t>Tax</w:t>
            </w:r>
            <w:r w:rsidRPr="000A55C4">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0CF6A32C"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B0EAA10" w14:textId="6E86EDC3"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59FB904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A99D874" w14:textId="5CFCE74D"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B11C2E3" w14:textId="5B0A7E86"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65FC0912"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B8A6EC4"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E5201C5" w14:textId="6CF6E59A"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58C6635E" w14:textId="16661BB7" w:rsidR="00837D0E" w:rsidRPr="0083051F" w:rsidRDefault="00837D0E" w:rsidP="00837D0E">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06D984F6"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39671E" w14:paraId="4DDC80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15F6564" w14:textId="1CF82833"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23C198DA" w14:textId="0B1FB72E"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5511AFC5" w14:textId="79836640"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0AD6" w14:textId="40F6A813"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59674B" w14:textId="3E87F7AA"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83051F" w14:paraId="2F45DDE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6A39E24" w14:textId="6D766AC9" w:rsidR="00837D0E" w:rsidRPr="0083051F" w:rsidRDefault="00837D0E" w:rsidP="00837D0E">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F6ACB6" w14:textId="379F58FF" w:rsidR="00837D0E" w:rsidRPr="0083051F" w:rsidRDefault="00837D0E" w:rsidP="00837D0E">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6B4C8F97" w14:textId="38D552D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32D8D03" w14:textId="4493E2E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587A15B" w14:textId="334584E5"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XML-Komposit</w:t>
            </w:r>
          </w:p>
        </w:tc>
      </w:tr>
      <w:tr w:rsidR="00837D0E" w:rsidRPr="0083051F" w14:paraId="43CF3C7F"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8C8212F" w14:textId="7EC527E2" w:rsidR="00837D0E" w:rsidRPr="0083051F" w:rsidRDefault="00837D0E" w:rsidP="00837D0E">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50ADC298" w14:textId="1C82C8B3" w:rsidR="00837D0E" w:rsidRPr="0083051F" w:rsidRDefault="00837D0E" w:rsidP="00837D0E">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46CB21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B54806B" w14:textId="77F79301"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83051F" w14:paraId="5C92FFA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30C7789" w14:textId="4330BE45" w:rsidR="00837D0E" w:rsidRPr="0083051F" w:rsidRDefault="00837D0E" w:rsidP="00837D0E">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05291C0" w14:textId="402C8807" w:rsidR="00837D0E" w:rsidRPr="0083051F" w:rsidRDefault="00837D0E" w:rsidP="00837D0E">
            <w:pPr>
              <w:pStyle w:val="Default"/>
              <w:rPr>
                <w:sz w:val="20"/>
                <w:szCs w:val="20"/>
              </w:rPr>
            </w:pPr>
            <w:r>
              <w:rPr>
                <w:rFonts w:ascii="TimesNewRomanPSMT" w:hAnsi="TimesNewRomanPSMT" w:cs="TimesNewRomanPSMT"/>
                <w:sz w:val="20"/>
                <w:szCs w:val="20"/>
                <w:lang w:eastAsia="de-AT"/>
              </w:rPr>
              <w:t>Betrag der anderen Steuer.</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28A2A85D"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bl>
    <w:p w14:paraId="18BC804E" w14:textId="77777777" w:rsidR="00100A82" w:rsidRPr="0083051F" w:rsidRDefault="00100A82" w:rsidP="00100A82">
      <w:pPr>
        <w:rPr>
          <w:b/>
          <w:i/>
          <w:lang w:val="de-DE"/>
        </w:rPr>
      </w:pPr>
    </w:p>
    <w:p w14:paraId="1292F679" w14:textId="6E2D828F" w:rsidR="00100A82" w:rsidRDefault="00100A82" w:rsidP="00100A82">
      <w:pPr>
        <w:rPr>
          <w:b/>
          <w:i/>
          <w:lang w:val="en-US"/>
        </w:rPr>
      </w:pPr>
      <w:proofErr w:type="spellStart"/>
      <w:r w:rsidRPr="008B3DDB">
        <w:rPr>
          <w:b/>
          <w:i/>
          <w:lang w:val="en-US"/>
        </w:rPr>
        <w:t>Beispiel</w:t>
      </w:r>
      <w:proofErr w:type="spellEnd"/>
      <w:r w:rsidRPr="008B3DDB">
        <w:rPr>
          <w:b/>
          <w:i/>
          <w:lang w:val="en-US"/>
        </w:rPr>
        <w:t>:</w:t>
      </w:r>
    </w:p>
    <w:p w14:paraId="62F68E13" w14:textId="2E54F287" w:rsidR="007477EA" w:rsidRDefault="007477EA" w:rsidP="00100A82">
      <w:pPr>
        <w:rPr>
          <w:b/>
          <w:i/>
          <w:lang w:val="en-US"/>
        </w:rPr>
      </w:pPr>
    </w:p>
    <w:p w14:paraId="0BE8FF09" w14:textId="3ABD0190"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 xml:space="preserve">lnen Steuereinträge der </w:t>
      </w:r>
      <w:proofErr w:type="spellStart"/>
      <w:r w:rsidRPr="00774608">
        <w:rPr>
          <w:lang w:val="de-AT"/>
        </w:rPr>
        <w:t>LineItems</w:t>
      </w:r>
      <w:proofErr w:type="spellEnd"/>
      <w:r w:rsidRPr="00774608">
        <w:rPr>
          <w:lang w:val="de-AT"/>
        </w:rPr>
        <w:t xml:space="preserve"> auf Basis des Tupels (</w:t>
      </w:r>
      <w:proofErr w:type="spellStart"/>
      <w:r w:rsidRPr="00774608">
        <w:rPr>
          <w:rFonts w:ascii="Courier New" w:hAnsi="Courier New" w:cs="Courier New"/>
          <w:lang w:val="de-AT"/>
        </w:rPr>
        <w:t>TaxPercent</w:t>
      </w:r>
      <w:proofErr w:type="spellEnd"/>
      <w:r w:rsidRPr="00774608">
        <w:rPr>
          <w:lang w:val="de-AT"/>
        </w:rPr>
        <w:t xml:space="preserve">, </w:t>
      </w:r>
      <w:proofErr w:type="spellStart"/>
      <w:r w:rsidRPr="00774608">
        <w:rPr>
          <w:rFonts w:ascii="Courier New" w:hAnsi="Courier New" w:cs="Courier New"/>
          <w:lang w:val="de-AT"/>
        </w:rPr>
        <w:t>TaxCategoryCode</w:t>
      </w:r>
      <w:proofErr w:type="spellEnd"/>
      <w:r w:rsidRPr="00774608">
        <w:rPr>
          <w:lang w:val="de-AT"/>
        </w:rPr>
        <w:t>) aggregiert.</w:t>
      </w:r>
    </w:p>
    <w:p w14:paraId="72920F9B" w14:textId="77777777" w:rsidR="007477EA" w:rsidRPr="00774608" w:rsidRDefault="007477EA" w:rsidP="00100A82">
      <w:pPr>
        <w:rPr>
          <w:b/>
          <w:i/>
          <w:lang w:val="de-AT"/>
        </w:rPr>
      </w:pPr>
    </w:p>
    <w:p w14:paraId="3E13BE77" w14:textId="26A7593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w:t>
      </w:r>
      <w:r w:rsidRPr="00774608">
        <w:rPr>
          <w:rFonts w:ascii="Consolas" w:hAnsi="Consolas" w:cs="Consolas"/>
          <w:color w:val="0000FF"/>
          <w:sz w:val="20"/>
          <w:szCs w:val="20"/>
          <w:highlight w:val="white"/>
          <w:lang w:eastAsia="de-AT"/>
        </w:rPr>
        <w:t>&gt;</w:t>
      </w:r>
    </w:p>
    <w:p w14:paraId="167EBC31" w14:textId="03462FA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70658EE" w14:textId="7874E20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2030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98E4D9E" w14:textId="5EFD6EC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3449838" w14:textId="5D10612B"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406</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3B7D8D2F"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p>
    <w:p w14:paraId="49904C73" w14:textId="2A38AFB1"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406</w:t>
      </w:r>
      <w:r w:rsidR="000B65DB" w:rsidRPr="00774608">
        <w:rPr>
          <w:rFonts w:ascii="Consolas" w:hAnsi="Consolas" w:cs="Consolas"/>
          <w:color w:val="0000FF"/>
          <w:sz w:val="20"/>
          <w:szCs w:val="20"/>
          <w:highlight w:val="white"/>
          <w:lang w:eastAsia="de-AT"/>
        </w:rPr>
        <w:t>&lt;/</w:t>
      </w:r>
      <w:proofErr w:type="spellStart"/>
      <w:r w:rsidR="000B65DB" w:rsidRPr="00774608">
        <w:rPr>
          <w:rFonts w:ascii="Consolas" w:hAnsi="Consolas" w:cs="Consolas"/>
          <w:color w:val="800000"/>
          <w:sz w:val="20"/>
          <w:szCs w:val="20"/>
          <w:highlight w:val="white"/>
          <w:lang w:eastAsia="de-AT"/>
        </w:rPr>
        <w:t>AccountingCurrencyAmount</w:t>
      </w:r>
      <w:proofErr w:type="spellEnd"/>
      <w:r w:rsidR="000B65DB" w:rsidRPr="00774608">
        <w:rPr>
          <w:rFonts w:ascii="Consolas" w:hAnsi="Consolas" w:cs="Consolas"/>
          <w:color w:val="0000FF"/>
          <w:sz w:val="20"/>
          <w:szCs w:val="20"/>
          <w:highlight w:val="white"/>
          <w:lang w:eastAsia="de-AT"/>
        </w:rPr>
        <w:t>&gt;</w:t>
      </w:r>
    </w:p>
    <w:p w14:paraId="3FD1A2C8" w14:textId="7D4525C6"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20% </w:t>
      </w:r>
      <w:proofErr w:type="spellStart"/>
      <w:r w:rsidRPr="00774608">
        <w:rPr>
          <w:rFonts w:ascii="Consolas" w:hAnsi="Consolas" w:cs="Consolas"/>
          <w:color w:val="000000"/>
          <w:sz w:val="20"/>
          <w:szCs w:val="20"/>
          <w:highlight w:val="white"/>
          <w:lang w:eastAsia="de-AT"/>
        </w:rPr>
        <w:t>Normalsteuersatz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685EA5AD" w14:textId="158E8D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206C195" w14:textId="185D0C00"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83D1B8A" w14:textId="3F1297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4B564FA1" w14:textId="7F26633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4939ACCD" w14:textId="60C113BA"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56C15A29"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p>
    <w:p w14:paraId="44A72218" w14:textId="00F13997"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35.50</w:t>
      </w:r>
      <w:r w:rsidR="000B65DB" w:rsidRPr="00774608">
        <w:rPr>
          <w:rFonts w:ascii="Consolas" w:hAnsi="Consolas" w:cs="Consolas"/>
          <w:color w:val="0000FF"/>
          <w:sz w:val="20"/>
          <w:szCs w:val="20"/>
          <w:highlight w:val="white"/>
          <w:lang w:eastAsia="de-AT"/>
        </w:rPr>
        <w:t>&lt;/</w:t>
      </w:r>
      <w:proofErr w:type="spellStart"/>
      <w:r w:rsidR="000B65DB" w:rsidRPr="00774608">
        <w:rPr>
          <w:rFonts w:ascii="Consolas" w:hAnsi="Consolas" w:cs="Consolas"/>
          <w:color w:val="800000"/>
          <w:sz w:val="20"/>
          <w:szCs w:val="20"/>
          <w:highlight w:val="white"/>
          <w:lang w:eastAsia="de-AT"/>
        </w:rPr>
        <w:t>AccountingCurrencyAmount</w:t>
      </w:r>
      <w:proofErr w:type="spellEnd"/>
      <w:r w:rsidR="000B65DB" w:rsidRPr="00774608">
        <w:rPr>
          <w:rFonts w:ascii="Consolas" w:hAnsi="Consolas" w:cs="Consolas"/>
          <w:color w:val="0000FF"/>
          <w:sz w:val="20"/>
          <w:szCs w:val="20"/>
          <w:highlight w:val="white"/>
          <w:lang w:eastAsia="de-AT"/>
        </w:rPr>
        <w:t>&gt;</w:t>
      </w:r>
    </w:p>
    <w:p w14:paraId="5AD3C297" w14:textId="6EF32D8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10% </w:t>
      </w:r>
      <w:proofErr w:type="spellStart"/>
      <w:r w:rsidRPr="00774608">
        <w:rPr>
          <w:rFonts w:ascii="Consolas" w:hAnsi="Consolas" w:cs="Consolas"/>
          <w:color w:val="000000"/>
          <w:sz w:val="20"/>
          <w:szCs w:val="20"/>
          <w:highlight w:val="white"/>
          <w:lang w:eastAsia="de-AT"/>
        </w:rPr>
        <w:t>reduzierter</w:t>
      </w:r>
      <w:proofErr w:type="spellEnd"/>
      <w:r w:rsidRPr="00774608">
        <w:rPr>
          <w:rFonts w:ascii="Consolas" w:hAnsi="Consolas" w:cs="Consolas"/>
          <w:color w:val="000000"/>
          <w:sz w:val="20"/>
          <w:szCs w:val="20"/>
          <w:highlight w:val="white"/>
          <w:lang w:eastAsia="de-AT"/>
        </w:rPr>
        <w:t xml:space="preserve"> </w:t>
      </w:r>
      <w:proofErr w:type="spellStart"/>
      <w:r w:rsidRPr="00774608">
        <w:rPr>
          <w:rFonts w:ascii="Consolas" w:hAnsi="Consolas" w:cs="Consolas"/>
          <w:color w:val="000000"/>
          <w:sz w:val="20"/>
          <w:szCs w:val="20"/>
          <w:highlight w:val="white"/>
          <w:lang w:eastAsia="de-AT"/>
        </w:rPr>
        <w:t>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8DD0CD3" w14:textId="1A16EB1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341B8B2" w14:textId="29F5EA1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B57476D" w14:textId="04B413F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4E5BF45E" w14:textId="218D119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8BA96D6" w14:textId="0704FBED"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Abgabe - nicht steuerbar</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9395DAA" w14:textId="6513FBA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8CB3F5D" w14:textId="304B588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84AAF40" w14:textId="778FA7AE"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31E345" w14:textId="59CEFD3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78E8B0AB" w14:textId="5F415A16"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USt</w:t>
      </w:r>
      <w:proofErr w:type="spellEnd"/>
      <w:r>
        <w:rPr>
          <w:rFonts w:ascii="Consolas" w:hAnsi="Consolas" w:cs="Consolas"/>
          <w:color w:val="000000"/>
          <w:sz w:val="20"/>
          <w:szCs w:val="20"/>
          <w:highlight w:val="white"/>
          <w:lang w:val="de-DE" w:eastAsia="de-AT"/>
        </w:rPr>
        <w:t>-befreit gemäß § xxx</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11CE91D3" w14:textId="0EAFBDB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3CBD0F50" w14:textId="1278750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OtherTax</w:t>
      </w:r>
      <w:proofErr w:type="spellEnd"/>
      <w:r w:rsidRPr="00774608">
        <w:rPr>
          <w:rFonts w:ascii="Consolas" w:hAnsi="Consolas" w:cs="Consolas"/>
          <w:color w:val="0000FF"/>
          <w:sz w:val="20"/>
          <w:szCs w:val="20"/>
          <w:highlight w:val="white"/>
          <w:lang w:eastAsia="de-AT"/>
        </w:rPr>
        <w:t>&gt;</w:t>
      </w:r>
    </w:p>
    <w:p w14:paraId="3C014ABA" w14:textId="1DD4A9C4"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roofErr w:type="spellStart"/>
      <w:r w:rsidRPr="00774608">
        <w:rPr>
          <w:rFonts w:ascii="Consolas" w:hAnsi="Consolas" w:cs="Consolas"/>
          <w:color w:val="000000"/>
          <w:sz w:val="20"/>
          <w:szCs w:val="20"/>
          <w:highlight w:val="white"/>
          <w:lang w:eastAsia="de-AT"/>
        </w:rPr>
        <w:t>Werbeabgabe</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89C932C" w14:textId="72227021"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255</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Amount</w:t>
      </w:r>
      <w:proofErr w:type="spellEnd"/>
      <w:r>
        <w:rPr>
          <w:rFonts w:ascii="Consolas" w:hAnsi="Consolas" w:cs="Consolas"/>
          <w:color w:val="0000FF"/>
          <w:sz w:val="20"/>
          <w:szCs w:val="20"/>
          <w:highlight w:val="white"/>
          <w:lang w:val="de-DE" w:eastAsia="de-AT"/>
        </w:rPr>
        <w:t>&gt;</w:t>
      </w:r>
    </w:p>
    <w:p w14:paraId="49C6AB0B" w14:textId="68FACCCE"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OtherTax</w:t>
      </w:r>
      <w:proofErr w:type="spellEnd"/>
      <w:r>
        <w:rPr>
          <w:rFonts w:ascii="Consolas" w:hAnsi="Consolas" w:cs="Consolas"/>
          <w:color w:val="0000FF"/>
          <w:sz w:val="20"/>
          <w:szCs w:val="20"/>
          <w:highlight w:val="white"/>
          <w:lang w:val="de-DE" w:eastAsia="de-AT"/>
        </w:rPr>
        <w:t>&gt;</w:t>
      </w:r>
    </w:p>
    <w:p w14:paraId="61AA1A84" w14:textId="3D89C0B8" w:rsidR="004000F7" w:rsidRP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w:t>
      </w:r>
      <w:proofErr w:type="spellEnd"/>
      <w:r>
        <w:rPr>
          <w:rFonts w:ascii="Consolas" w:hAnsi="Consolas" w:cs="Consolas"/>
          <w:color w:val="0000FF"/>
          <w:sz w:val="20"/>
          <w:szCs w:val="20"/>
          <w:highlight w:val="white"/>
          <w:lang w:val="de-DE" w:eastAsia="de-AT"/>
        </w:rPr>
        <w:t>&gt;</w:t>
      </w:r>
    </w:p>
    <w:p w14:paraId="55C81D4F" w14:textId="6B9B16AB" w:rsidR="0004274A" w:rsidRPr="0083051F" w:rsidRDefault="0004274A" w:rsidP="00100A82">
      <w:pPr>
        <w:rPr>
          <w:lang w:val="de-DE"/>
        </w:rPr>
      </w:pPr>
    </w:p>
    <w:p w14:paraId="791933FE" w14:textId="77777777" w:rsidR="00100A82" w:rsidRPr="0083051F" w:rsidRDefault="00100A82" w:rsidP="00A53648">
      <w:pPr>
        <w:pStyle w:val="Heading2"/>
        <w:rPr>
          <w:lang w:val="de-DE"/>
        </w:rPr>
      </w:pPr>
      <w:bookmarkStart w:id="91" w:name="_Toc374729711"/>
      <w:bookmarkStart w:id="92" w:name="_Toc374729713"/>
      <w:bookmarkStart w:id="93" w:name="_Toc374729714"/>
      <w:bookmarkStart w:id="94" w:name="_Toc33033004"/>
      <w:bookmarkEnd w:id="91"/>
      <w:bookmarkEnd w:id="92"/>
      <w:bookmarkEnd w:id="93"/>
      <w:proofErr w:type="spellStart"/>
      <w:r w:rsidRPr="0083051F">
        <w:rPr>
          <w:lang w:val="de-DE"/>
        </w:rPr>
        <w:t>PaymentMethod</w:t>
      </w:r>
      <w:bookmarkEnd w:id="94"/>
      <w:proofErr w:type="spellEnd"/>
    </w:p>
    <w:p w14:paraId="56EC7E60" w14:textId="77777777" w:rsidR="00100A82" w:rsidRPr="0083051F" w:rsidRDefault="00100A82" w:rsidP="00E20330">
      <w:pPr>
        <w:jc w:val="both"/>
        <w:rPr>
          <w:lang w:val="de-DE"/>
        </w:rPr>
      </w:pPr>
      <w:r w:rsidRPr="0083051F">
        <w:rPr>
          <w:lang w:val="de-DE"/>
        </w:rPr>
        <w:t xml:space="preserve">Das </w:t>
      </w:r>
      <w:proofErr w:type="spellStart"/>
      <w:r w:rsidRPr="0083051F">
        <w:rPr>
          <w:i/>
          <w:lang w:val="de-DE"/>
        </w:rPr>
        <w:t>PaymentMethod</w:t>
      </w:r>
      <w:proofErr w:type="spellEnd"/>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49B90051"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38343AB0" w14:textId="77777777" w:rsidTr="00873DF7">
        <w:tc>
          <w:tcPr>
            <w:tcW w:w="3085" w:type="dxa"/>
          </w:tcPr>
          <w:p w14:paraId="594DFC4A" w14:textId="77777777" w:rsidR="004261F8" w:rsidRPr="0083051F" w:rsidRDefault="004261F8" w:rsidP="004261F8">
            <w:pPr>
              <w:jc w:val="both"/>
              <w:rPr>
                <w:i/>
                <w:lang w:val="de-DE"/>
              </w:rPr>
            </w:pPr>
            <w:proofErr w:type="spellStart"/>
            <w:r w:rsidRPr="0083051F">
              <w:rPr>
                <w:i/>
                <w:lang w:val="de-DE"/>
              </w:rPr>
              <w:t>NoPayment</w:t>
            </w:r>
            <w:proofErr w:type="spellEnd"/>
          </w:p>
        </w:tc>
        <w:tc>
          <w:tcPr>
            <w:tcW w:w="6127" w:type="dxa"/>
          </w:tcPr>
          <w:p w14:paraId="1FD48D0F" w14:textId="77777777" w:rsidR="004261F8" w:rsidRPr="0083051F" w:rsidRDefault="004261F8" w:rsidP="004261F8">
            <w:pPr>
              <w:jc w:val="both"/>
              <w:rPr>
                <w:lang w:val="de-DE"/>
              </w:rPr>
            </w:pPr>
            <w:r w:rsidRPr="0083051F">
              <w:rPr>
                <w:lang w:val="de-DE"/>
              </w:rPr>
              <w:t>keine Bezahlung</w:t>
            </w:r>
          </w:p>
        </w:tc>
      </w:tr>
      <w:tr w:rsidR="004261F8" w:rsidRPr="0083051F" w14:paraId="71B4C0D1" w14:textId="77777777" w:rsidTr="00873DF7">
        <w:tc>
          <w:tcPr>
            <w:tcW w:w="3085" w:type="dxa"/>
          </w:tcPr>
          <w:p w14:paraId="467E41E1" w14:textId="77777777" w:rsidR="004261F8" w:rsidRPr="0083051F" w:rsidRDefault="004261F8" w:rsidP="004261F8">
            <w:pPr>
              <w:jc w:val="both"/>
              <w:rPr>
                <w:i/>
                <w:lang w:val="de-DE"/>
              </w:rPr>
            </w:pPr>
            <w:proofErr w:type="spellStart"/>
            <w:r w:rsidRPr="0083051F">
              <w:rPr>
                <w:i/>
                <w:lang w:val="de-DE"/>
              </w:rPr>
              <w:t>SEPADirectDebit</w:t>
            </w:r>
            <w:proofErr w:type="spellEnd"/>
          </w:p>
        </w:tc>
        <w:tc>
          <w:tcPr>
            <w:tcW w:w="6127" w:type="dxa"/>
          </w:tcPr>
          <w:p w14:paraId="74B227FB" w14:textId="77777777" w:rsidR="004261F8" w:rsidRPr="0083051F" w:rsidRDefault="004261F8" w:rsidP="004261F8">
            <w:pPr>
              <w:jc w:val="both"/>
              <w:rPr>
                <w:lang w:val="de-DE"/>
              </w:rPr>
            </w:pPr>
            <w:r w:rsidRPr="0083051F">
              <w:rPr>
                <w:lang w:val="de-DE"/>
              </w:rPr>
              <w:t>Bezahlung mittels SEPA-Lastschriftverfahren</w:t>
            </w:r>
          </w:p>
        </w:tc>
      </w:tr>
      <w:tr w:rsidR="004261F8" w:rsidRPr="004172B4" w14:paraId="284F8CB5" w14:textId="77777777" w:rsidTr="00873DF7">
        <w:tc>
          <w:tcPr>
            <w:tcW w:w="3085" w:type="dxa"/>
          </w:tcPr>
          <w:p w14:paraId="3E55FCD9" w14:textId="77777777" w:rsidR="004261F8" w:rsidRPr="0083051F" w:rsidRDefault="004261F8" w:rsidP="004261F8">
            <w:pPr>
              <w:jc w:val="both"/>
              <w:rPr>
                <w:lang w:val="de-DE"/>
              </w:rPr>
            </w:pPr>
            <w:proofErr w:type="spellStart"/>
            <w:r w:rsidRPr="0083051F">
              <w:rPr>
                <w:i/>
                <w:lang w:val="de-DE"/>
              </w:rPr>
              <w:t>UniversalBankTransaction</w:t>
            </w:r>
            <w:proofErr w:type="spellEnd"/>
            <w:r w:rsidRPr="0083051F">
              <w:rPr>
                <w:lang w:val="de-DE"/>
              </w:rPr>
              <w:t>:</w:t>
            </w:r>
          </w:p>
        </w:tc>
        <w:tc>
          <w:tcPr>
            <w:tcW w:w="6127" w:type="dxa"/>
          </w:tcPr>
          <w:p w14:paraId="03D1F278" w14:textId="77777777" w:rsidR="004261F8" w:rsidRPr="0083051F" w:rsidRDefault="004261F8" w:rsidP="004261F8">
            <w:pPr>
              <w:jc w:val="both"/>
              <w:rPr>
                <w:lang w:val="de-DE"/>
              </w:rPr>
            </w:pPr>
            <w:r w:rsidRPr="0083051F">
              <w:rPr>
                <w:lang w:val="de-DE"/>
              </w:rPr>
              <w:t xml:space="preserve">Bezahlung durch Überweisung bzw. über eine </w:t>
            </w:r>
            <w:proofErr w:type="spellStart"/>
            <w:r w:rsidRPr="0083051F">
              <w:rPr>
                <w:lang w:val="de-DE"/>
              </w:rPr>
              <w:t>Consolidator</w:t>
            </w:r>
            <w:proofErr w:type="spellEnd"/>
            <w:r w:rsidRPr="0083051F">
              <w:rPr>
                <w:lang w:val="de-DE"/>
              </w:rPr>
              <w:t>-Plattform</w:t>
            </w:r>
          </w:p>
        </w:tc>
      </w:tr>
      <w:tr w:rsidR="00705445" w:rsidRPr="00633FB6" w14:paraId="0D456282" w14:textId="77777777" w:rsidTr="00873DF7">
        <w:tc>
          <w:tcPr>
            <w:tcW w:w="3085" w:type="dxa"/>
          </w:tcPr>
          <w:p w14:paraId="6910C1C1" w14:textId="16FA4511" w:rsidR="00705445" w:rsidRPr="0083051F" w:rsidRDefault="00705445" w:rsidP="004261F8">
            <w:pPr>
              <w:jc w:val="both"/>
              <w:rPr>
                <w:i/>
                <w:lang w:val="de-DE"/>
              </w:rPr>
            </w:pPr>
            <w:proofErr w:type="spellStart"/>
            <w:r>
              <w:rPr>
                <w:i/>
                <w:lang w:val="de-DE"/>
              </w:rPr>
              <w:t>PaymentCard</w:t>
            </w:r>
            <w:proofErr w:type="spellEnd"/>
          </w:p>
        </w:tc>
        <w:tc>
          <w:tcPr>
            <w:tcW w:w="6127" w:type="dxa"/>
          </w:tcPr>
          <w:p w14:paraId="42E60472" w14:textId="10A2A614" w:rsidR="00705445" w:rsidRPr="0083051F" w:rsidRDefault="00705445" w:rsidP="004261F8">
            <w:pPr>
              <w:jc w:val="both"/>
              <w:rPr>
                <w:lang w:val="de-DE"/>
              </w:rPr>
            </w:pPr>
            <w:r>
              <w:rPr>
                <w:lang w:val="de-DE"/>
              </w:rPr>
              <w:t>Kartenzahlung</w:t>
            </w:r>
          </w:p>
        </w:tc>
      </w:tr>
      <w:tr w:rsidR="00705445" w:rsidRPr="00633FB6" w14:paraId="5F6A1E55" w14:textId="77777777" w:rsidTr="00873DF7">
        <w:tc>
          <w:tcPr>
            <w:tcW w:w="3085" w:type="dxa"/>
          </w:tcPr>
          <w:p w14:paraId="277F2293" w14:textId="15B87E91" w:rsidR="00705445" w:rsidRDefault="00705445" w:rsidP="004261F8">
            <w:pPr>
              <w:jc w:val="both"/>
              <w:rPr>
                <w:i/>
                <w:lang w:val="de-DE"/>
              </w:rPr>
            </w:pPr>
            <w:proofErr w:type="spellStart"/>
            <w:r>
              <w:rPr>
                <w:i/>
                <w:lang w:val="de-DE"/>
              </w:rPr>
              <w:t>OtherPayment</w:t>
            </w:r>
            <w:proofErr w:type="spellEnd"/>
          </w:p>
        </w:tc>
        <w:tc>
          <w:tcPr>
            <w:tcW w:w="6127" w:type="dxa"/>
          </w:tcPr>
          <w:p w14:paraId="5B18A8D7" w14:textId="77777777" w:rsidR="00705445" w:rsidRDefault="00705445" w:rsidP="004261F8">
            <w:pPr>
              <w:jc w:val="both"/>
              <w:rPr>
                <w:lang w:val="de-DE"/>
              </w:rPr>
            </w:pPr>
            <w:r>
              <w:rPr>
                <w:lang w:val="de-DE"/>
              </w:rPr>
              <w:t>Andere Bezahlung</w:t>
            </w:r>
          </w:p>
          <w:p w14:paraId="535E3027" w14:textId="53DBE068" w:rsidR="00463872" w:rsidRPr="0083051F" w:rsidRDefault="00463872" w:rsidP="004261F8">
            <w:pPr>
              <w:jc w:val="both"/>
              <w:rPr>
                <w:lang w:val="de-DE"/>
              </w:rPr>
            </w:pPr>
          </w:p>
        </w:tc>
      </w:tr>
    </w:tbl>
    <w:p w14:paraId="3B61C60C" w14:textId="75A97291" w:rsidR="008D17B1" w:rsidRDefault="00705445" w:rsidP="00705445">
      <w:pPr>
        <w:jc w:val="center"/>
        <w:rPr>
          <w:lang w:val="de-DE"/>
        </w:rPr>
      </w:pPr>
      <w:r>
        <w:rPr>
          <w:noProof/>
          <w:lang w:val="de-DE" w:eastAsia="de-DE"/>
        </w:rPr>
        <w:drawing>
          <wp:inline distT="0" distB="0" distL="0" distR="0" wp14:anchorId="009D2050" wp14:editId="26ED4573">
            <wp:extent cx="436245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343150"/>
                    </a:xfrm>
                    <a:prstGeom prst="rect">
                      <a:avLst/>
                    </a:prstGeom>
                  </pic:spPr>
                </pic:pic>
              </a:graphicData>
            </a:graphic>
          </wp:inline>
        </w:drawing>
      </w:r>
    </w:p>
    <w:p w14:paraId="680EA150" w14:textId="77777777" w:rsidR="00B95A85" w:rsidRPr="0083051F" w:rsidRDefault="00B95A85" w:rsidP="00E20330">
      <w:pPr>
        <w:jc w:val="both"/>
        <w:rPr>
          <w:lang w:val="de-DE"/>
        </w:rPr>
      </w:pPr>
    </w:p>
    <w:p w14:paraId="30F7977F"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83051F" w:rsidRDefault="00031834" w:rsidP="00031834">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83051F" w:rsidRDefault="00031834" w:rsidP="00031834">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0D02D2" w:rsidRPr="0083051F"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83051F" w:rsidRDefault="000D02D2" w:rsidP="00031834">
            <w:pPr>
              <w:pStyle w:val="Default"/>
              <w:rPr>
                <w:sz w:val="20"/>
                <w:szCs w:val="20"/>
              </w:rPr>
            </w:pPr>
            <w:proofErr w:type="spellStart"/>
            <w:r w:rsidRPr="0083051F">
              <w:rPr>
                <w:sz w:val="20"/>
                <w:szCs w:val="20"/>
              </w:rPr>
              <w:t>NoPayment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Pr="0083051F" w:rsidRDefault="000D02D2" w:rsidP="00031834">
            <w:pPr>
              <w:pStyle w:val="Default"/>
              <w:rPr>
                <w:sz w:val="20"/>
                <w:szCs w:val="20"/>
              </w:rPr>
            </w:pPr>
            <w:r w:rsidRPr="0083051F">
              <w:rPr>
                <w:sz w:val="20"/>
                <w:szCs w:val="20"/>
              </w:rPr>
              <w:t xml:space="preserve">Die Angabe von </w:t>
            </w:r>
            <w:proofErr w:type="spellStart"/>
            <w:r w:rsidRPr="0083051F">
              <w:rPr>
                <w:rFonts w:ascii="Courier New" w:hAnsi="Courier New" w:cs="Courier New"/>
                <w:sz w:val="20"/>
                <w:szCs w:val="20"/>
              </w:rPr>
              <w:t>NoPayment</w:t>
            </w:r>
            <w:proofErr w:type="spellEnd"/>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7C95067D" w14:textId="37C04E7C"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_Ref369708458 \r \h </w:instrText>
            </w:r>
            <w:r w:rsidR="00761EE4" w:rsidRPr="0083051F">
              <w:rPr>
                <w:sz w:val="20"/>
                <w:szCs w:val="20"/>
              </w:rPr>
            </w:r>
            <w:r w:rsidR="00761EE4" w:rsidRPr="0083051F">
              <w:rPr>
                <w:sz w:val="20"/>
                <w:szCs w:val="20"/>
              </w:rPr>
              <w:fldChar w:fldCharType="separate"/>
            </w:r>
            <w:r w:rsidR="007C5B61">
              <w:rPr>
                <w:sz w:val="20"/>
                <w:szCs w:val="20"/>
              </w:rPr>
              <w:t>4.11.1</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83051F" w:rsidRDefault="00DE23EC" w:rsidP="00031834">
            <w:pPr>
              <w:autoSpaceDE w:val="0"/>
              <w:autoSpaceDN w:val="0"/>
              <w:adjustRightInd w:val="0"/>
              <w:rPr>
                <w:color w:val="000000"/>
                <w:sz w:val="20"/>
                <w:szCs w:val="20"/>
                <w:lang w:val="de-DE"/>
              </w:rPr>
            </w:pPr>
            <w:proofErr w:type="spellStart"/>
            <w:r w:rsidRPr="0083051F">
              <w:rPr>
                <w:color w:val="000000"/>
                <w:sz w:val="20"/>
                <w:szCs w:val="20"/>
                <w:lang w:val="de-DE"/>
              </w:rPr>
              <w:t>empty</w:t>
            </w:r>
            <w:proofErr w:type="spellEnd"/>
          </w:p>
        </w:tc>
      </w:tr>
      <w:tr w:rsidR="000D02D2" w:rsidRPr="0083051F"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83051F" w:rsidRDefault="000D02D2" w:rsidP="00031834">
            <w:pPr>
              <w:pStyle w:val="Default"/>
              <w:rPr>
                <w:sz w:val="20"/>
                <w:szCs w:val="20"/>
              </w:rPr>
            </w:pPr>
            <w:proofErr w:type="spellStart"/>
            <w:r w:rsidRPr="0083051F">
              <w:rPr>
                <w:sz w:val="20"/>
                <w:szCs w:val="20"/>
              </w:rPr>
              <w:t>SEPADirectDebit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22CB0121" w14:textId="0E17317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_Ref369708482 \r \h </w:instrText>
            </w:r>
            <w:r w:rsidR="00761EE4" w:rsidRPr="0083051F">
              <w:rPr>
                <w:sz w:val="20"/>
                <w:szCs w:val="20"/>
              </w:rPr>
            </w:r>
            <w:r w:rsidR="00761EE4" w:rsidRPr="0083051F">
              <w:rPr>
                <w:sz w:val="20"/>
                <w:szCs w:val="20"/>
              </w:rPr>
              <w:fldChar w:fldCharType="separate"/>
            </w:r>
            <w:r w:rsidR="007C5B61">
              <w:rPr>
                <w:sz w:val="20"/>
                <w:szCs w:val="20"/>
              </w:rPr>
              <w:t>4.11.2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28F7B199"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83051F" w:rsidRDefault="000D02D2" w:rsidP="00031834">
            <w:pPr>
              <w:pStyle w:val="Default"/>
              <w:rPr>
                <w:sz w:val="20"/>
                <w:szCs w:val="20"/>
              </w:rPr>
            </w:pPr>
            <w:proofErr w:type="spellStart"/>
            <w:r w:rsidRPr="0083051F">
              <w:rPr>
                <w:sz w:val="20"/>
                <w:szCs w:val="20"/>
              </w:rPr>
              <w:t>UniversalBankTransaction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Pr="0083051F" w:rsidRDefault="000D02D2" w:rsidP="00031834">
            <w:pPr>
              <w:pStyle w:val="Default"/>
              <w:rPr>
                <w:sz w:val="20"/>
                <w:szCs w:val="20"/>
              </w:rPr>
            </w:pPr>
            <w:r w:rsidRPr="0083051F">
              <w:rPr>
                <w:sz w:val="20"/>
                <w:szCs w:val="20"/>
              </w:rPr>
              <w:t xml:space="preserve">Zeigt an, dass die Rechnung durch Banküberweisung oder über eine Payment </w:t>
            </w:r>
            <w:proofErr w:type="spellStart"/>
            <w:r w:rsidRPr="0083051F">
              <w:rPr>
                <w:sz w:val="20"/>
                <w:szCs w:val="20"/>
              </w:rPr>
              <w:t>Consolidator</w:t>
            </w:r>
            <w:proofErr w:type="spellEnd"/>
            <w:r w:rsidRPr="0083051F">
              <w:rPr>
                <w:sz w:val="20"/>
                <w:szCs w:val="20"/>
              </w:rPr>
              <w:t xml:space="preserve"> Plattform bezahlt wird.</w:t>
            </w:r>
          </w:p>
          <w:p w14:paraId="6F335D52" w14:textId="2E472E6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_Ref369708494 \r \h </w:instrText>
            </w:r>
            <w:r w:rsidR="00761EE4" w:rsidRPr="0083051F">
              <w:rPr>
                <w:sz w:val="20"/>
                <w:szCs w:val="20"/>
              </w:rPr>
            </w:r>
            <w:r w:rsidR="00761EE4" w:rsidRPr="0083051F">
              <w:rPr>
                <w:sz w:val="20"/>
                <w:szCs w:val="20"/>
              </w:rPr>
              <w:fldChar w:fldCharType="separate"/>
            </w:r>
            <w:r w:rsidR="007C5B61">
              <w:rPr>
                <w:sz w:val="20"/>
                <w:szCs w:val="20"/>
              </w:rPr>
              <w:t>4.11.3</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5EAA2C98"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1D5B8DB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1AA5B0E" w14:textId="6211A75F" w:rsidR="00A17826" w:rsidRPr="0083051F" w:rsidRDefault="00A17826" w:rsidP="00031834">
            <w:pPr>
              <w:pStyle w:val="Default"/>
              <w:rPr>
                <w:sz w:val="20"/>
                <w:szCs w:val="20"/>
              </w:rPr>
            </w:pPr>
            <w:proofErr w:type="spellStart"/>
            <w:r>
              <w:rPr>
                <w:sz w:val="20"/>
                <w:szCs w:val="20"/>
              </w:rPr>
              <w:t>PaymentCard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22C351D" w14:textId="77777777" w:rsidR="00A17826" w:rsidRDefault="00A17826" w:rsidP="00031834">
            <w:pPr>
              <w:pStyle w:val="Default"/>
              <w:rPr>
                <w:sz w:val="20"/>
                <w:szCs w:val="20"/>
              </w:rPr>
            </w:pPr>
            <w:r>
              <w:rPr>
                <w:sz w:val="20"/>
                <w:szCs w:val="20"/>
              </w:rPr>
              <w:t>Zeigt an, dass die Zahlung per Kartenzahlung erfolgt.</w:t>
            </w:r>
          </w:p>
          <w:p w14:paraId="0F73FFD5" w14:textId="4DE67B99"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_Ref503957269 \r \h </w:instrText>
            </w:r>
            <w:r>
              <w:rPr>
                <w:sz w:val="20"/>
                <w:szCs w:val="20"/>
              </w:rPr>
            </w:r>
            <w:r>
              <w:rPr>
                <w:sz w:val="20"/>
                <w:szCs w:val="20"/>
              </w:rPr>
              <w:fldChar w:fldCharType="separate"/>
            </w:r>
            <w:r w:rsidR="007C5B61">
              <w:rPr>
                <w:sz w:val="20"/>
                <w:szCs w:val="20"/>
              </w:rPr>
              <w:t>4.11.4</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02A3663" w14:textId="23939E4A"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757405" w14:textId="0F42D2C8"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AF0A7A1" w14:textId="5C969104"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28FD8B5E"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F8E4104" w14:textId="66B1D186" w:rsidR="00A17826" w:rsidRPr="0083051F" w:rsidRDefault="00A17826" w:rsidP="00031834">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DADC568" w14:textId="77777777" w:rsidR="00A17826" w:rsidRDefault="00A17826" w:rsidP="00031834">
            <w:pPr>
              <w:pStyle w:val="Default"/>
              <w:rPr>
                <w:sz w:val="20"/>
                <w:szCs w:val="20"/>
              </w:rPr>
            </w:pPr>
            <w:r>
              <w:rPr>
                <w:sz w:val="20"/>
                <w:szCs w:val="20"/>
              </w:rPr>
              <w:t>Andere Form der Zahlung. zB per Vorauskasse.</w:t>
            </w:r>
          </w:p>
          <w:p w14:paraId="4F61049A" w14:textId="6065C825"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_Ref503957286 \r \h </w:instrText>
            </w:r>
            <w:r>
              <w:rPr>
                <w:sz w:val="20"/>
                <w:szCs w:val="20"/>
              </w:rPr>
            </w:r>
            <w:r>
              <w:rPr>
                <w:sz w:val="20"/>
                <w:szCs w:val="20"/>
              </w:rPr>
              <w:fldChar w:fldCharType="separate"/>
            </w:r>
            <w:r w:rsidR="007C5B61">
              <w:rPr>
                <w:sz w:val="20"/>
                <w:szCs w:val="20"/>
              </w:rPr>
              <w:t>4.11.5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FA7317" w14:textId="331626C6"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E1E2FD1" w14:textId="673C5974"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1D456F" w14:textId="60A7FD40" w:rsidR="00A17826" w:rsidRPr="0083051F" w:rsidRDefault="00E31E75" w:rsidP="00031834">
            <w:pPr>
              <w:autoSpaceDE w:val="0"/>
              <w:autoSpaceDN w:val="0"/>
              <w:adjustRightInd w:val="0"/>
              <w:rPr>
                <w:color w:val="000000"/>
                <w:sz w:val="20"/>
                <w:szCs w:val="20"/>
                <w:lang w:val="de-DE"/>
              </w:rPr>
            </w:pPr>
            <w:proofErr w:type="spellStart"/>
            <w:r>
              <w:rPr>
                <w:color w:val="000000"/>
                <w:sz w:val="20"/>
                <w:szCs w:val="20"/>
                <w:lang w:val="de-DE"/>
              </w:rPr>
              <w:t>empty</w:t>
            </w:r>
            <w:proofErr w:type="spellEnd"/>
          </w:p>
        </w:tc>
      </w:tr>
    </w:tbl>
    <w:p w14:paraId="69848347" w14:textId="77777777" w:rsidR="00031834" w:rsidRPr="0083051F" w:rsidRDefault="00031834" w:rsidP="00031834">
      <w:pPr>
        <w:rPr>
          <w:lang w:val="de-DE"/>
        </w:rPr>
      </w:pPr>
    </w:p>
    <w:p w14:paraId="1BAD3142" w14:textId="77777777" w:rsidR="000D02D2" w:rsidRPr="0083051F" w:rsidRDefault="000D02D2" w:rsidP="000D02D2">
      <w:pPr>
        <w:pStyle w:val="Heading3"/>
        <w:rPr>
          <w:lang w:val="de-DE"/>
        </w:rPr>
      </w:pPr>
      <w:bookmarkStart w:id="95" w:name="_Ref369708458"/>
      <w:bookmarkStart w:id="96" w:name="_Toc33033005"/>
      <w:proofErr w:type="spellStart"/>
      <w:r w:rsidRPr="0083051F">
        <w:rPr>
          <w:lang w:val="de-DE"/>
        </w:rPr>
        <w:lastRenderedPageBreak/>
        <w:t>NoPayment</w:t>
      </w:r>
      <w:bookmarkEnd w:id="95"/>
      <w:bookmarkEnd w:id="96"/>
      <w:proofErr w:type="spellEnd"/>
    </w:p>
    <w:p w14:paraId="5E476B1F" w14:textId="77777777" w:rsidR="000D02D2" w:rsidRPr="0083051F" w:rsidRDefault="000D02D2" w:rsidP="00C41831">
      <w:pPr>
        <w:jc w:val="both"/>
        <w:rPr>
          <w:lang w:val="de-DE"/>
        </w:rPr>
      </w:pPr>
      <w:r w:rsidRPr="0083051F">
        <w:rPr>
          <w:lang w:val="de-DE"/>
        </w:rPr>
        <w:t xml:space="preserve">Die Angabe von </w:t>
      </w:r>
      <w:proofErr w:type="spellStart"/>
      <w:r w:rsidRPr="0083051F">
        <w:rPr>
          <w:i/>
          <w:lang w:val="de-DE"/>
        </w:rPr>
        <w:t>NoPayment</w:t>
      </w:r>
      <w:proofErr w:type="spellEnd"/>
      <w:r w:rsidRPr="0083051F">
        <w:rPr>
          <w:lang w:val="de-DE"/>
        </w:rPr>
        <w:t xml:space="preserve"> zeigt an, dass keine Bezah</w:t>
      </w:r>
      <w:r w:rsidR="00DE23EC" w:rsidRPr="0083051F">
        <w:rPr>
          <w:lang w:val="de-DE"/>
        </w:rPr>
        <w:t xml:space="preserve">lung der Rechnung erfolgen soll. Das Element </w:t>
      </w:r>
      <w:proofErr w:type="spellStart"/>
      <w:r w:rsidR="00DE23EC" w:rsidRPr="0083051F">
        <w:rPr>
          <w:i/>
          <w:lang w:val="de-DE"/>
        </w:rPr>
        <w:t>NoPayment</w:t>
      </w:r>
      <w:proofErr w:type="spellEnd"/>
      <w:r w:rsidR="00DE23EC" w:rsidRPr="0083051F">
        <w:rPr>
          <w:lang w:val="de-DE"/>
        </w:rPr>
        <w:t xml:space="preserve"> enthält keinen Inhalt.</w:t>
      </w:r>
    </w:p>
    <w:p w14:paraId="74E55C4D" w14:textId="77777777" w:rsidR="000D02D2" w:rsidRPr="0083051F" w:rsidRDefault="000D02D2" w:rsidP="000D02D2">
      <w:pPr>
        <w:rPr>
          <w:sz w:val="12"/>
          <w:lang w:val="de-DE"/>
        </w:rPr>
      </w:pPr>
    </w:p>
    <w:p w14:paraId="1E12E039" w14:textId="010E970F" w:rsidR="00715E8A" w:rsidRPr="0083051F" w:rsidRDefault="00774608" w:rsidP="000D02D2">
      <w:pPr>
        <w:rPr>
          <w:sz w:val="12"/>
          <w:lang w:val="de-DE"/>
        </w:rPr>
      </w:pPr>
      <w:r>
        <w:rPr>
          <w:noProof/>
          <w:lang w:val="de-DE" w:eastAsia="de-DE"/>
        </w:rPr>
        <w:drawing>
          <wp:inline distT="0" distB="0" distL="0" distR="0" wp14:anchorId="2966F5D8" wp14:editId="6DF229B8">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14400" cy="333375"/>
                    </a:xfrm>
                    <a:prstGeom prst="rect">
                      <a:avLst/>
                    </a:prstGeom>
                  </pic:spPr>
                </pic:pic>
              </a:graphicData>
            </a:graphic>
          </wp:inline>
        </w:drawing>
      </w:r>
    </w:p>
    <w:p w14:paraId="5530B410" w14:textId="77777777" w:rsidR="000D02D2" w:rsidRPr="0083051F" w:rsidRDefault="000D02D2" w:rsidP="000D02D2">
      <w:pPr>
        <w:rPr>
          <w:sz w:val="12"/>
          <w:lang w:val="de-DE"/>
        </w:rPr>
      </w:pPr>
    </w:p>
    <w:p w14:paraId="48789CFC" w14:textId="77777777" w:rsidR="000D02D2" w:rsidRPr="0083051F" w:rsidRDefault="000D02D2" w:rsidP="000D02D2">
      <w:pPr>
        <w:rPr>
          <w:b/>
          <w:i/>
          <w:lang w:val="de-DE"/>
        </w:rPr>
      </w:pPr>
      <w:r w:rsidRPr="0083051F">
        <w:rPr>
          <w:b/>
          <w:i/>
          <w:lang w:val="de-DE"/>
        </w:rPr>
        <w:t>Beispiel:</w:t>
      </w:r>
    </w:p>
    <w:p w14:paraId="33B387FF" w14:textId="2652E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975200D" w14:textId="18FD3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D5B411A" w14:textId="0D438AA3"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NoPayment</w:t>
      </w:r>
      <w:proofErr w:type="spellEnd"/>
      <w:r>
        <w:rPr>
          <w:rFonts w:ascii="Consolas" w:hAnsi="Consolas" w:cs="Consolas"/>
          <w:color w:val="0000FF"/>
          <w:sz w:val="20"/>
          <w:szCs w:val="20"/>
          <w:highlight w:val="white"/>
          <w:lang w:val="de-DE" w:eastAsia="de-AT"/>
        </w:rPr>
        <w:t>/&gt;</w:t>
      </w:r>
    </w:p>
    <w:p w14:paraId="1C067638" w14:textId="24521EF5"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EF20841" w14:textId="77777777" w:rsidR="000D02D2" w:rsidRPr="008B3DDB" w:rsidRDefault="000D02D2" w:rsidP="000D02D2">
      <w:pPr>
        <w:rPr>
          <w:lang w:val="en-US"/>
        </w:rPr>
      </w:pPr>
    </w:p>
    <w:p w14:paraId="6B07B383" w14:textId="77777777" w:rsidR="000D02D2" w:rsidRPr="0083051F" w:rsidRDefault="00DE23EC" w:rsidP="00A53648">
      <w:pPr>
        <w:pStyle w:val="Heading3"/>
        <w:rPr>
          <w:lang w:val="de-DE"/>
        </w:rPr>
      </w:pPr>
      <w:bookmarkStart w:id="97" w:name="_Ref369708482"/>
      <w:bookmarkStart w:id="98" w:name="_Toc33033006"/>
      <w:proofErr w:type="spellStart"/>
      <w:r w:rsidRPr="0083051F">
        <w:rPr>
          <w:lang w:val="de-DE"/>
        </w:rPr>
        <w:t>SEPADirectDebit</w:t>
      </w:r>
      <w:bookmarkEnd w:id="97"/>
      <w:bookmarkEnd w:id="98"/>
      <w:proofErr w:type="spellEnd"/>
    </w:p>
    <w:p w14:paraId="217EA593" w14:textId="77777777" w:rsidR="00DE23EC" w:rsidRPr="0083051F" w:rsidRDefault="00DE23EC" w:rsidP="00DE23EC">
      <w:pPr>
        <w:rPr>
          <w:lang w:val="de-DE"/>
        </w:rPr>
      </w:pPr>
      <w:r w:rsidRPr="0083051F">
        <w:rPr>
          <w:lang w:val="de-DE"/>
        </w:rPr>
        <w:t xml:space="preserve">Die Angabe von </w:t>
      </w:r>
      <w:proofErr w:type="spellStart"/>
      <w:r w:rsidRPr="0083051F">
        <w:rPr>
          <w:i/>
          <w:lang w:val="de-DE"/>
        </w:rPr>
        <w:t>SEPADirectDebit</w:t>
      </w:r>
      <w:proofErr w:type="spellEnd"/>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12A2AAFB" w14:textId="77777777" w:rsidR="00DE23EC" w:rsidRPr="0083051F" w:rsidRDefault="00DE23EC" w:rsidP="00DE23EC">
      <w:pPr>
        <w:rPr>
          <w:lang w:val="de-DE"/>
        </w:rPr>
      </w:pPr>
    </w:p>
    <w:p w14:paraId="058629F7" w14:textId="4B2FBAF7" w:rsidR="00DE23EC" w:rsidRPr="0083051F" w:rsidRDefault="00774608" w:rsidP="00DE23EC">
      <w:pPr>
        <w:rPr>
          <w:lang w:val="de-DE"/>
        </w:rPr>
      </w:pPr>
      <w:r>
        <w:rPr>
          <w:noProof/>
          <w:lang w:val="de-DE" w:eastAsia="de-DE"/>
        </w:rPr>
        <w:drawing>
          <wp:inline distT="0" distB="0" distL="0" distR="0" wp14:anchorId="0E8C10A7" wp14:editId="2E678C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4700" cy="2695575"/>
                    </a:xfrm>
                    <a:prstGeom prst="rect">
                      <a:avLst/>
                    </a:prstGeom>
                  </pic:spPr>
                </pic:pic>
              </a:graphicData>
            </a:graphic>
          </wp:inline>
        </w:drawing>
      </w:r>
    </w:p>
    <w:p w14:paraId="0704A6DA"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83051F" w:rsidRDefault="002D59AA" w:rsidP="00EA7E37">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42834504"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83051F" w:rsidRDefault="002D59AA" w:rsidP="00EA7E37">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2D59AA" w:rsidRPr="0083051F"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83051F" w:rsidRDefault="002D59AA" w:rsidP="002D59AA">
            <w:pPr>
              <w:pStyle w:val="Default"/>
              <w:rPr>
                <w:sz w:val="20"/>
                <w:szCs w:val="20"/>
              </w:rPr>
            </w:pPr>
            <w:r w:rsidRPr="0083051F">
              <w:rPr>
                <w:sz w:val="20"/>
                <w:szCs w:val="20"/>
                <w:highlight w:val="white"/>
                <w:lang w:eastAsia="de-AT"/>
              </w:rPr>
              <w:t xml:space="preserve">Bank </w:t>
            </w:r>
            <w:proofErr w:type="spellStart"/>
            <w:r w:rsidRPr="0083051F">
              <w:rPr>
                <w:sz w:val="20"/>
                <w:szCs w:val="20"/>
                <w:highlight w:val="white"/>
                <w:lang w:eastAsia="de-AT"/>
              </w:rPr>
              <w:t>Identification</w:t>
            </w:r>
            <w:proofErr w:type="spellEnd"/>
            <w:r w:rsidRPr="0083051F">
              <w:rPr>
                <w:sz w:val="20"/>
                <w:szCs w:val="20"/>
                <w:highlight w:val="white"/>
                <w:lang w:eastAsia="de-AT"/>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17477744"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2D59AA" w:rsidRPr="0083051F"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493F448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2D59AA" w:rsidRPr="0083051F"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Pr="0083051F" w:rsidRDefault="002D59AA" w:rsidP="002D59AA">
            <w:pPr>
              <w:pStyle w:val="Default"/>
              <w:rPr>
                <w:sz w:val="20"/>
                <w:szCs w:val="20"/>
              </w:rPr>
            </w:pP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1A0C2D6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BankAccountOwnerType</w:t>
            </w:r>
            <w:proofErr w:type="spellEnd"/>
          </w:p>
        </w:tc>
      </w:tr>
      <w:tr w:rsidR="002D59AA" w:rsidRPr="0083051F"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Pr="0083051F" w:rsidRDefault="002D59AA" w:rsidP="002D59AA">
            <w:pPr>
              <w:pStyle w:val="Default"/>
              <w:rPr>
                <w:sz w:val="20"/>
                <w:szCs w:val="20"/>
              </w:rPr>
            </w:pPr>
            <w:proofErr w:type="spellStart"/>
            <w:r w:rsidRPr="0083051F">
              <w:rPr>
                <w:sz w:val="20"/>
                <w:szCs w:val="20"/>
              </w:rPr>
              <w:t>CreditorID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83051F" w:rsidRDefault="002D59AA" w:rsidP="002D59AA">
            <w:pPr>
              <w:pStyle w:val="Default"/>
              <w:rPr>
                <w:sz w:val="20"/>
                <w:szCs w:val="20"/>
              </w:rPr>
            </w:pPr>
            <w:r w:rsidRPr="0083051F">
              <w:rPr>
                <w:sz w:val="20"/>
                <w:szCs w:val="20"/>
                <w:highlight w:val="white"/>
                <w:lang w:eastAsia="de-AT"/>
              </w:rPr>
              <w:t xml:space="preserve">Die SEPA </w:t>
            </w:r>
            <w:proofErr w:type="spellStart"/>
            <w:r w:rsidRPr="0083051F">
              <w:rPr>
                <w:sz w:val="20"/>
                <w:szCs w:val="20"/>
                <w:highlight w:val="white"/>
                <w:lang w:eastAsia="de-AT"/>
              </w:rPr>
              <w:t>Creditor</w:t>
            </w:r>
            <w:proofErr w:type="spellEnd"/>
            <w:r w:rsidRPr="0083051F">
              <w:rPr>
                <w:sz w:val="20"/>
                <w:szCs w:val="20"/>
                <w:highlight w:val="white"/>
                <w:lang w:eastAsia="de-AT"/>
              </w:rPr>
              <w:t xml:space="preserve">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96767B8"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Pr="0083051F" w:rsidRDefault="002D59AA" w:rsidP="002D59AA">
            <w:pPr>
              <w:pStyle w:val="Default"/>
              <w:rPr>
                <w:sz w:val="20"/>
                <w:szCs w:val="20"/>
              </w:rPr>
            </w:pPr>
            <w:proofErr w:type="spellStart"/>
            <w:r w:rsidRPr="0083051F">
              <w:rPr>
                <w:sz w:val="20"/>
                <w:szCs w:val="20"/>
              </w:rPr>
              <w:t>MandateReference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0FE7B145"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Pr="0083051F" w:rsidRDefault="002D59AA" w:rsidP="002D59AA">
            <w:pPr>
              <w:pStyle w:val="Default"/>
              <w:rPr>
                <w:sz w:val="20"/>
                <w:szCs w:val="20"/>
              </w:rPr>
            </w:pPr>
            <w:proofErr w:type="spellStart"/>
            <w:r w:rsidRPr="0083051F">
              <w:rPr>
                <w:sz w:val="20"/>
                <w:szCs w:val="20"/>
              </w:rPr>
              <w:t>DebitCollectionDate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5518CD0A"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p>
        </w:tc>
      </w:tr>
    </w:tbl>
    <w:p w14:paraId="4C952928" w14:textId="77777777" w:rsidR="00CD448B" w:rsidRPr="0083051F" w:rsidRDefault="00CD448B" w:rsidP="00CD448B">
      <w:pPr>
        <w:rPr>
          <w:b/>
          <w:i/>
          <w:lang w:val="de-DE"/>
        </w:rPr>
      </w:pPr>
    </w:p>
    <w:p w14:paraId="159C2938" w14:textId="48871B73" w:rsidR="00DE23EC" w:rsidRPr="0083051F" w:rsidRDefault="00CD448B" w:rsidP="00DE23EC">
      <w:pPr>
        <w:rPr>
          <w:lang w:val="de-DE"/>
        </w:rPr>
      </w:pPr>
      <w:r w:rsidRPr="0083051F">
        <w:rPr>
          <w:b/>
          <w:i/>
          <w:lang w:val="de-DE"/>
        </w:rPr>
        <w:t>Beispiel:</w:t>
      </w:r>
    </w:p>
    <w:p w14:paraId="17B3BC6A" w14:textId="177F230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54FDEE9" w14:textId="0CB8813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44277785" w14:textId="511F2A74"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39211237" w14:textId="67782AC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4C4AD35" w14:textId="667D48AB"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835B34E" w14:textId="1938968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p>
    <w:p w14:paraId="4F2C8423" w14:textId="2820256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p>
    <w:p w14:paraId="79D61385" w14:textId="66410B3E"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p>
    <w:p w14:paraId="24B7C93C" w14:textId="5FAD0AE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p>
    <w:p w14:paraId="39AFB646" w14:textId="0618DCB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5CFDE188" w14:textId="18302EC2"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2C218EB" w14:textId="77777777" w:rsidR="00100A82" w:rsidRPr="0083051F" w:rsidRDefault="00100A82" w:rsidP="00A53648">
      <w:pPr>
        <w:pStyle w:val="Heading3"/>
        <w:rPr>
          <w:lang w:val="de-DE"/>
        </w:rPr>
      </w:pPr>
      <w:bookmarkStart w:id="99" w:name="_Ref369708494"/>
      <w:bookmarkStart w:id="100" w:name="_Toc33033007"/>
      <w:proofErr w:type="spellStart"/>
      <w:r w:rsidRPr="0083051F">
        <w:rPr>
          <w:lang w:val="de-DE"/>
        </w:rPr>
        <w:t>UniversalBankTransaction</w:t>
      </w:r>
      <w:bookmarkEnd w:id="99"/>
      <w:bookmarkEnd w:id="100"/>
      <w:proofErr w:type="spellEnd"/>
    </w:p>
    <w:p w14:paraId="3B42A22C" w14:textId="77777777" w:rsidR="009B2561" w:rsidRPr="0083051F" w:rsidRDefault="009B2561" w:rsidP="009B2561">
      <w:pPr>
        <w:rPr>
          <w:lang w:val="de-DE"/>
        </w:rPr>
      </w:pPr>
      <w:r w:rsidRPr="0083051F">
        <w:rPr>
          <w:lang w:val="de-DE"/>
        </w:rPr>
        <w:t xml:space="preserve">Die Verwendung von </w:t>
      </w:r>
      <w:proofErr w:type="spellStart"/>
      <w:r w:rsidRPr="0083051F">
        <w:rPr>
          <w:i/>
          <w:lang w:val="de-DE"/>
        </w:rPr>
        <w:t>UniversalBankTransaction</w:t>
      </w:r>
      <w:proofErr w:type="spellEnd"/>
      <w:r w:rsidRPr="0083051F">
        <w:rPr>
          <w:lang w:val="de-DE"/>
        </w:rPr>
        <w:t xml:space="preserve"> dient zur Angabe der Details bei Bezahlung durch Banküberweisung oder bei Bezahlung über eine Payment </w:t>
      </w:r>
      <w:proofErr w:type="spellStart"/>
      <w:r w:rsidRPr="0083051F">
        <w:rPr>
          <w:lang w:val="de-DE"/>
        </w:rPr>
        <w:t>Consolidator</w:t>
      </w:r>
      <w:proofErr w:type="spellEnd"/>
      <w:r w:rsidRPr="0083051F">
        <w:rPr>
          <w:lang w:val="de-DE"/>
        </w:rPr>
        <w:t xml:space="preserve"> Plattform.</w:t>
      </w:r>
    </w:p>
    <w:p w14:paraId="065451AC" w14:textId="77777777" w:rsidR="00100A82" w:rsidRPr="0083051F" w:rsidRDefault="00100A82" w:rsidP="00100A82">
      <w:pPr>
        <w:rPr>
          <w:lang w:val="de-DE"/>
        </w:rPr>
      </w:pPr>
    </w:p>
    <w:p w14:paraId="6BCDE53C" w14:textId="77777777" w:rsidR="00100A82" w:rsidRPr="0083051F" w:rsidRDefault="006A35C9" w:rsidP="00100A82">
      <w:pPr>
        <w:rPr>
          <w:lang w:val="de-DE"/>
        </w:rPr>
      </w:pPr>
      <w:r w:rsidRPr="0083051F">
        <w:rPr>
          <w:noProof/>
          <w:lang w:val="de-DE" w:eastAsia="de-DE"/>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83051F" w:rsidRDefault="00100A82" w:rsidP="00100A82">
            <w:pPr>
              <w:pStyle w:val="Default"/>
              <w:rPr>
                <w:sz w:val="20"/>
                <w:szCs w:val="20"/>
              </w:rPr>
            </w:pPr>
            <w:r w:rsidRPr="0083051F">
              <w:rPr>
                <w:sz w:val="20"/>
                <w:szCs w:val="20"/>
              </w:rPr>
              <w:t>@</w:t>
            </w:r>
            <w:proofErr w:type="spellStart"/>
            <w:r w:rsidRPr="0083051F">
              <w:rPr>
                <w:sz w:val="20"/>
                <w:szCs w:val="20"/>
              </w:rPr>
              <w:t>Consolidator-Payable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w:t>
            </w:r>
            <w:proofErr w:type="spellStart"/>
            <w:r w:rsidRPr="0083051F">
              <w:rPr>
                <w:sz w:val="20"/>
                <w:szCs w:val="20"/>
              </w:rPr>
              <w:t>Consolidator</w:t>
            </w:r>
            <w:proofErr w:type="spellEnd"/>
            <w:r w:rsidRPr="0083051F">
              <w:rPr>
                <w:sz w:val="20"/>
                <w:szCs w:val="20"/>
              </w:rPr>
              <w:t xml:space="preserve">-Plattform. Wird das Attribut auf </w:t>
            </w:r>
            <w:proofErr w:type="spellStart"/>
            <w:r w:rsidRPr="0083051F">
              <w:rPr>
                <w:rStyle w:val="codeChar"/>
                <w:color w:val="auto"/>
                <w:sz w:val="18"/>
              </w:rPr>
              <w:t>true</w:t>
            </w:r>
            <w:proofErr w:type="spellEnd"/>
            <w:r w:rsidRPr="0083051F">
              <w:rPr>
                <w:sz w:val="20"/>
                <w:szCs w:val="20"/>
              </w:rPr>
              <w:t xml:space="preserve"> gesetzt, ist die Bezahlung der Rechnung auf einer </w:t>
            </w:r>
            <w:proofErr w:type="spellStart"/>
            <w:r w:rsidRPr="0083051F">
              <w:rPr>
                <w:sz w:val="20"/>
                <w:szCs w:val="20"/>
              </w:rPr>
              <w:t>Consolidator</w:t>
            </w:r>
            <w:proofErr w:type="spellEnd"/>
            <w:r w:rsidRPr="0083051F">
              <w:rPr>
                <w:sz w:val="20"/>
                <w:szCs w:val="20"/>
              </w:rPr>
              <w:t xml:space="preserve">-Plattform möglich. Der Default Wert ist </w:t>
            </w:r>
            <w:proofErr w:type="spellStart"/>
            <w:r w:rsidRPr="0083051F">
              <w:rPr>
                <w:rStyle w:val="codeChar"/>
                <w:color w:val="auto"/>
                <w:sz w:val="18"/>
              </w:rPr>
              <w:t>false</w:t>
            </w:r>
            <w:proofErr w:type="spellEnd"/>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xs:boolean</w:t>
            </w:r>
            <w:proofErr w:type="spellEnd"/>
          </w:p>
        </w:tc>
      </w:tr>
      <w:tr w:rsidR="00100A82" w:rsidRPr="0083051F"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EEEC27A" w14:textId="7B3C97D1" w:rsidR="00100A82" w:rsidRPr="0083051F" w:rsidRDefault="00100A82" w:rsidP="0098740C">
            <w:pPr>
              <w:pStyle w:val="Default"/>
              <w:rPr>
                <w:sz w:val="20"/>
                <w:szCs w:val="20"/>
              </w:rPr>
            </w:pPr>
            <w:proofErr w:type="spellStart"/>
            <w:r w:rsidRPr="0083051F">
              <w:rPr>
                <w:sz w:val="20"/>
                <w:szCs w:val="20"/>
              </w:rPr>
              <w:t>BeneficiaryAccount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D250C52" w14:textId="3D3175F0"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1A792E8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7113028" w14:textId="74C778BE"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xs:integer</w:t>
            </w:r>
            <w:proofErr w:type="spellEnd"/>
          </w:p>
        </w:tc>
      </w:tr>
      <w:tr w:rsidR="00100A82" w:rsidRPr="0083051F"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892AB7" w14:textId="75702C82"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r w:rsidRPr="0083051F">
              <w:rPr>
                <w:sz w:val="20"/>
                <w:szCs w:val="20"/>
              </w:rPr>
              <w:t>/@</w:t>
            </w:r>
            <w:proofErr w:type="spellStart"/>
            <w:r w:rsidRPr="0083051F">
              <w:rPr>
                <w:sz w:val="20"/>
                <w:szCs w:val="20"/>
              </w:rPr>
              <w:t>BankCodeType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0C0021" w14:textId="1F29662A" w:rsidR="00100A82" w:rsidRPr="0083051F" w:rsidRDefault="00100A82" w:rsidP="00FE5064">
            <w:pPr>
              <w:autoSpaceDE w:val="0"/>
              <w:autoSpaceDN w:val="0"/>
              <w:adjustRightInd w:val="0"/>
              <w:rPr>
                <w:color w:val="000000"/>
                <w:sz w:val="20"/>
                <w:szCs w:val="20"/>
                <w:lang w:val="de-DE"/>
              </w:rPr>
            </w:pPr>
            <w:proofErr w:type="spellStart"/>
            <w:r w:rsidRPr="0083051F">
              <w:rPr>
                <w:color w:val="000000"/>
                <w:sz w:val="20"/>
                <w:szCs w:val="20"/>
                <w:lang w:val="de-DE"/>
              </w:rPr>
              <w:t>CountryCodeType</w:t>
            </w:r>
            <w:proofErr w:type="spellEnd"/>
          </w:p>
        </w:tc>
      </w:tr>
      <w:tr w:rsidR="00100A82" w:rsidRPr="0083051F"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C283DAD" w14:textId="30343FB9"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83051F" w:rsidRDefault="00100A82" w:rsidP="00100A82">
            <w:pPr>
              <w:pStyle w:val="Default"/>
              <w:rPr>
                <w:sz w:val="20"/>
                <w:szCs w:val="20"/>
              </w:rPr>
            </w:pPr>
            <w:r w:rsidRPr="0083051F">
              <w:rPr>
                <w:sz w:val="20"/>
                <w:szCs w:val="20"/>
              </w:rPr>
              <w:t xml:space="preserve">Bank </w:t>
            </w:r>
            <w:proofErr w:type="spellStart"/>
            <w:r w:rsidRPr="0083051F">
              <w:rPr>
                <w:sz w:val="20"/>
                <w:szCs w:val="20"/>
              </w:rPr>
              <w:t>Identification</w:t>
            </w:r>
            <w:proofErr w:type="spellEnd"/>
            <w:r w:rsidRPr="0083051F">
              <w:rPr>
                <w:sz w:val="20"/>
                <w:szCs w:val="20"/>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100A82" w:rsidRPr="0083051F"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98D8477" w14:textId="246E8AA4" w:rsidR="00100A82" w:rsidRPr="0083051F" w:rsidRDefault="00100A82" w:rsidP="0098740C">
            <w:pPr>
              <w:pStyle w:val="Default"/>
              <w:rPr>
                <w:sz w:val="20"/>
                <w:szCs w:val="20"/>
              </w:rPr>
            </w:pPr>
            <w:proofErr w:type="spellStart"/>
            <w:r w:rsidRPr="0083051F">
              <w:rPr>
                <w:sz w:val="20"/>
                <w:szCs w:val="20"/>
              </w:rPr>
              <w:lastRenderedPageBreak/>
              <w:t>BeneficiaryAccount</w:t>
            </w:r>
            <w:proofErr w:type="spellEnd"/>
            <w:r w:rsidRPr="0083051F">
              <w:rPr>
                <w:sz w:val="20"/>
                <w:szCs w:val="20"/>
              </w:rPr>
              <w:t>/</w:t>
            </w:r>
            <w:proofErr w:type="spellStart"/>
            <w:r w:rsidRPr="0083051F">
              <w:rPr>
                <w:sz w:val="20"/>
                <w:szCs w:val="20"/>
              </w:rPr>
              <w:t>BankAccountNr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3EA15D" w14:textId="6BEEBDBB"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100A82" w:rsidRPr="0083051F"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A444683" w14:textId="5247472B"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307F2D87"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83051F" w:rsidRDefault="00100A82" w:rsidP="00100A82">
            <w:pPr>
              <w:pStyle w:val="Default"/>
              <w:rPr>
                <w:sz w:val="20"/>
                <w:szCs w:val="20"/>
              </w:rPr>
            </w:pPr>
            <w:proofErr w:type="spellStart"/>
            <w:r w:rsidRPr="0083051F">
              <w:rPr>
                <w:sz w:val="20"/>
                <w:szCs w:val="20"/>
              </w:rPr>
              <w:t>PaymentReference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83051F" w:rsidRDefault="00843ED9" w:rsidP="00843ED9">
            <w:pPr>
              <w:pStyle w:val="Default"/>
              <w:rPr>
                <w:sz w:val="20"/>
                <w:szCs w:val="20"/>
              </w:rPr>
            </w:pPr>
            <w:r w:rsidRPr="0083051F">
              <w:rPr>
                <w:sz w:val="20"/>
                <w:szCs w:val="20"/>
              </w:rPr>
              <w:t xml:space="preserve">Zahlungsreferenz (Kundendaten), die zur automatischen Verbuchung der Zahlungseingabe verwendet wird. Die entsprechenden Vorgaben der </w:t>
            </w:r>
            <w:proofErr w:type="spellStart"/>
            <w:r w:rsidRPr="0083051F">
              <w:rPr>
                <w:sz w:val="20"/>
                <w:szCs w:val="20"/>
              </w:rPr>
              <w:t>Stuzza</w:t>
            </w:r>
            <w:proofErr w:type="spellEnd"/>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416FB674"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83051F" w:rsidRDefault="00AF46B3" w:rsidP="00100A82">
            <w:pPr>
              <w:pStyle w:val="Default"/>
              <w:rPr>
                <w:sz w:val="20"/>
                <w:szCs w:val="20"/>
              </w:rPr>
            </w:pPr>
            <w:proofErr w:type="spellStart"/>
            <w:r w:rsidRPr="0083051F">
              <w:rPr>
                <w:sz w:val="20"/>
                <w:szCs w:val="20"/>
              </w:rPr>
              <w:t>PaymentReference</w:t>
            </w:r>
            <w:proofErr w:type="spellEnd"/>
            <w:r w:rsidRPr="0083051F">
              <w:rPr>
                <w:sz w:val="20"/>
                <w:szCs w:val="20"/>
              </w:rPr>
              <w:t>/@</w:t>
            </w:r>
            <w:proofErr w:type="spellStart"/>
            <w:r w:rsidRPr="0083051F">
              <w:rPr>
                <w:sz w:val="20"/>
                <w:szCs w:val="20"/>
              </w:rPr>
              <w:t>CheckSum</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525780" w14:textId="4C377580" w:rsidR="00AF46B3" w:rsidRPr="0083051F" w:rsidRDefault="00AF46B3" w:rsidP="00FE5064">
            <w:pPr>
              <w:autoSpaceDE w:val="0"/>
              <w:autoSpaceDN w:val="0"/>
              <w:adjustRightInd w:val="0"/>
              <w:rPr>
                <w:sz w:val="20"/>
                <w:szCs w:val="20"/>
                <w:lang w:val="de-DE"/>
              </w:rPr>
            </w:pPr>
            <w:proofErr w:type="spellStart"/>
            <w:r w:rsidRPr="0083051F">
              <w:rPr>
                <w:sz w:val="20"/>
                <w:szCs w:val="20"/>
                <w:lang w:val="de-DE"/>
              </w:rPr>
              <w:t>CheckSumType</w:t>
            </w:r>
            <w:proofErr w:type="spellEnd"/>
          </w:p>
        </w:tc>
      </w:tr>
    </w:tbl>
    <w:p w14:paraId="1046A157" w14:textId="77777777" w:rsidR="00100A82" w:rsidRPr="0083051F" w:rsidRDefault="00100A82" w:rsidP="00100A82">
      <w:pPr>
        <w:rPr>
          <w:b/>
          <w:i/>
          <w:lang w:val="de-DE"/>
        </w:rPr>
      </w:pPr>
    </w:p>
    <w:p w14:paraId="00A836DD" w14:textId="77777777" w:rsidR="00100A82" w:rsidRPr="0083051F" w:rsidRDefault="00100A82" w:rsidP="00100A82">
      <w:pPr>
        <w:rPr>
          <w:b/>
          <w:i/>
          <w:lang w:val="de-DE"/>
        </w:rPr>
      </w:pPr>
      <w:r w:rsidRPr="0083051F">
        <w:rPr>
          <w:b/>
          <w:i/>
          <w:lang w:val="de-DE"/>
        </w:rPr>
        <w:t>Beispiel:</w:t>
      </w:r>
    </w:p>
    <w:p w14:paraId="04F2D04E" w14:textId="5EBEB5A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22DF48F" w14:textId="1B6E42E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UniversalBankTransaction</w:t>
      </w:r>
      <w:proofErr w:type="spellEnd"/>
      <w:r>
        <w:rPr>
          <w:rFonts w:ascii="Consolas" w:hAnsi="Consolas" w:cs="Consolas"/>
          <w:color w:val="0000FF"/>
          <w:sz w:val="20"/>
          <w:szCs w:val="20"/>
          <w:highlight w:val="white"/>
          <w:lang w:val="de-DE" w:eastAsia="de-AT"/>
        </w:rPr>
        <w:t>&gt;</w:t>
      </w:r>
    </w:p>
    <w:p w14:paraId="680C02F0" w14:textId="4873EF3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BeneficiaryAccount</w:t>
      </w:r>
      <w:proofErr w:type="spellEnd"/>
      <w:r>
        <w:rPr>
          <w:rFonts w:ascii="Consolas" w:hAnsi="Consolas" w:cs="Consolas"/>
          <w:color w:val="0000FF"/>
          <w:sz w:val="20"/>
          <w:szCs w:val="20"/>
          <w:highlight w:val="white"/>
          <w:lang w:val="de-DE" w:eastAsia="de-AT"/>
        </w:rPr>
        <w:t>&gt;</w:t>
      </w:r>
    </w:p>
    <w:p w14:paraId="2FD9AE18" w14:textId="34C69C8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p>
    <w:p w14:paraId="4CF8A0B1" w14:textId="7DFB449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FF0000"/>
          <w:sz w:val="20"/>
          <w:szCs w:val="20"/>
          <w:highlight w:val="white"/>
          <w:lang w:val="de-DE" w:eastAsia="de-AT"/>
        </w:rPr>
        <w:t xml:space="preserve"> </w:t>
      </w:r>
      <w:proofErr w:type="spellStart"/>
      <w:r>
        <w:rPr>
          <w:rFonts w:ascii="Consolas" w:hAnsi="Consolas" w:cs="Consolas"/>
          <w:color w:val="FF0000"/>
          <w:sz w:val="20"/>
          <w:szCs w:val="20"/>
          <w:highlight w:val="white"/>
          <w:lang w:val="de-DE" w:eastAsia="de-AT"/>
        </w:rPr>
        <w:t>BankCodeType</w:t>
      </w:r>
      <w:proofErr w:type="spellEnd"/>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0000FF"/>
          <w:sz w:val="20"/>
          <w:szCs w:val="20"/>
          <w:highlight w:val="white"/>
          <w:lang w:val="de-DE" w:eastAsia="de-AT"/>
        </w:rPr>
        <w:t>&gt;</w:t>
      </w:r>
    </w:p>
    <w:p w14:paraId="79397532" w14:textId="3769270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C5209A2" w14:textId="3A5A1A3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p>
    <w:p w14:paraId="6248591A" w14:textId="054D3E9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0C8F1EB4" w14:textId="56F6CA0F"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Max </w:t>
      </w:r>
      <w:proofErr w:type="spellStart"/>
      <w:r w:rsidRPr="00774608">
        <w:rPr>
          <w:rFonts w:ascii="Consolas" w:hAnsi="Consolas" w:cs="Consolas"/>
          <w:color w:val="000000"/>
          <w:sz w:val="20"/>
          <w:szCs w:val="20"/>
          <w:highlight w:val="white"/>
          <w:lang w:eastAsia="de-AT"/>
        </w:rPr>
        <w:t>Mustermann</w:t>
      </w:r>
      <w:proofErr w:type="spellEnd"/>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p>
    <w:p w14:paraId="69999436" w14:textId="36B7119B"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BeneficiaryAccount</w:t>
      </w:r>
      <w:proofErr w:type="spellEnd"/>
      <w:r w:rsidRPr="00774608">
        <w:rPr>
          <w:rFonts w:ascii="Consolas" w:hAnsi="Consolas" w:cs="Consolas"/>
          <w:color w:val="0000FF"/>
          <w:sz w:val="20"/>
          <w:szCs w:val="20"/>
          <w:highlight w:val="white"/>
          <w:lang w:eastAsia="de-AT"/>
        </w:rPr>
        <w:t>&gt;</w:t>
      </w:r>
    </w:p>
    <w:p w14:paraId="43D7DDFE" w14:textId="48B8F9A5"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CheckSum</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0000FF"/>
          <w:sz w:val="20"/>
          <w:szCs w:val="20"/>
          <w:highlight w:val="white"/>
          <w:lang w:eastAsia="de-AT"/>
        </w:rPr>
        <w:t>&gt;</w:t>
      </w:r>
    </w:p>
    <w:p w14:paraId="4B6C3536" w14:textId="7DC87648"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UniversalBankTransaction</w:t>
      </w:r>
      <w:proofErr w:type="spellEnd"/>
      <w:r w:rsidRPr="00774608">
        <w:rPr>
          <w:rFonts w:ascii="Consolas" w:hAnsi="Consolas" w:cs="Consolas"/>
          <w:color w:val="0000FF"/>
          <w:sz w:val="20"/>
          <w:szCs w:val="20"/>
          <w:highlight w:val="white"/>
          <w:lang w:eastAsia="de-AT"/>
        </w:rPr>
        <w:t>&gt;</w:t>
      </w:r>
    </w:p>
    <w:p w14:paraId="26927D0F" w14:textId="73A4443D"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3B11C39" w14:textId="644B4877" w:rsidR="00147F52" w:rsidRDefault="00147F52" w:rsidP="00147F52">
      <w:pPr>
        <w:pStyle w:val="Heading3"/>
        <w:rPr>
          <w:lang w:val="de-DE"/>
        </w:rPr>
      </w:pPr>
      <w:bookmarkStart w:id="101" w:name="_Ref503957269"/>
      <w:bookmarkStart w:id="102" w:name="_Toc33033008"/>
      <w:proofErr w:type="spellStart"/>
      <w:r>
        <w:rPr>
          <w:lang w:val="de-DE"/>
        </w:rPr>
        <w:t>PaymentCard</w:t>
      </w:r>
      <w:bookmarkEnd w:id="101"/>
      <w:bookmarkEnd w:id="102"/>
      <w:proofErr w:type="spellEnd"/>
    </w:p>
    <w:p w14:paraId="3727E23C" w14:textId="78DFC91E" w:rsidR="00147F52" w:rsidRDefault="00997280" w:rsidP="00147F52">
      <w:pPr>
        <w:rPr>
          <w:lang w:val="de-DE"/>
        </w:rPr>
      </w:pPr>
      <w:r>
        <w:rPr>
          <w:lang w:val="de-DE"/>
        </w:rPr>
        <w:t xml:space="preserve">Die Verwendung von </w:t>
      </w:r>
      <w:proofErr w:type="spellStart"/>
      <w:r>
        <w:rPr>
          <w:lang w:val="de-DE"/>
        </w:rPr>
        <w:t>PaymentCard</w:t>
      </w:r>
      <w:proofErr w:type="spellEnd"/>
      <w:r>
        <w:rPr>
          <w:lang w:val="de-DE"/>
        </w:rPr>
        <w:t xml:space="preserve"> dient zur Angabe von Kartenzahlungen – zB mit Hilfe von Kreditkarten.</w:t>
      </w:r>
    </w:p>
    <w:p w14:paraId="3C337BB6" w14:textId="2345DB63" w:rsidR="00997280" w:rsidRDefault="00997280" w:rsidP="00147F52">
      <w:pPr>
        <w:rPr>
          <w:lang w:val="de-DE"/>
        </w:rPr>
      </w:pPr>
    </w:p>
    <w:p w14:paraId="49FE361D" w14:textId="798C617D" w:rsidR="00997280" w:rsidRDefault="00997280" w:rsidP="00997280">
      <w:pPr>
        <w:jc w:val="center"/>
        <w:rPr>
          <w:lang w:val="de-DE"/>
        </w:rPr>
      </w:pPr>
      <w:r>
        <w:rPr>
          <w:noProof/>
          <w:lang w:val="de-DE" w:eastAsia="de-DE"/>
        </w:rPr>
        <w:drawing>
          <wp:inline distT="0" distB="0" distL="0" distR="0" wp14:anchorId="1984E97B" wp14:editId="1AFDCAE9">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0" cy="1095375"/>
                    </a:xfrm>
                    <a:prstGeom prst="rect">
                      <a:avLst/>
                    </a:prstGeom>
                  </pic:spPr>
                </pic:pic>
              </a:graphicData>
            </a:graphic>
          </wp:inline>
        </w:drawing>
      </w:r>
    </w:p>
    <w:p w14:paraId="1C59CF30" w14:textId="0789722D"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66BB461D"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6558E5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B428AF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DA7DD4"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319DBCD"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11FA46"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4CB01B73"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97DBBF3" w14:textId="69DB5F20" w:rsidR="00997280" w:rsidRPr="0083051F" w:rsidRDefault="00997280" w:rsidP="00997280">
            <w:pPr>
              <w:pStyle w:val="Default"/>
              <w:rPr>
                <w:sz w:val="20"/>
                <w:szCs w:val="20"/>
              </w:rPr>
            </w:pPr>
            <w:proofErr w:type="spellStart"/>
            <w:r>
              <w:rPr>
                <w:sz w:val="20"/>
                <w:szCs w:val="20"/>
              </w:rPr>
              <w:t>PrimaryAccountNumber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7A024F5" w14:textId="32D739CE"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45B69003" w14:textId="633E2640"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BFA819" w14:textId="2959958F"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A074DD" w14:textId="2B401DCE" w:rsidR="00997280" w:rsidRPr="0083051F"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997280" w:rsidRPr="00FE5064" w14:paraId="30E0C7BD"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E0484D7" w14:textId="45F0F7F9" w:rsidR="00997280" w:rsidRDefault="00997280" w:rsidP="00997280">
            <w:pPr>
              <w:pStyle w:val="Default"/>
              <w:rPr>
                <w:sz w:val="20"/>
                <w:szCs w:val="20"/>
              </w:rPr>
            </w:pPr>
            <w:proofErr w:type="spellStart"/>
            <w:r>
              <w:rPr>
                <w:sz w:val="20"/>
                <w:szCs w:val="20"/>
              </w:rPr>
              <w:t>CardHolderName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E68F89B" w14:textId="5ADD613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2C163D9C" w14:textId="5A95FB15"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464157" w14:textId="4CB22D00"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45A53C" w14:textId="44768CCA" w:rsidR="00997280"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bl>
    <w:p w14:paraId="3FD24CB0" w14:textId="77777777" w:rsidR="00997280" w:rsidRDefault="00997280" w:rsidP="00997280">
      <w:pPr>
        <w:rPr>
          <w:b/>
          <w:i/>
          <w:lang w:val="de-DE"/>
        </w:rPr>
      </w:pPr>
    </w:p>
    <w:p w14:paraId="165FCF48" w14:textId="47CA880E" w:rsidR="00997280" w:rsidRPr="0083051F" w:rsidRDefault="00997280" w:rsidP="00997280">
      <w:pPr>
        <w:rPr>
          <w:b/>
          <w:i/>
          <w:lang w:val="de-DE"/>
        </w:rPr>
      </w:pPr>
      <w:r w:rsidRPr="0083051F">
        <w:rPr>
          <w:b/>
          <w:i/>
          <w:lang w:val="de-DE"/>
        </w:rPr>
        <w:t>Beispiel:</w:t>
      </w:r>
    </w:p>
    <w:p w14:paraId="24FD6471" w14:textId="244E76E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280303CA" w14:textId="4C5A0D1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16B533D4" w14:textId="3ECB091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p>
    <w:p w14:paraId="4091FE85" w14:textId="5D4FF945"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p>
    <w:p w14:paraId="3BDDF821" w14:textId="7978DFDF"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3EEDCC3D" w14:textId="2BA7FD08"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FEFF576" w14:textId="77777777" w:rsidR="00997280" w:rsidRPr="00147F52" w:rsidRDefault="00997280" w:rsidP="00147F52">
      <w:pPr>
        <w:rPr>
          <w:lang w:val="de-DE"/>
        </w:rPr>
      </w:pPr>
    </w:p>
    <w:p w14:paraId="4BD7ABB2" w14:textId="0131E3ED" w:rsidR="00147F52" w:rsidRPr="00147F52" w:rsidRDefault="00147F52" w:rsidP="00147F52">
      <w:pPr>
        <w:pStyle w:val="Heading3"/>
        <w:ind w:left="680" w:hanging="680"/>
        <w:rPr>
          <w:lang w:val="de-DE"/>
        </w:rPr>
      </w:pPr>
      <w:bookmarkStart w:id="103" w:name="_Ref503957286"/>
      <w:bookmarkStart w:id="104" w:name="_Toc33033009"/>
      <w:proofErr w:type="spellStart"/>
      <w:r>
        <w:rPr>
          <w:lang w:val="de-DE"/>
        </w:rPr>
        <w:t>OtherPayment</w:t>
      </w:r>
      <w:bookmarkEnd w:id="103"/>
      <w:bookmarkEnd w:id="104"/>
      <w:proofErr w:type="spellEnd"/>
    </w:p>
    <w:p w14:paraId="43FD20D5" w14:textId="78E78034" w:rsidR="00997280" w:rsidRDefault="00997280" w:rsidP="00707594">
      <w:pPr>
        <w:rPr>
          <w:lang w:val="de-DE"/>
        </w:rPr>
      </w:pPr>
      <w:r>
        <w:rPr>
          <w:lang w:val="de-DE"/>
        </w:rPr>
        <w:t xml:space="preserve">Die Verwendung von </w:t>
      </w:r>
      <w:proofErr w:type="spellStart"/>
      <w:r>
        <w:rPr>
          <w:lang w:val="de-DE"/>
        </w:rPr>
        <w:t>OtherPayment</w:t>
      </w:r>
      <w:proofErr w:type="spellEnd"/>
      <w:r>
        <w:rPr>
          <w:lang w:val="de-DE"/>
        </w:rPr>
        <w:t xml:space="preserve"> weist darauf hin, dass die Bezahlung auf andere Art vorgenommen wird.</w:t>
      </w:r>
    </w:p>
    <w:p w14:paraId="642E4758" w14:textId="1C75F7BA" w:rsidR="00997280" w:rsidRDefault="00997280" w:rsidP="00707594">
      <w:pPr>
        <w:rPr>
          <w:lang w:val="de-DE"/>
        </w:rPr>
      </w:pPr>
    </w:p>
    <w:p w14:paraId="74AD6BCA" w14:textId="757072D4" w:rsidR="00997280" w:rsidRDefault="00997280" w:rsidP="00707594">
      <w:pPr>
        <w:rPr>
          <w:lang w:val="de-DE"/>
        </w:rPr>
      </w:pPr>
      <w:r>
        <w:rPr>
          <w:noProof/>
          <w:lang w:val="de-DE" w:eastAsia="de-DE"/>
        </w:rPr>
        <w:drawing>
          <wp:inline distT="0" distB="0" distL="0" distR="0" wp14:anchorId="75F21D02" wp14:editId="644FC871">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28700" cy="342900"/>
                    </a:xfrm>
                    <a:prstGeom prst="rect">
                      <a:avLst/>
                    </a:prstGeom>
                  </pic:spPr>
                </pic:pic>
              </a:graphicData>
            </a:graphic>
          </wp:inline>
        </w:drawing>
      </w:r>
    </w:p>
    <w:p w14:paraId="4B102D26"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E3AC094"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AB5778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EB6A45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CCAAC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9C14F98"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8173AE1"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1EFE278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FAA463" w14:textId="01A7E6E0" w:rsidR="00997280" w:rsidRPr="0083051F" w:rsidRDefault="0019700F" w:rsidP="00997280">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08153C3" w14:textId="1ACB4044" w:rsidR="00997280" w:rsidRPr="0083051F" w:rsidRDefault="0019700F" w:rsidP="00997280">
            <w:pPr>
              <w:pStyle w:val="Default"/>
              <w:rPr>
                <w:sz w:val="20"/>
                <w:szCs w:val="20"/>
              </w:rPr>
            </w:pPr>
            <w:r>
              <w:rPr>
                <w:sz w:val="20"/>
                <w:szCs w:val="20"/>
              </w:rPr>
              <w:t xml:space="preserve">Zeigt eine andere Form der Abrechnung an – zB per Vorauskasse. Der genaue Zweck von </w:t>
            </w:r>
            <w:proofErr w:type="spellStart"/>
            <w:r w:rsidRPr="0019700F">
              <w:rPr>
                <w:rFonts w:ascii="Courier New" w:hAnsi="Courier New" w:cs="Courier New"/>
                <w:sz w:val="20"/>
                <w:szCs w:val="20"/>
              </w:rPr>
              <w:t>OtherPayment</w:t>
            </w:r>
            <w:proofErr w:type="spellEnd"/>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2C774BF7" w14:textId="2E47E1A3"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A9FA66" w14:textId="58CE5D65"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819AF" w14:textId="07CAEE53"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7FF8C88B" w14:textId="77777777" w:rsidR="00997280" w:rsidRDefault="00997280" w:rsidP="00707594">
      <w:pPr>
        <w:rPr>
          <w:lang w:val="de-DE"/>
        </w:rPr>
      </w:pPr>
    </w:p>
    <w:p w14:paraId="7812198C" w14:textId="77777777" w:rsidR="00997280" w:rsidRPr="00924FFB" w:rsidRDefault="00997280" w:rsidP="00707594">
      <w:pPr>
        <w:rPr>
          <w:b/>
          <w:i/>
          <w:lang w:val="de-DE"/>
        </w:rPr>
      </w:pPr>
      <w:r w:rsidRPr="00924FFB">
        <w:rPr>
          <w:b/>
          <w:i/>
          <w:lang w:val="de-DE"/>
        </w:rPr>
        <w:t>Beispiel:</w:t>
      </w:r>
    </w:p>
    <w:p w14:paraId="02FD96D8" w14:textId="0161724D"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55908381" w14:textId="0978FB3A"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2411DE0F" w14:textId="3B1D8F82"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OtherPayment</w:t>
      </w:r>
      <w:proofErr w:type="spellEnd"/>
      <w:r>
        <w:rPr>
          <w:rFonts w:ascii="Consolas" w:hAnsi="Consolas" w:cs="Consolas"/>
          <w:color w:val="0000FF"/>
          <w:sz w:val="20"/>
          <w:szCs w:val="20"/>
          <w:highlight w:val="white"/>
          <w:lang w:val="de-DE" w:eastAsia="de-AT"/>
        </w:rPr>
        <w:t>/&gt;</w:t>
      </w:r>
    </w:p>
    <w:p w14:paraId="68AD2690" w14:textId="18732A12"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r w:rsidR="00100A82" w:rsidRPr="0083051F">
        <w:rPr>
          <w:lang w:val="de-DE"/>
        </w:rPr>
        <w:br w:type="page"/>
      </w:r>
    </w:p>
    <w:p w14:paraId="55AD3E79" w14:textId="77777777" w:rsidR="00100A82" w:rsidRPr="0083051F" w:rsidRDefault="00100A82" w:rsidP="00A53648">
      <w:pPr>
        <w:pStyle w:val="Heading2"/>
        <w:rPr>
          <w:lang w:val="de-DE"/>
        </w:rPr>
      </w:pPr>
      <w:bookmarkStart w:id="105" w:name="_Toc33033010"/>
      <w:proofErr w:type="spellStart"/>
      <w:r w:rsidRPr="0083051F">
        <w:rPr>
          <w:lang w:val="de-DE"/>
        </w:rPr>
        <w:lastRenderedPageBreak/>
        <w:t>PaymentConditions</w:t>
      </w:r>
      <w:bookmarkEnd w:id="105"/>
      <w:proofErr w:type="spellEnd"/>
    </w:p>
    <w:p w14:paraId="724291D4" w14:textId="39CBE11A" w:rsidR="00100A82" w:rsidRDefault="00642FAD" w:rsidP="00642FAD">
      <w:pPr>
        <w:jc w:val="both"/>
        <w:rPr>
          <w:lang w:val="de-DE"/>
        </w:rPr>
      </w:pPr>
      <w:r w:rsidRPr="0083051F">
        <w:rPr>
          <w:lang w:val="de-DE"/>
        </w:rPr>
        <w:t xml:space="preserve">Das Element </w:t>
      </w:r>
      <w:proofErr w:type="spellStart"/>
      <w:r w:rsidRPr="0083051F">
        <w:rPr>
          <w:i/>
          <w:lang w:val="de-DE"/>
        </w:rPr>
        <w:t>PaymentConditions</w:t>
      </w:r>
      <w:proofErr w:type="spellEnd"/>
      <w:r w:rsidRPr="0083051F">
        <w:rPr>
          <w:lang w:val="de-DE"/>
        </w:rPr>
        <w:t xml:space="preserve"> KANN zur Angabe von Details zu den Zahlungsbedingungen der Rechnung verwendet werden.</w:t>
      </w:r>
    </w:p>
    <w:p w14:paraId="5D8780B4" w14:textId="77777777" w:rsidR="00940C8C" w:rsidRPr="0083051F" w:rsidRDefault="00940C8C" w:rsidP="00642FAD">
      <w:pPr>
        <w:jc w:val="both"/>
        <w:rPr>
          <w:lang w:val="de-DE"/>
        </w:rPr>
      </w:pPr>
    </w:p>
    <w:p w14:paraId="7EE1651A" w14:textId="5CF6FA6C" w:rsidR="00100A82" w:rsidRDefault="00B0608C" w:rsidP="00100A82">
      <w:pPr>
        <w:jc w:val="center"/>
        <w:rPr>
          <w:lang w:val="de-DE"/>
        </w:rPr>
      </w:pPr>
      <w:r>
        <w:rPr>
          <w:noProof/>
          <w:lang w:val="de-DE" w:eastAsia="de-DE"/>
        </w:rPr>
        <w:drawing>
          <wp:inline distT="0" distB="0" distL="0" distR="0" wp14:anchorId="2E151341" wp14:editId="7990795B">
            <wp:extent cx="4867275"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5" cy="3409950"/>
                    </a:xfrm>
                    <a:prstGeom prst="rect">
                      <a:avLst/>
                    </a:prstGeom>
                  </pic:spPr>
                </pic:pic>
              </a:graphicData>
            </a:graphic>
          </wp:inline>
        </w:drawing>
      </w:r>
    </w:p>
    <w:p w14:paraId="6713272A" w14:textId="77777777" w:rsidR="00940C8C" w:rsidRPr="0083051F" w:rsidRDefault="00940C8C" w:rsidP="00100A82">
      <w:pPr>
        <w:jc w:val="center"/>
        <w:rPr>
          <w:lang w:val="de-DE"/>
        </w:rPr>
      </w:pPr>
    </w:p>
    <w:p w14:paraId="27F096A6"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83051F" w:rsidRDefault="00100A82" w:rsidP="00100A82">
            <w:pPr>
              <w:rPr>
                <w:sz w:val="20"/>
                <w:szCs w:val="20"/>
                <w:lang w:val="de-DE"/>
              </w:rPr>
            </w:pPr>
            <w:proofErr w:type="spellStart"/>
            <w:r w:rsidRPr="0083051F">
              <w:rPr>
                <w:sz w:val="20"/>
                <w:szCs w:val="20"/>
                <w:lang w:val="de-DE"/>
              </w:rPr>
              <w:t>DueDate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09BA409A"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83051F" w:rsidRDefault="00100A82" w:rsidP="00100A82">
            <w:pPr>
              <w:rPr>
                <w:sz w:val="20"/>
                <w:szCs w:val="20"/>
                <w:lang w:val="de-DE"/>
              </w:rPr>
            </w:pPr>
            <w:r w:rsidRPr="0083051F">
              <w:rPr>
                <w:sz w:val="20"/>
                <w:szCs w:val="20"/>
                <w:lang w:val="de-DE"/>
              </w:rPr>
              <w:t>Discount/</w:t>
            </w:r>
          </w:p>
          <w:p w14:paraId="4EA41C0A" w14:textId="77777777" w:rsidR="00100A82" w:rsidRPr="0083051F" w:rsidRDefault="00100A82" w:rsidP="00100A82">
            <w:pPr>
              <w:rPr>
                <w:sz w:val="20"/>
                <w:szCs w:val="20"/>
                <w:lang w:val="de-DE"/>
              </w:rPr>
            </w:pPr>
            <w:proofErr w:type="spellStart"/>
            <w:r w:rsidRPr="0083051F">
              <w:rPr>
                <w:sz w:val="20"/>
                <w:szCs w:val="20"/>
                <w:lang w:val="de-DE"/>
              </w:rPr>
              <w:t>PaymentDate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83051F" w:rsidRDefault="00100A82" w:rsidP="00100A82">
            <w:pPr>
              <w:rPr>
                <w:sz w:val="20"/>
                <w:szCs w:val="20"/>
                <w:lang w:val="de-DE"/>
              </w:rPr>
            </w:pPr>
            <w:r w:rsidRPr="0083051F">
              <w:rPr>
                <w:sz w:val="20"/>
                <w:szCs w:val="20"/>
                <w:lang w:val="de-DE"/>
              </w:rPr>
              <w:t>Discount/</w:t>
            </w:r>
          </w:p>
          <w:p w14:paraId="50FFCE38" w14:textId="77777777" w:rsidR="00100A82" w:rsidRPr="0083051F" w:rsidRDefault="00100A82" w:rsidP="00100A82">
            <w:pPr>
              <w:rPr>
                <w:sz w:val="20"/>
                <w:szCs w:val="20"/>
                <w:lang w:val="de-DE"/>
              </w:rPr>
            </w:pPr>
            <w:proofErr w:type="spellStart"/>
            <w:r w:rsidRPr="0083051F">
              <w:rPr>
                <w:sz w:val="20"/>
                <w:szCs w:val="20"/>
                <w:lang w:val="de-DE"/>
              </w:rPr>
              <w:t>BaseAmount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0970EB8" w14:textId="1169A139"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83051F" w:rsidRDefault="00100A82" w:rsidP="00100A82">
            <w:pPr>
              <w:rPr>
                <w:sz w:val="20"/>
                <w:szCs w:val="20"/>
                <w:lang w:val="de-DE"/>
              </w:rPr>
            </w:pPr>
            <w:r w:rsidRPr="0083051F">
              <w:rPr>
                <w:sz w:val="20"/>
                <w:szCs w:val="20"/>
                <w:lang w:val="de-DE"/>
              </w:rPr>
              <w:t>Discount/</w:t>
            </w:r>
          </w:p>
          <w:p w14:paraId="4B165495" w14:textId="77777777" w:rsidR="00100A82" w:rsidRPr="0083051F" w:rsidRDefault="00100A82" w:rsidP="00100A82">
            <w:pPr>
              <w:rPr>
                <w:sz w:val="20"/>
                <w:szCs w:val="20"/>
                <w:lang w:val="de-DE"/>
              </w:rPr>
            </w:pPr>
            <w:proofErr w:type="spellStart"/>
            <w:r w:rsidRPr="0083051F">
              <w:rPr>
                <w:sz w:val="20"/>
                <w:szCs w:val="20"/>
                <w:lang w:val="de-DE"/>
              </w:rPr>
              <w:t>Percentage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83051F" w:rsidRDefault="00100A82" w:rsidP="00100A82">
            <w:pPr>
              <w:rPr>
                <w:sz w:val="20"/>
                <w:szCs w:val="20"/>
                <w:lang w:val="de-DE"/>
              </w:rPr>
            </w:pPr>
            <w:proofErr w:type="spellStart"/>
            <w:r w:rsidRPr="0083051F">
              <w:rPr>
                <w:sz w:val="20"/>
                <w:szCs w:val="20"/>
                <w:lang w:val="de-DE"/>
              </w:rPr>
              <w:t>PercentageType</w:t>
            </w:r>
            <w:proofErr w:type="spellEnd"/>
          </w:p>
        </w:tc>
      </w:tr>
      <w:tr w:rsidR="00100A82" w:rsidRPr="0083051F"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83051F" w:rsidRDefault="00100A82" w:rsidP="00100A82">
            <w:pPr>
              <w:rPr>
                <w:sz w:val="20"/>
                <w:szCs w:val="20"/>
                <w:lang w:val="de-DE"/>
              </w:rPr>
            </w:pPr>
            <w:r w:rsidRPr="0083051F">
              <w:rPr>
                <w:sz w:val="20"/>
                <w:szCs w:val="20"/>
                <w:lang w:val="de-DE"/>
              </w:rPr>
              <w:t>Discount/</w:t>
            </w:r>
          </w:p>
          <w:p w14:paraId="38DB2CD7" w14:textId="77777777" w:rsidR="00100A82" w:rsidRPr="0083051F" w:rsidRDefault="00100A82" w:rsidP="00100A82">
            <w:pPr>
              <w:rPr>
                <w:sz w:val="20"/>
                <w:szCs w:val="20"/>
                <w:lang w:val="de-DE"/>
              </w:rPr>
            </w:pPr>
            <w:proofErr w:type="spellStart"/>
            <w:r w:rsidRPr="0083051F">
              <w:rPr>
                <w:sz w:val="20"/>
                <w:szCs w:val="20"/>
                <w:lang w:val="de-DE"/>
              </w:rPr>
              <w:t>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373E567" w14:textId="77777777" w:rsidR="00D120D3" w:rsidRPr="0083051F" w:rsidRDefault="00D120D3" w:rsidP="00D120D3">
            <w:pPr>
              <w:rPr>
                <w:sz w:val="20"/>
                <w:szCs w:val="20"/>
                <w:lang w:val="de-DE"/>
              </w:rPr>
            </w:pPr>
          </w:p>
          <w:p w14:paraId="4034881E" w14:textId="77777777" w:rsidR="00D120D3" w:rsidRPr="0083051F" w:rsidRDefault="00D120D3" w:rsidP="00D120D3">
            <w:pPr>
              <w:rPr>
                <w:b/>
                <w:sz w:val="20"/>
                <w:szCs w:val="20"/>
                <w:lang w:val="de-DE"/>
              </w:rPr>
            </w:pPr>
            <w:r w:rsidRPr="0083051F">
              <w:rPr>
                <w:b/>
                <w:sz w:val="20"/>
                <w:szCs w:val="20"/>
                <w:lang w:val="de-DE"/>
              </w:rPr>
              <w:t>Berechnung:</w:t>
            </w:r>
          </w:p>
          <w:p w14:paraId="3A56CFB9" w14:textId="77777777" w:rsidR="00D120D3" w:rsidRPr="0083051F" w:rsidRDefault="00D120D3" w:rsidP="00D120D3">
            <w:pPr>
              <w:rPr>
                <w:sz w:val="20"/>
                <w:szCs w:val="20"/>
                <w:lang w:val="de-DE"/>
              </w:rPr>
            </w:pPr>
          </w:p>
          <w:p w14:paraId="2F6BCA78" w14:textId="77777777" w:rsidR="00D120D3" w:rsidRPr="0083051F" w:rsidRDefault="00D120D3" w:rsidP="00D120D3">
            <w:pPr>
              <w:pStyle w:val="Default"/>
              <w:rPr>
                <w:sz w:val="20"/>
                <w:szCs w:val="20"/>
              </w:rPr>
            </w:pPr>
            <w:r w:rsidRPr="0083051F">
              <w:rPr>
                <w:sz w:val="20"/>
                <w:szCs w:val="20"/>
              </w:rPr>
              <w:t xml:space="preserve">Ergibt sich üblicherweise aus </w:t>
            </w:r>
            <w:proofErr w:type="spellStart"/>
            <w:r w:rsidRPr="0026378C">
              <w:rPr>
                <w:rFonts w:ascii="Courier New" w:hAnsi="Courier New" w:cs="Courier New"/>
                <w:sz w:val="20"/>
                <w:szCs w:val="20"/>
              </w:rPr>
              <w:t>BaseAmount</w:t>
            </w:r>
            <w:proofErr w:type="spellEnd"/>
            <w:r w:rsidRPr="00774608">
              <w:rPr>
                <w:rFonts w:ascii="Courier New" w:hAnsi="Courier New" w:cs="Courier New"/>
                <w:sz w:val="20"/>
                <w:szCs w:val="20"/>
              </w:rPr>
              <w:t xml:space="preserve"> * </w:t>
            </w:r>
            <w:proofErr w:type="spellStart"/>
            <w:r w:rsidRPr="0026378C">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r w:rsidRPr="0083051F">
              <w:rPr>
                <w:sz w:val="20"/>
                <w:szCs w:val="20"/>
              </w:rPr>
              <w:t>.</w:t>
            </w:r>
          </w:p>
          <w:p w14:paraId="55432466" w14:textId="77777777" w:rsidR="00CD304F" w:rsidRPr="0083051F" w:rsidRDefault="00CD304F" w:rsidP="00D120D3">
            <w:pPr>
              <w:pStyle w:val="Default"/>
              <w:rPr>
                <w:sz w:val="20"/>
                <w:szCs w:val="20"/>
              </w:rPr>
            </w:pPr>
          </w:p>
          <w:p w14:paraId="0BD84FD9" w14:textId="77777777" w:rsidR="00100A82" w:rsidRPr="0083051F" w:rsidRDefault="00A033CC" w:rsidP="00100A82">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Für den Fall, dass beide Felder angeführt sind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331FE9A3"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3EEAE7" w14:textId="15C5AFD2"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38C6A105" w14:textId="48B857F8"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371C1575" w14:textId="6D51FFA2"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6FFEC6" w14:textId="60435BA8"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8DC088" w14:textId="086F1EE5" w:rsidR="00B0608C" w:rsidRPr="0083051F" w:rsidRDefault="00B0608C" w:rsidP="00100A82">
            <w:pPr>
              <w:rPr>
                <w:sz w:val="20"/>
                <w:szCs w:val="20"/>
                <w:lang w:val="de-DE"/>
              </w:rPr>
            </w:pPr>
            <w:proofErr w:type="spellStart"/>
            <w:r>
              <w:rPr>
                <w:sz w:val="20"/>
                <w:szCs w:val="20"/>
                <w:lang w:val="de-DE"/>
              </w:rPr>
              <w:t>xs:string</w:t>
            </w:r>
            <w:proofErr w:type="spellEnd"/>
          </w:p>
        </w:tc>
      </w:tr>
      <w:tr w:rsidR="00100A82" w:rsidRPr="0083051F"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bl>
    <w:p w14:paraId="4D5B2CB1"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2FCBAD19"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33BC61E3" w14:textId="2A1B31A1"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-09-30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p>
    <w:p w14:paraId="5D041815"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1CB693" w14:textId="39FCB205"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-09-25</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p>
    <w:p w14:paraId="4594C9D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p>
    <w:p w14:paraId="780F3B6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7B66D9F9" w14:textId="2A339880" w:rsidR="00A16B94"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186E3062" w14:textId="3C4B930C" w:rsidR="00C11B09" w:rsidRPr="00940C8C" w:rsidRDefault="00C11B0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roofErr w:type="spellStart"/>
      <w:r>
        <w:rPr>
          <w:rFonts w:ascii="Consolas" w:hAnsi="Consolas" w:cs="Courier New"/>
          <w:color w:val="000000"/>
          <w:sz w:val="20"/>
          <w:szCs w:val="20"/>
          <w:highlight w:val="white"/>
          <w:lang w:val="en-US" w:eastAsia="de-AT"/>
        </w:rPr>
        <w:t>Beispiel</w:t>
      </w:r>
      <w:proofErr w:type="spellEnd"/>
      <w:r>
        <w:rPr>
          <w:rFonts w:ascii="Consolas" w:hAnsi="Consolas" w:cs="Courier New"/>
          <w:color w:val="000000"/>
          <w:sz w:val="20"/>
          <w:szCs w:val="20"/>
          <w:highlight w:val="white"/>
          <w:lang w:val="en-US" w:eastAsia="de-AT"/>
        </w:rPr>
        <w:t>-Discount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33C5138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A8AF57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p>
    <w:p w14:paraId="2FF6A9E6"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C752B58" w14:textId="33D6EEA3" w:rsidR="00A16B94" w:rsidRPr="0083051F"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460CA224" w14:textId="77777777" w:rsidR="00A16B94" w:rsidRPr="0083051F" w:rsidRDefault="00A16B94" w:rsidP="00100A82">
      <w:pPr>
        <w:rPr>
          <w:lang w:val="de-DE"/>
        </w:rPr>
      </w:pPr>
    </w:p>
    <w:p w14:paraId="1C5ACB9B" w14:textId="77777777" w:rsidR="00E901DD" w:rsidRPr="0083051F" w:rsidRDefault="00E901DD">
      <w:pPr>
        <w:rPr>
          <w:rFonts w:ascii="Arial" w:hAnsi="Arial" w:cs="Arial"/>
          <w:b/>
          <w:bCs/>
          <w:kern w:val="32"/>
          <w:sz w:val="32"/>
          <w:szCs w:val="32"/>
          <w:highlight w:val="lightGray"/>
          <w:lang w:val="de-DE"/>
        </w:rPr>
      </w:pPr>
      <w:bookmarkStart w:id="106" w:name="_Ref304384515"/>
      <w:r w:rsidRPr="0083051F">
        <w:rPr>
          <w:highlight w:val="lightGray"/>
          <w:lang w:val="de-DE"/>
        </w:rPr>
        <w:br w:type="page"/>
      </w:r>
    </w:p>
    <w:p w14:paraId="7218B816" w14:textId="77777777" w:rsidR="00EA7E37" w:rsidRPr="0083051F" w:rsidRDefault="0022244C" w:rsidP="00A53648">
      <w:pPr>
        <w:pStyle w:val="Heading1"/>
        <w:rPr>
          <w:lang w:val="de-DE"/>
        </w:rPr>
      </w:pPr>
      <w:bookmarkStart w:id="107" w:name="_Ref372729744"/>
      <w:bookmarkStart w:id="108" w:name="_Toc33033011"/>
      <w:bookmarkEnd w:id="106"/>
      <w:r w:rsidRPr="0083051F">
        <w:rPr>
          <w:lang w:val="de-DE"/>
        </w:rPr>
        <w:lastRenderedPageBreak/>
        <w:t>Anwendungsempfehlungen</w:t>
      </w:r>
      <w:bookmarkEnd w:id="107"/>
      <w:bookmarkEnd w:id="108"/>
    </w:p>
    <w:p w14:paraId="395B2B9D" w14:textId="7810B461" w:rsidR="00EA7E37" w:rsidRPr="0083051F" w:rsidRDefault="0022244C" w:rsidP="00EA7E37">
      <w:pPr>
        <w:pStyle w:val="Heading2"/>
        <w:rPr>
          <w:lang w:val="de-DE"/>
        </w:rPr>
      </w:pPr>
      <w:bookmarkStart w:id="109" w:name="_Ref372729794"/>
      <w:bookmarkStart w:id="110" w:name="_Ref372729814"/>
      <w:bookmarkStart w:id="111" w:name="_Toc33033012"/>
      <w:r w:rsidRPr="0083051F">
        <w:rPr>
          <w:lang w:val="de-DE"/>
        </w:rPr>
        <w:t>Verwendung von Vorzeic</w:t>
      </w:r>
      <w:r w:rsidR="007E12EA" w:rsidRPr="0083051F">
        <w:rPr>
          <w:lang w:val="de-DE"/>
        </w:rPr>
        <w:t>hen für Beträge in Rechnungen und</w:t>
      </w:r>
      <w:r w:rsidRPr="0083051F">
        <w:rPr>
          <w:lang w:val="de-DE"/>
        </w:rPr>
        <w:t xml:space="preserve"> Gutschriften</w:t>
      </w:r>
      <w:bookmarkEnd w:id="109"/>
      <w:bookmarkEnd w:id="110"/>
      <w:bookmarkEnd w:id="111"/>
    </w:p>
    <w:p w14:paraId="79A4F72E"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proofErr w:type="spellStart"/>
      <w:r w:rsidR="00C23C14" w:rsidRPr="0083051F">
        <w:rPr>
          <w:rFonts w:ascii="Courier New" w:hAnsi="Courier New" w:cs="Courier New"/>
          <w:lang w:val="de-DE"/>
        </w:rPr>
        <w:t>DocumentType</w:t>
      </w:r>
      <w:proofErr w:type="spellEnd"/>
      <w:r w:rsidR="00C23C14" w:rsidRPr="0083051F">
        <w:rPr>
          <w:lang w:val="de-DE"/>
        </w:rPr>
        <w:t xml:space="preserve"> gelten dabei die folgenden Vorgaben:</w:t>
      </w:r>
    </w:p>
    <w:p w14:paraId="48AB950C" w14:textId="77777777" w:rsidR="00C23C14" w:rsidRPr="0083051F" w:rsidRDefault="00C23C14" w:rsidP="00CA6221">
      <w:pPr>
        <w:pStyle w:val="ListParagraph"/>
        <w:numPr>
          <w:ilvl w:val="0"/>
          <w:numId w:val="15"/>
        </w:numPr>
        <w:rPr>
          <w:lang w:val="de-DE"/>
        </w:rPr>
      </w:pPr>
      <w:r w:rsidRPr="0083051F">
        <w:rPr>
          <w:lang w:val="de-DE"/>
        </w:rPr>
        <w:t xml:space="preserve">Wird im Attribut </w:t>
      </w:r>
      <w:proofErr w:type="spellStart"/>
      <w:r w:rsidRPr="0083051F">
        <w:rPr>
          <w:rFonts w:ascii="Courier New" w:hAnsi="Courier New" w:cs="Courier New"/>
          <w:lang w:val="de-DE"/>
        </w:rPr>
        <w:t>DocumentType</w:t>
      </w:r>
      <w:proofErr w:type="spellEnd"/>
      <w:r w:rsidRPr="0083051F">
        <w:rPr>
          <w:lang w:val="de-DE"/>
        </w:rPr>
        <w:t xml:space="preserve"> auf ROOT-Ebene </w:t>
      </w:r>
      <w:r w:rsidRPr="0083051F">
        <w:rPr>
          <w:rFonts w:ascii="Courier New" w:hAnsi="Courier New" w:cs="Courier New"/>
          <w:lang w:val="de-DE"/>
        </w:rPr>
        <w:t xml:space="preserve">Invoice </w:t>
      </w:r>
      <w:r w:rsidRPr="0083051F">
        <w:rPr>
          <w:lang w:val="de-DE"/>
        </w:rPr>
        <w:t xml:space="preserve"> (= Rechnung)</w:t>
      </w:r>
      <w:r w:rsidR="008B3BA0" w:rsidRPr="0083051F">
        <w:rPr>
          <w:lang w:val="de-DE"/>
        </w:rPr>
        <w:t xml:space="preserve">,  </w:t>
      </w:r>
      <w:proofErr w:type="spellStart"/>
      <w:r w:rsidR="008B3BA0" w:rsidRPr="0083051F">
        <w:rPr>
          <w:rFonts w:ascii="Courier New" w:hAnsi="Courier New" w:cs="Courier New"/>
          <w:lang w:val="de-DE"/>
        </w:rPr>
        <w:t>InvoiceForAdvancePayment</w:t>
      </w:r>
      <w:proofErr w:type="spellEnd"/>
      <w:r w:rsidR="008B3BA0" w:rsidRPr="0083051F">
        <w:rPr>
          <w:lang w:val="de-DE"/>
        </w:rPr>
        <w:t xml:space="preserve"> (= Vorauszahlung), </w:t>
      </w:r>
      <w:proofErr w:type="spellStart"/>
      <w:r w:rsidR="008B3BA0" w:rsidRPr="0083051F">
        <w:rPr>
          <w:rFonts w:ascii="Courier New" w:hAnsi="Courier New" w:cs="Courier New"/>
          <w:lang w:val="de-DE"/>
        </w:rPr>
        <w:t>InvoiceForPartialDelivery</w:t>
      </w:r>
      <w:proofErr w:type="spellEnd"/>
      <w:r w:rsidR="008B3BA0" w:rsidRPr="0083051F">
        <w:rPr>
          <w:lang w:val="de-DE"/>
        </w:rPr>
        <w:t xml:space="preserve"> (= Rechnung für Teillieferung), </w:t>
      </w:r>
      <w:proofErr w:type="spellStart"/>
      <w:r w:rsidR="008B3BA0" w:rsidRPr="0083051F">
        <w:rPr>
          <w:rFonts w:ascii="Courier New" w:hAnsi="Courier New" w:cs="Courier New"/>
          <w:lang w:val="de-DE"/>
        </w:rPr>
        <w:t>FinalSettlement</w:t>
      </w:r>
      <w:proofErr w:type="spellEnd"/>
      <w:r w:rsidR="008B3BA0" w:rsidRPr="0083051F">
        <w:rPr>
          <w:lang w:val="de-DE"/>
        </w:rPr>
        <w:t xml:space="preserve"> (= Endabrechnung) oder </w:t>
      </w:r>
      <w:proofErr w:type="spellStart"/>
      <w:r w:rsidR="008B3BA0" w:rsidRPr="0083051F">
        <w:rPr>
          <w:rFonts w:ascii="Courier New" w:hAnsi="Courier New" w:cs="Courier New"/>
          <w:lang w:val="de-DE"/>
        </w:rPr>
        <w:t>SubsequentDebit</w:t>
      </w:r>
      <w:proofErr w:type="spellEnd"/>
      <w:r w:rsidRPr="0083051F">
        <w:rPr>
          <w:lang w:val="de-DE"/>
        </w:rPr>
        <w:t xml:space="preserve"> </w:t>
      </w:r>
      <w:r w:rsidR="008B3BA0" w:rsidRPr="0083051F">
        <w:rPr>
          <w:lang w:val="de-DE"/>
        </w:rPr>
        <w:t xml:space="preserve">(= Nachbelastung) </w:t>
      </w:r>
      <w:r w:rsidRPr="0083051F">
        <w:rPr>
          <w:lang w:val="de-DE"/>
        </w:rPr>
        <w:t>angegeben so gilt:</w:t>
      </w:r>
    </w:p>
    <w:p w14:paraId="7981D89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055EA333"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AA791B4" w14:textId="77777777" w:rsidR="00EA7E37" w:rsidRPr="0083051F" w:rsidRDefault="00C23C14" w:rsidP="00CA6221">
      <w:pPr>
        <w:pStyle w:val="ListParagraph"/>
        <w:numPr>
          <w:ilvl w:val="0"/>
          <w:numId w:val="15"/>
        </w:numPr>
        <w:rPr>
          <w:lang w:val="de-DE"/>
        </w:rPr>
      </w:pPr>
      <w:r w:rsidRPr="0083051F">
        <w:rPr>
          <w:lang w:val="de-DE"/>
        </w:rPr>
        <w:t>Wird im Attribut</w:t>
      </w:r>
      <w:r w:rsidR="00EA7E37" w:rsidRPr="0083051F">
        <w:rPr>
          <w:lang w:val="de-DE"/>
        </w:rPr>
        <w:t xml:space="preserve"> </w:t>
      </w:r>
      <w:proofErr w:type="spellStart"/>
      <w:r w:rsidR="00EA7E37" w:rsidRPr="0083051F">
        <w:rPr>
          <w:rFonts w:ascii="Courier New" w:hAnsi="Courier New" w:cs="Courier New"/>
          <w:lang w:val="de-DE"/>
        </w:rPr>
        <w:t>DocumentType</w:t>
      </w:r>
      <w:proofErr w:type="spellEnd"/>
      <w:r w:rsidR="00EA7E37" w:rsidRPr="0083051F">
        <w:rPr>
          <w:lang w:val="de-DE"/>
        </w:rPr>
        <w:t xml:space="preserve"> auf ROOT-Ebene </w:t>
      </w:r>
      <w:proofErr w:type="spellStart"/>
      <w:r w:rsidRPr="0083051F">
        <w:rPr>
          <w:rFonts w:ascii="Courier New" w:hAnsi="Courier New" w:cs="Courier New"/>
          <w:lang w:val="de-DE"/>
        </w:rPr>
        <w:t>CreditMemo</w:t>
      </w:r>
      <w:proofErr w:type="spellEnd"/>
      <w:r w:rsidRPr="0083051F">
        <w:rPr>
          <w:lang w:val="de-DE"/>
        </w:rPr>
        <w:t xml:space="preserve"> (= Gutschrift)</w:t>
      </w:r>
      <w:r w:rsidR="008B3BA0" w:rsidRPr="0083051F">
        <w:rPr>
          <w:lang w:val="de-DE"/>
        </w:rPr>
        <w:t>,</w:t>
      </w:r>
      <w:r w:rsidRPr="0083051F">
        <w:rPr>
          <w:lang w:val="de-DE"/>
        </w:rPr>
        <w:t xml:space="preserve"> </w:t>
      </w:r>
      <w:proofErr w:type="spellStart"/>
      <w:r w:rsidRPr="0083051F">
        <w:rPr>
          <w:rFonts w:ascii="Courier New" w:hAnsi="Courier New" w:cs="Courier New"/>
          <w:lang w:val="de-DE"/>
        </w:rPr>
        <w:t>SelfBilling</w:t>
      </w:r>
      <w:proofErr w:type="spellEnd"/>
      <w:r w:rsidRPr="0083051F">
        <w:rPr>
          <w:lang w:val="de-DE"/>
        </w:rPr>
        <w:t xml:space="preserve"> (=</w:t>
      </w:r>
      <w:proofErr w:type="spellStart"/>
      <w:r w:rsidRPr="0083051F">
        <w:rPr>
          <w:lang w:val="de-DE"/>
        </w:rPr>
        <w:t>Gutschriftsverfahren</w:t>
      </w:r>
      <w:proofErr w:type="spellEnd"/>
      <w:r w:rsidRPr="0083051F">
        <w:rPr>
          <w:lang w:val="de-DE"/>
        </w:rPr>
        <w:t>)</w:t>
      </w:r>
      <w:r w:rsidR="008B3BA0" w:rsidRPr="0083051F">
        <w:rPr>
          <w:lang w:val="de-DE"/>
        </w:rPr>
        <w:t xml:space="preserve"> oder </w:t>
      </w:r>
      <w:proofErr w:type="spellStart"/>
      <w:r w:rsidR="008B3BA0" w:rsidRPr="0083051F">
        <w:rPr>
          <w:rFonts w:ascii="Courier New" w:hAnsi="Courier New" w:cs="Courier New"/>
          <w:lang w:val="de-DE"/>
        </w:rPr>
        <w:t>SubsequentCredit</w:t>
      </w:r>
      <w:proofErr w:type="spellEnd"/>
      <w:r w:rsidR="008B3BA0" w:rsidRPr="0083051F">
        <w:rPr>
          <w:lang w:val="de-DE"/>
        </w:rPr>
        <w:t xml:space="preserve"> (= Nachentlastung)</w:t>
      </w:r>
      <w:r w:rsidRPr="0083051F">
        <w:rPr>
          <w:lang w:val="de-DE"/>
        </w:rPr>
        <w:t xml:space="preserve"> angegeben so gilt:</w:t>
      </w:r>
    </w:p>
    <w:p w14:paraId="298D6662"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309D75B9"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3BA15EC" w14:textId="77777777" w:rsidR="00EA7E37" w:rsidRPr="0083051F" w:rsidRDefault="00EA7E37" w:rsidP="00C23C14">
      <w:pPr>
        <w:pStyle w:val="ListParagraph"/>
        <w:rPr>
          <w:lang w:val="de-DE"/>
        </w:rPr>
      </w:pPr>
    </w:p>
    <w:p w14:paraId="34E7BECD" w14:textId="77777777" w:rsidR="00EA7E37" w:rsidRPr="0083051F" w:rsidRDefault="00D9268F" w:rsidP="00CA6221">
      <w:pPr>
        <w:pStyle w:val="ListParagraph"/>
        <w:numPr>
          <w:ilvl w:val="0"/>
          <w:numId w:val="14"/>
        </w:numPr>
        <w:rPr>
          <w:lang w:val="de-DE"/>
        </w:rPr>
      </w:pPr>
      <w:r w:rsidRPr="0083051F">
        <w:rPr>
          <w:lang w:val="de-DE"/>
        </w:rPr>
        <w:br w:type="page"/>
      </w:r>
    </w:p>
    <w:p w14:paraId="398F7D90" w14:textId="77777777" w:rsidR="00100A82" w:rsidRPr="0083051F" w:rsidRDefault="00100A82" w:rsidP="00A53648">
      <w:pPr>
        <w:pStyle w:val="Heading1"/>
        <w:rPr>
          <w:lang w:val="de-DE"/>
        </w:rPr>
      </w:pPr>
      <w:bookmarkStart w:id="112" w:name="_Toc33033013"/>
      <w:r w:rsidRPr="0083051F">
        <w:rPr>
          <w:lang w:val="de-DE"/>
        </w:rPr>
        <w:lastRenderedPageBreak/>
        <w:t>Referenzen</w:t>
      </w:r>
      <w:bookmarkEnd w:id="112"/>
    </w:p>
    <w:p w14:paraId="50D0D4E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633FB6" w14:paraId="588B815A" w14:textId="77777777" w:rsidTr="008C7450">
        <w:tc>
          <w:tcPr>
            <w:tcW w:w="1526" w:type="dxa"/>
          </w:tcPr>
          <w:p w14:paraId="768488B7" w14:textId="7E71A456" w:rsidR="008E13E2" w:rsidRPr="0083051F" w:rsidRDefault="008E13E2" w:rsidP="00100A82">
            <w:pPr>
              <w:rPr>
                <w:lang w:val="de-DE"/>
              </w:rPr>
            </w:pPr>
          </w:p>
        </w:tc>
        <w:tc>
          <w:tcPr>
            <w:tcW w:w="7762" w:type="dxa"/>
          </w:tcPr>
          <w:p w14:paraId="557DDCC6" w14:textId="689D87DA" w:rsidR="008E13E2" w:rsidRPr="0083051F" w:rsidRDefault="008E13E2" w:rsidP="008620D7">
            <w:pPr>
              <w:rPr>
                <w:lang w:val="de-DE"/>
              </w:rPr>
            </w:pPr>
          </w:p>
        </w:tc>
      </w:tr>
      <w:tr w:rsidR="00DD5120" w:rsidRPr="0083051F" w14:paraId="71AD1FC9" w14:textId="77777777" w:rsidTr="008C7450">
        <w:tc>
          <w:tcPr>
            <w:tcW w:w="1526" w:type="dxa"/>
          </w:tcPr>
          <w:p w14:paraId="422D2DA6" w14:textId="3EA11517" w:rsidR="00DD5120" w:rsidRPr="0083051F" w:rsidRDefault="00DD5120" w:rsidP="00100A82">
            <w:pPr>
              <w:rPr>
                <w:lang w:val="de-DE"/>
              </w:rPr>
            </w:pPr>
            <w:r>
              <w:rPr>
                <w:lang w:val="de-DE"/>
              </w:rPr>
              <w:t>[CEN17]</w:t>
            </w:r>
          </w:p>
        </w:tc>
        <w:tc>
          <w:tcPr>
            <w:tcW w:w="7762" w:type="dxa"/>
          </w:tcPr>
          <w:p w14:paraId="5A3D031C" w14:textId="6A64EBD9"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5"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312886B3" w14:textId="77777777" w:rsidTr="008C7450">
        <w:tc>
          <w:tcPr>
            <w:tcW w:w="1526" w:type="dxa"/>
          </w:tcPr>
          <w:p w14:paraId="7AEE4956"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22805ACF" w14:textId="3CB8E3A9" w:rsidR="008C7450" w:rsidRPr="0088688C" w:rsidRDefault="008C7450" w:rsidP="007A5315">
            <w:pPr>
              <w:rPr>
                <w:lang w:val="en-US"/>
              </w:rPr>
            </w:pPr>
            <w:r w:rsidRPr="008B3DDB">
              <w:rPr>
                <w:lang w:val="en-US"/>
              </w:rPr>
              <w:t xml:space="preserve">DUNS (Data Universal Numbering System). </w:t>
            </w:r>
            <w:hyperlink r:id="rId36" w:history="1">
              <w:r w:rsidR="0088688C" w:rsidRPr="0088688C">
                <w:rPr>
                  <w:rStyle w:val="Hyperlink"/>
                  <w:lang w:val="en-US"/>
                </w:rPr>
                <w:t>https://www.bisnode.at/produkte/dun-bradstreet/</w:t>
              </w:r>
            </w:hyperlink>
            <w:r w:rsidR="0088688C">
              <w:rPr>
                <w:lang w:val="en-US"/>
              </w:rPr>
              <w:t xml:space="preserve">  </w:t>
            </w:r>
          </w:p>
        </w:tc>
      </w:tr>
      <w:tr w:rsidR="00312FAA" w:rsidRPr="0083051F" w14:paraId="3962A4E4" w14:textId="77777777" w:rsidTr="008C7450">
        <w:tc>
          <w:tcPr>
            <w:tcW w:w="1526" w:type="dxa"/>
          </w:tcPr>
          <w:p w14:paraId="7AC45026"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5843BAD0" w14:textId="1C029F9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37"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6AF00D1C" w14:textId="77777777" w:rsidTr="008C7450">
        <w:tc>
          <w:tcPr>
            <w:tcW w:w="1526" w:type="dxa"/>
          </w:tcPr>
          <w:p w14:paraId="185C84D0"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305FEC11" w14:textId="2BB12B7D" w:rsidR="00DF0221" w:rsidRPr="008B3DDB" w:rsidRDefault="00DF0221" w:rsidP="00185419">
            <w:r w:rsidRPr="008B3DDB">
              <w:rPr>
                <w:lang w:val="en-US"/>
              </w:rPr>
              <w:t xml:space="preserve">GTIN (Global Trade Item Number). </w:t>
            </w:r>
            <w:hyperlink r:id="rId38"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28947CFB" w14:textId="77777777" w:rsidTr="008C7450">
        <w:tc>
          <w:tcPr>
            <w:tcW w:w="1526" w:type="dxa"/>
          </w:tcPr>
          <w:p w14:paraId="1633C936" w14:textId="77777777" w:rsidR="00574E0F" w:rsidRPr="0083051F" w:rsidRDefault="00574E0F" w:rsidP="008B019B">
            <w:pPr>
              <w:rPr>
                <w:lang w:val="de-DE"/>
              </w:rPr>
            </w:pPr>
            <w:r w:rsidRPr="0083051F">
              <w:rPr>
                <w:lang w:val="de-DE"/>
              </w:rPr>
              <w:t>[ISO3166-1]</w:t>
            </w:r>
          </w:p>
        </w:tc>
        <w:tc>
          <w:tcPr>
            <w:tcW w:w="7762" w:type="dxa"/>
          </w:tcPr>
          <w:p w14:paraId="5BBACE98" w14:textId="46DE26C3" w:rsidR="00574E0F" w:rsidRPr="008B3DDB" w:rsidRDefault="00574E0F" w:rsidP="00D96DD1">
            <w:pPr>
              <w:rPr>
                <w:lang w:val="en-US"/>
              </w:rPr>
            </w:pPr>
            <w:r w:rsidRPr="008B3DDB">
              <w:rPr>
                <w:lang w:val="en-US"/>
              </w:rPr>
              <w:t xml:space="preserve">ISO 3166-1, Version VI-10, International Organization for Standardization, </w:t>
            </w:r>
            <w:hyperlink r:id="rId39" w:history="1">
              <w:r w:rsidR="0088688C" w:rsidRPr="0088688C">
                <w:rPr>
                  <w:rStyle w:val="Hyperlink"/>
                  <w:lang w:val="en-US"/>
                </w:rPr>
                <w:t>https://www.iso.org/iso-3166-country-codes.html</w:t>
              </w:r>
            </w:hyperlink>
          </w:p>
        </w:tc>
      </w:tr>
      <w:tr w:rsidR="00574E0F" w:rsidRPr="0083051F" w14:paraId="780106E9" w14:textId="77777777" w:rsidTr="008C7450">
        <w:tc>
          <w:tcPr>
            <w:tcW w:w="1526" w:type="dxa"/>
          </w:tcPr>
          <w:p w14:paraId="638B61E7" w14:textId="77777777" w:rsidR="00574E0F" w:rsidRPr="0083051F" w:rsidRDefault="00574E0F" w:rsidP="008B019B">
            <w:pPr>
              <w:rPr>
                <w:lang w:val="de-DE"/>
              </w:rPr>
            </w:pPr>
            <w:r w:rsidRPr="0083051F">
              <w:rPr>
                <w:lang w:val="de-DE"/>
              </w:rPr>
              <w:t>[ISO4217]</w:t>
            </w:r>
          </w:p>
        </w:tc>
        <w:tc>
          <w:tcPr>
            <w:tcW w:w="7762" w:type="dxa"/>
          </w:tcPr>
          <w:p w14:paraId="7537C803" w14:textId="5381E433" w:rsidR="00574E0F" w:rsidRPr="008B3DDB" w:rsidRDefault="00574E0F" w:rsidP="00D96DD1">
            <w:pPr>
              <w:rPr>
                <w:lang w:val="en-US"/>
              </w:rPr>
            </w:pPr>
            <w:r w:rsidRPr="008B3DDB">
              <w:rPr>
                <w:lang w:val="en-US"/>
              </w:rPr>
              <w:t xml:space="preserve">ISO 4217, International Organization for Standardization, </w:t>
            </w:r>
            <w:hyperlink r:id="rId40"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4172B4" w14:paraId="7B8A6EAC" w14:textId="77777777" w:rsidTr="008C7450">
        <w:tc>
          <w:tcPr>
            <w:tcW w:w="1526" w:type="dxa"/>
          </w:tcPr>
          <w:p w14:paraId="5A73012B"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0900B773" w14:textId="391C5ECE" w:rsidR="00574E0F" w:rsidRPr="0083051F" w:rsidRDefault="00574E0F" w:rsidP="00D96DD1">
            <w:pPr>
              <w:rPr>
                <w:lang w:val="de-DE"/>
              </w:rPr>
            </w:pPr>
            <w:r w:rsidRPr="0083051F">
              <w:rPr>
                <w:lang w:val="de-DE"/>
              </w:rPr>
              <w:t xml:space="preserve">PZN (Pharmazentralnummer). </w:t>
            </w:r>
            <w:hyperlink r:id="rId41" w:history="1">
              <w:r w:rsidR="00F2668A" w:rsidRPr="0083051F">
                <w:rPr>
                  <w:rStyle w:val="Hyperlink"/>
                  <w:lang w:val="de-DE"/>
                </w:rPr>
                <w:t>http://www.ifaffm.de/</w:t>
              </w:r>
            </w:hyperlink>
            <w:r w:rsidRPr="0083051F">
              <w:rPr>
                <w:lang w:val="de-DE"/>
              </w:rPr>
              <w:t xml:space="preserve"> </w:t>
            </w:r>
          </w:p>
        </w:tc>
      </w:tr>
      <w:tr w:rsidR="00574E0F" w:rsidRPr="0083051F" w14:paraId="451072B4" w14:textId="77777777" w:rsidTr="008C7450">
        <w:tc>
          <w:tcPr>
            <w:tcW w:w="1526" w:type="dxa"/>
          </w:tcPr>
          <w:p w14:paraId="08C4A9A9" w14:textId="77777777" w:rsidR="00574E0F" w:rsidRPr="0083051F" w:rsidRDefault="00574E0F" w:rsidP="00100A82">
            <w:pPr>
              <w:rPr>
                <w:lang w:val="de-DE"/>
              </w:rPr>
            </w:pPr>
            <w:r w:rsidRPr="0083051F">
              <w:rPr>
                <w:lang w:val="de-DE"/>
              </w:rPr>
              <w:t>[RFC2119]</w:t>
            </w:r>
          </w:p>
        </w:tc>
        <w:tc>
          <w:tcPr>
            <w:tcW w:w="7762" w:type="dxa"/>
          </w:tcPr>
          <w:p w14:paraId="7BAD5E88" w14:textId="106DDC5B"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2" w:history="1">
              <w:r w:rsidRPr="0083051F">
                <w:rPr>
                  <w:rStyle w:val="Hyperlink"/>
                  <w:lang w:val="de-DE"/>
                </w:rPr>
                <w:t>http://www.rfc-archive.org/getrfc.php?rfc=2119</w:t>
              </w:r>
            </w:hyperlink>
            <w:r w:rsidRPr="0083051F">
              <w:rPr>
                <w:lang w:val="de-DE"/>
              </w:rPr>
              <w:t xml:space="preserve"> </w:t>
            </w:r>
          </w:p>
        </w:tc>
      </w:tr>
      <w:tr w:rsidR="00574E0F" w:rsidRPr="0083051F" w14:paraId="16DA5914" w14:textId="77777777" w:rsidTr="008C7450">
        <w:tc>
          <w:tcPr>
            <w:tcW w:w="1526" w:type="dxa"/>
          </w:tcPr>
          <w:p w14:paraId="230D416D" w14:textId="77777777" w:rsidR="00574E0F" w:rsidRPr="0083051F" w:rsidRDefault="00574E0F" w:rsidP="00100A82">
            <w:pPr>
              <w:rPr>
                <w:lang w:val="de-DE"/>
              </w:rPr>
            </w:pPr>
            <w:r w:rsidRPr="0083051F">
              <w:rPr>
                <w:lang w:val="de-DE"/>
              </w:rPr>
              <w:t>[RFC3986]</w:t>
            </w:r>
          </w:p>
        </w:tc>
        <w:tc>
          <w:tcPr>
            <w:tcW w:w="7762" w:type="dxa"/>
          </w:tcPr>
          <w:p w14:paraId="4E93CADD" w14:textId="61AB4887" w:rsidR="00574E0F" w:rsidRPr="0083051F" w:rsidRDefault="00574E0F" w:rsidP="007A5315">
            <w:pPr>
              <w:rPr>
                <w:lang w:val="de-DE"/>
              </w:rPr>
            </w:pPr>
            <w:r w:rsidRPr="008B3DDB">
              <w:rPr>
                <w:lang w:val="en-US"/>
              </w:rPr>
              <w:t xml:space="preserve">RFC 3986: Uniform Resource Identifier (URI): Generic Syntax. </w:t>
            </w:r>
            <w:hyperlink r:id="rId43" w:history="1">
              <w:r w:rsidRPr="0083051F">
                <w:rPr>
                  <w:rStyle w:val="Hyperlink"/>
                  <w:lang w:val="de-DE"/>
                </w:rPr>
                <w:t>http://tools.ietf.org/html/rfc3986</w:t>
              </w:r>
            </w:hyperlink>
            <w:r w:rsidRPr="0083051F">
              <w:rPr>
                <w:lang w:val="de-DE"/>
              </w:rPr>
              <w:t xml:space="preserve"> </w:t>
            </w:r>
          </w:p>
        </w:tc>
      </w:tr>
      <w:tr w:rsidR="00E410B7" w:rsidRPr="004172B4" w14:paraId="5BE11A74" w14:textId="77777777" w:rsidTr="008C7450">
        <w:tc>
          <w:tcPr>
            <w:tcW w:w="1526" w:type="dxa"/>
          </w:tcPr>
          <w:p w14:paraId="351632E5" w14:textId="77B83C93" w:rsidR="00E410B7" w:rsidRPr="0083051F" w:rsidRDefault="00E410B7" w:rsidP="00100A82">
            <w:pPr>
              <w:rPr>
                <w:lang w:val="de-DE"/>
              </w:rPr>
            </w:pPr>
            <w:r>
              <w:rPr>
                <w:lang w:val="de-DE"/>
              </w:rPr>
              <w:t>[UN7081]</w:t>
            </w:r>
          </w:p>
        </w:tc>
        <w:tc>
          <w:tcPr>
            <w:tcW w:w="7762" w:type="dxa"/>
          </w:tcPr>
          <w:p w14:paraId="2FAB5B7A" w14:textId="3CA306B2" w:rsidR="00E410B7" w:rsidRPr="008F3160" w:rsidRDefault="00E410B7" w:rsidP="007A5315">
            <w:pPr>
              <w:rPr>
                <w:lang w:val="de-AT"/>
              </w:rPr>
            </w:pPr>
            <w:r w:rsidRPr="00774608">
              <w:rPr>
                <w:lang w:val="de-AT"/>
              </w:rPr>
              <w:t xml:space="preserve">UN/TDID 16A 7081. Artikeleigenschaften. </w:t>
            </w:r>
            <w:hyperlink r:id="rId44" w:history="1">
              <w:r w:rsidRPr="008F3160">
                <w:rPr>
                  <w:rStyle w:val="Hyperlink"/>
                  <w:lang w:val="de-AT"/>
                </w:rPr>
                <w:t>http://www.unece.org/trade/untdid/d16a/tred/tred7081.htm</w:t>
              </w:r>
            </w:hyperlink>
            <w:r w:rsidRPr="008F3160">
              <w:rPr>
                <w:lang w:val="de-AT"/>
              </w:rPr>
              <w:t xml:space="preserve"> </w:t>
            </w:r>
          </w:p>
        </w:tc>
      </w:tr>
      <w:tr w:rsidR="00574E0F" w:rsidRPr="0083051F" w14:paraId="790D9B62" w14:textId="77777777" w:rsidTr="008C7450">
        <w:tc>
          <w:tcPr>
            <w:tcW w:w="1526" w:type="dxa"/>
          </w:tcPr>
          <w:p w14:paraId="5198111B" w14:textId="77777777" w:rsidR="00574E0F" w:rsidRPr="0083051F" w:rsidRDefault="00574E0F" w:rsidP="00100A82">
            <w:pPr>
              <w:rPr>
                <w:lang w:val="de-DE"/>
              </w:rPr>
            </w:pPr>
            <w:r w:rsidRPr="0083051F">
              <w:rPr>
                <w:lang w:val="de-DE"/>
              </w:rPr>
              <w:t>[W3C01]</w:t>
            </w:r>
          </w:p>
        </w:tc>
        <w:tc>
          <w:tcPr>
            <w:tcW w:w="7762" w:type="dxa"/>
          </w:tcPr>
          <w:p w14:paraId="51D52587" w14:textId="5544A080" w:rsidR="00574E0F" w:rsidRPr="008B3DDB" w:rsidRDefault="00574E0F" w:rsidP="007A5315">
            <w:pPr>
              <w:rPr>
                <w:lang w:val="en-US"/>
              </w:rPr>
            </w:pPr>
            <w:r w:rsidRPr="008B3DDB">
              <w:rPr>
                <w:lang w:val="en-US"/>
              </w:rPr>
              <w:t xml:space="preserve">XML Schema. W3C Recommendation. </w:t>
            </w:r>
            <w:hyperlink r:id="rId45" w:history="1">
              <w:r w:rsidRPr="008B3DDB">
                <w:rPr>
                  <w:rStyle w:val="Hyperlink"/>
                  <w:lang w:val="en-US"/>
                </w:rPr>
                <w:t>http://www.w3.org/XML/Schema</w:t>
              </w:r>
            </w:hyperlink>
            <w:r w:rsidRPr="008B3DDB">
              <w:rPr>
                <w:lang w:val="en-US"/>
              </w:rPr>
              <w:t xml:space="preserve"> </w:t>
            </w:r>
          </w:p>
        </w:tc>
      </w:tr>
    </w:tbl>
    <w:p w14:paraId="1F146700" w14:textId="77777777" w:rsidR="00312FAA" w:rsidRDefault="00312FAA" w:rsidP="00100A82">
      <w:pPr>
        <w:rPr>
          <w:lang w:val="en-US"/>
        </w:rPr>
      </w:pPr>
    </w:p>
    <w:p w14:paraId="56290D2C" w14:textId="77777777" w:rsidR="00794779" w:rsidRDefault="00794779" w:rsidP="008A5BA1">
      <w:pPr>
        <w:pStyle w:val="Heading1"/>
        <w:rPr>
          <w:lang w:val="de-DE"/>
        </w:rPr>
      </w:pPr>
      <w:bookmarkStart w:id="113" w:name="_Toc33033014"/>
      <w:r>
        <w:rPr>
          <w:lang w:val="de-DE"/>
        </w:rPr>
        <w:t>Änderungen in Version 5.0</w:t>
      </w:r>
      <w:bookmarkEnd w:id="113"/>
    </w:p>
    <w:p w14:paraId="7FEB3070" w14:textId="77777777" w:rsidR="00794779" w:rsidRPr="00542CFA" w:rsidRDefault="00794779" w:rsidP="00794779">
      <w:pPr>
        <w:rPr>
          <w:lang w:val="de-AT"/>
        </w:rPr>
      </w:pPr>
      <w:r>
        <w:rPr>
          <w:lang w:val="de-DE"/>
        </w:rPr>
        <w:t xml:space="preserve">Im Folgenden werden die Änderungen von ebInterface 4.3 auf ebInterface 5.0 beschrieben. Die Motivation hinter ebInterface 5.0 ist die Angleichung von ebInterface an die europäische e-Rechnungsnorm </w:t>
      </w:r>
      <w:r>
        <w:rPr>
          <w:lang w:val="de-AT"/>
        </w:rPr>
        <w:t>EN 16931 [CEN17].</w:t>
      </w:r>
    </w:p>
    <w:p w14:paraId="7CAE489F" w14:textId="77777777" w:rsidR="00794779" w:rsidRDefault="00794779" w:rsidP="00794779">
      <w:pPr>
        <w:rPr>
          <w:lang w:val="de-DE"/>
        </w:rPr>
      </w:pPr>
    </w:p>
    <w:p w14:paraId="4524F96B" w14:textId="77777777" w:rsidR="00794779" w:rsidRPr="003D605B" w:rsidRDefault="00794779" w:rsidP="00794779">
      <w:pPr>
        <w:rPr>
          <w:b/>
          <w:lang w:val="de-DE"/>
        </w:rPr>
      </w:pPr>
      <w:r w:rsidRPr="003D605B">
        <w:rPr>
          <w:b/>
          <w:lang w:val="de-DE"/>
        </w:rPr>
        <w:t xml:space="preserve">Änderungen am </w:t>
      </w:r>
      <w:proofErr w:type="spellStart"/>
      <w:r w:rsidRPr="003D605B">
        <w:rPr>
          <w:b/>
          <w:lang w:val="de-DE"/>
        </w:rPr>
        <w:t>complexType</w:t>
      </w:r>
      <w:proofErr w:type="spellEnd"/>
      <w:r w:rsidRPr="003D605B">
        <w:rPr>
          <w:b/>
          <w:lang w:val="de-DE"/>
        </w:rPr>
        <w:t xml:space="preserve"> </w:t>
      </w:r>
      <w:proofErr w:type="spellStart"/>
      <w:r w:rsidRPr="003D605B">
        <w:rPr>
          <w:b/>
          <w:lang w:val="de-DE"/>
        </w:rPr>
        <w:t>AdditionalInformationType</w:t>
      </w:r>
      <w:proofErr w:type="spellEnd"/>
    </w:p>
    <w:p w14:paraId="368148E0" w14:textId="77777777" w:rsidR="00794779" w:rsidRDefault="00794779" w:rsidP="00794779">
      <w:pPr>
        <w:pStyle w:val="ListParagraph"/>
        <w:numPr>
          <w:ilvl w:val="0"/>
          <w:numId w:val="24"/>
        </w:numPr>
        <w:rPr>
          <w:lang w:val="de-DE"/>
        </w:rPr>
      </w:pPr>
      <w:r>
        <w:rPr>
          <w:lang w:val="de-DE"/>
        </w:rPr>
        <w:t xml:space="preserve">Die folgenden Kinderelemente von </w:t>
      </w:r>
      <w:proofErr w:type="spellStart"/>
      <w:r w:rsidRPr="00315474">
        <w:rPr>
          <w:rFonts w:ascii="Courier New" w:hAnsi="Courier New" w:cs="Courier New"/>
          <w:lang w:val="de-DE"/>
        </w:rPr>
        <w:t>AdditionalInformationType</w:t>
      </w:r>
      <w:proofErr w:type="spellEnd"/>
      <w:r>
        <w:rPr>
          <w:lang w:val="de-DE"/>
        </w:rPr>
        <w:t xml:space="preserve"> wurden entfernt: </w:t>
      </w:r>
      <w:proofErr w:type="spellStart"/>
      <w:r w:rsidRPr="00315474">
        <w:rPr>
          <w:rFonts w:ascii="Courier New" w:hAnsi="Courier New" w:cs="Courier New"/>
          <w:lang w:val="de-DE"/>
        </w:rPr>
        <w:t>SerialNumber</w:t>
      </w:r>
      <w:proofErr w:type="spellEnd"/>
      <w:r>
        <w:rPr>
          <w:lang w:val="de-DE"/>
        </w:rPr>
        <w:t xml:space="preserve">, </w:t>
      </w:r>
      <w:proofErr w:type="spellStart"/>
      <w:r w:rsidRPr="00315474">
        <w:rPr>
          <w:rFonts w:ascii="Courier New" w:hAnsi="Courier New" w:cs="Courier New"/>
          <w:lang w:val="de-DE"/>
        </w:rPr>
        <w:t>ChargeNumber</w:t>
      </w:r>
      <w:proofErr w:type="spellEnd"/>
      <w:r>
        <w:rPr>
          <w:lang w:val="de-DE"/>
        </w:rPr>
        <w:t xml:space="preserve">, </w:t>
      </w:r>
      <w:proofErr w:type="spellStart"/>
      <w:r w:rsidRPr="00315474">
        <w:rPr>
          <w:rFonts w:ascii="Courier New" w:hAnsi="Courier New" w:cs="Courier New"/>
          <w:lang w:val="de-DE"/>
        </w:rPr>
        <w:t>Classification</w:t>
      </w:r>
      <w:proofErr w:type="spellEnd"/>
      <w:r>
        <w:rPr>
          <w:lang w:val="de-DE"/>
        </w:rPr>
        <w:t xml:space="preserve">, </w:t>
      </w:r>
      <w:proofErr w:type="spellStart"/>
      <w:r w:rsidRPr="00315474">
        <w:rPr>
          <w:rFonts w:ascii="Courier New" w:hAnsi="Courier New" w:cs="Courier New"/>
          <w:lang w:val="de-DE"/>
        </w:rPr>
        <w:t>AlternativeQuantity</w:t>
      </w:r>
      <w:proofErr w:type="spellEnd"/>
      <w:r>
        <w:rPr>
          <w:lang w:val="de-DE"/>
        </w:rPr>
        <w:t xml:space="preserve">, </w:t>
      </w:r>
      <w:r w:rsidRPr="00315474">
        <w:rPr>
          <w:rFonts w:ascii="Courier New" w:hAnsi="Courier New" w:cs="Courier New"/>
          <w:lang w:val="de-DE"/>
        </w:rPr>
        <w:t>Size</w:t>
      </w:r>
      <w:r>
        <w:rPr>
          <w:lang w:val="de-DE"/>
        </w:rPr>
        <w:t xml:space="preserve">, </w:t>
      </w:r>
      <w:proofErr w:type="spellStart"/>
      <w:r w:rsidRPr="00315474">
        <w:rPr>
          <w:rFonts w:ascii="Courier New" w:hAnsi="Courier New" w:cs="Courier New"/>
          <w:lang w:val="de-DE"/>
        </w:rPr>
        <w:t>Weight</w:t>
      </w:r>
      <w:proofErr w:type="spellEnd"/>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proofErr w:type="spellStart"/>
      <w:r w:rsidRPr="00C82C24">
        <w:rPr>
          <w:rFonts w:ascii="Courier New" w:hAnsi="Courier New" w:cs="Courier New"/>
          <w:lang w:val="de-DE"/>
        </w:rPr>
        <w:t>Ad</w:t>
      </w:r>
      <w:r w:rsidRPr="008C080F">
        <w:rPr>
          <w:rFonts w:ascii="Courier New" w:hAnsi="Courier New" w:cs="Courier New"/>
          <w:lang w:val="de-DE"/>
        </w:rPr>
        <w:t>ditionalInformation</w:t>
      </w:r>
      <w:proofErr w:type="spellEnd"/>
      <w:r w:rsidRPr="008C080F">
        <w:rPr>
          <w:rFonts w:ascii="Courier New" w:hAnsi="Courier New" w:cs="Courier New"/>
          <w:lang w:val="de-DE"/>
        </w:rPr>
        <w:t xml:space="preserve">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18D58C66" w14:textId="77777777" w:rsidR="00794779" w:rsidRDefault="00794779" w:rsidP="00794779">
      <w:pPr>
        <w:pStyle w:val="ListParagraph"/>
        <w:numPr>
          <w:ilvl w:val="0"/>
          <w:numId w:val="24"/>
        </w:numPr>
        <w:rPr>
          <w:lang w:val="de-DE"/>
        </w:rPr>
      </w:pPr>
      <w:r>
        <w:rPr>
          <w:lang w:val="de-DE"/>
        </w:rPr>
        <w:t xml:space="preserve">Das bisher unter </w:t>
      </w:r>
      <w:proofErr w:type="spellStart"/>
      <w:r w:rsidRPr="00C82C24">
        <w:rPr>
          <w:rFonts w:ascii="Courier New" w:hAnsi="Courier New" w:cs="Courier New"/>
          <w:lang w:val="de-DE"/>
        </w:rPr>
        <w:t>AdditionalInformation</w:t>
      </w:r>
      <w:proofErr w:type="spellEnd"/>
      <w:r>
        <w:rPr>
          <w:lang w:val="de-DE"/>
        </w:rPr>
        <w:t xml:space="preserve"> angeordnete </w:t>
      </w:r>
      <w:proofErr w:type="spellStart"/>
      <w:r w:rsidRPr="00C82C24">
        <w:rPr>
          <w:rFonts w:ascii="Courier New" w:hAnsi="Courier New" w:cs="Courier New"/>
          <w:lang w:val="de-DE"/>
        </w:rPr>
        <w:t>Classification</w:t>
      </w:r>
      <w:proofErr w:type="spellEnd"/>
      <w:r w:rsidRPr="00C82C24">
        <w:rPr>
          <w:lang w:val="de-DE"/>
        </w:rPr>
        <w:t>-</w:t>
      </w:r>
      <w:r>
        <w:rPr>
          <w:lang w:val="de-DE"/>
        </w:rPr>
        <w:t xml:space="preserve">Element wurde eine Ebene höher verschoben, auf dieselbe Ebene wie </w:t>
      </w:r>
      <w:proofErr w:type="spellStart"/>
      <w:r w:rsidRPr="00C82C24">
        <w:rPr>
          <w:rFonts w:ascii="Courier New" w:hAnsi="Courier New" w:cs="Courier New"/>
          <w:lang w:val="de-DE"/>
        </w:rPr>
        <w:t>AdditionalInformation</w:t>
      </w:r>
      <w:proofErr w:type="spellEnd"/>
      <w:r>
        <w:rPr>
          <w:lang w:val="de-DE"/>
        </w:rPr>
        <w:t>.</w:t>
      </w:r>
    </w:p>
    <w:p w14:paraId="5377E26C" w14:textId="77777777" w:rsidR="00794779" w:rsidRDefault="00794779" w:rsidP="00794779">
      <w:pPr>
        <w:pStyle w:val="ListParagraph"/>
        <w:numPr>
          <w:ilvl w:val="0"/>
          <w:numId w:val="24"/>
        </w:numPr>
        <w:rPr>
          <w:lang w:val="de-DE"/>
        </w:rPr>
      </w:pPr>
      <w:r>
        <w:rPr>
          <w:lang w:val="de-DE"/>
        </w:rPr>
        <w:t xml:space="preserve">Für die Abbildung der bisher unter </w:t>
      </w:r>
      <w:proofErr w:type="spellStart"/>
      <w:r w:rsidRPr="006E4F23">
        <w:rPr>
          <w:rFonts w:ascii="Courier New" w:hAnsi="Courier New" w:cs="Courier New"/>
          <w:lang w:val="de-DE"/>
        </w:rPr>
        <w:t>AdditionalInformation</w:t>
      </w:r>
      <w:proofErr w:type="spellEnd"/>
      <w:r>
        <w:rPr>
          <w:lang w:val="de-DE"/>
        </w:rPr>
        <w:t xml:space="preserve"> enthaltenen Elemente steht ein </w:t>
      </w:r>
      <w:proofErr w:type="spellStart"/>
      <w:r>
        <w:rPr>
          <w:lang w:val="de-DE"/>
        </w:rPr>
        <w:t>entsprechner</w:t>
      </w:r>
      <w:proofErr w:type="spellEnd"/>
      <w:r>
        <w:rPr>
          <w:lang w:val="de-DE"/>
        </w:rPr>
        <w:t xml:space="preserve"> Migrationspfad zur Verfügung. </w:t>
      </w:r>
    </w:p>
    <w:p w14:paraId="39361A02" w14:textId="77777777" w:rsidR="00794779" w:rsidRPr="00D71A92" w:rsidRDefault="00794779" w:rsidP="00794779">
      <w:pPr>
        <w:rPr>
          <w:b/>
          <w:lang w:val="de-DE"/>
        </w:rPr>
      </w:pPr>
      <w:r w:rsidRPr="00D71A92">
        <w:rPr>
          <w:b/>
          <w:lang w:val="de-DE"/>
        </w:rPr>
        <w:t xml:space="preserve">Änderungen am </w:t>
      </w:r>
      <w:proofErr w:type="spellStart"/>
      <w:r w:rsidRPr="00D71A92">
        <w:rPr>
          <w:b/>
          <w:lang w:val="de-DE"/>
        </w:rPr>
        <w:t>complexType</w:t>
      </w:r>
      <w:proofErr w:type="spellEnd"/>
      <w:r w:rsidRPr="00D71A92">
        <w:rPr>
          <w:b/>
          <w:lang w:val="de-DE"/>
        </w:rPr>
        <w:t xml:space="preserve"> </w:t>
      </w:r>
      <w:proofErr w:type="spellStart"/>
      <w:r w:rsidRPr="00D71A92">
        <w:rPr>
          <w:b/>
          <w:lang w:val="de-DE"/>
        </w:rPr>
        <w:t>AbstractPartyType</w:t>
      </w:r>
      <w:proofErr w:type="spellEnd"/>
    </w:p>
    <w:p w14:paraId="6B909138" w14:textId="77777777" w:rsidR="00794779" w:rsidRPr="006E4F23" w:rsidRDefault="00794779" w:rsidP="00794779">
      <w:pPr>
        <w:pStyle w:val="ListParagraph"/>
        <w:numPr>
          <w:ilvl w:val="0"/>
          <w:numId w:val="24"/>
        </w:numPr>
        <w:rPr>
          <w:lang w:val="de-AT"/>
        </w:rPr>
      </w:pPr>
      <w:r>
        <w:rPr>
          <w:lang w:val="de-DE"/>
        </w:rPr>
        <w:t xml:space="preserve">Die Inhalte zu einer Ansprechperson wurden aus dem Element </w:t>
      </w:r>
      <w:proofErr w:type="spellStart"/>
      <w:r w:rsidRPr="00D71A92">
        <w:rPr>
          <w:rFonts w:ascii="Courier New" w:hAnsi="Courier New" w:cs="Courier New"/>
          <w:lang w:val="de-DE"/>
        </w:rPr>
        <w:t>Address</w:t>
      </w:r>
      <w:proofErr w:type="spellEnd"/>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w:t>
      </w:r>
      <w:proofErr w:type="spellStart"/>
      <w:r>
        <w:rPr>
          <w:lang w:val="de-DE"/>
        </w:rPr>
        <w:t>complexType</w:t>
      </w:r>
      <w:proofErr w:type="spellEnd"/>
      <w:r>
        <w:rPr>
          <w:lang w:val="de-DE"/>
        </w:rPr>
        <w:t xml:space="preserve"> </w:t>
      </w:r>
      <w:proofErr w:type="spellStart"/>
      <w:r w:rsidRPr="006E4F23">
        <w:rPr>
          <w:rFonts w:ascii="Courier New" w:hAnsi="Courier New" w:cs="Courier New"/>
          <w:lang w:val="de-AT"/>
        </w:rPr>
        <w:t>ContactType</w:t>
      </w:r>
      <w:proofErr w:type="spellEnd"/>
      <w:r w:rsidRPr="006E4F23">
        <w:rPr>
          <w:lang w:val="de-AT"/>
        </w:rPr>
        <w:t xml:space="preserve"> eingeführt.</w:t>
      </w:r>
    </w:p>
    <w:p w14:paraId="24201106" w14:textId="77777777" w:rsidR="00794779" w:rsidRPr="001275BB" w:rsidRDefault="00794779" w:rsidP="00794779">
      <w:pPr>
        <w:rPr>
          <w:b/>
        </w:rPr>
      </w:pPr>
      <w:proofErr w:type="spellStart"/>
      <w:r w:rsidRPr="001275BB">
        <w:rPr>
          <w:b/>
        </w:rPr>
        <w:lastRenderedPageBreak/>
        <w:t>Änderungen</w:t>
      </w:r>
      <w:proofErr w:type="spellEnd"/>
      <w:r w:rsidRPr="001275BB">
        <w:rPr>
          <w:b/>
        </w:rPr>
        <w:t xml:space="preserve"> am </w:t>
      </w:r>
      <w:proofErr w:type="spellStart"/>
      <w:r w:rsidRPr="001275BB">
        <w:rPr>
          <w:b/>
        </w:rPr>
        <w:t>complexType</w:t>
      </w:r>
      <w:proofErr w:type="spellEnd"/>
      <w:r w:rsidRPr="001275BB">
        <w:rPr>
          <w:b/>
        </w:rPr>
        <w:t xml:space="preserve"> </w:t>
      </w:r>
      <w:proofErr w:type="spellStart"/>
      <w:r w:rsidRPr="001275BB">
        <w:rPr>
          <w:b/>
        </w:rPr>
        <w:t>AddressType</w:t>
      </w:r>
      <w:proofErr w:type="spellEnd"/>
    </w:p>
    <w:p w14:paraId="7D39DA6F" w14:textId="77777777" w:rsidR="00794779" w:rsidRPr="001275BB" w:rsidRDefault="00794779" w:rsidP="00794779">
      <w:pPr>
        <w:pStyle w:val="ListParagraph"/>
        <w:numPr>
          <w:ilvl w:val="0"/>
          <w:numId w:val="24"/>
        </w:numPr>
        <w:rPr>
          <w:lang w:val="de-AT"/>
        </w:rPr>
      </w:pPr>
      <w:r w:rsidRPr="001275BB">
        <w:rPr>
          <w:lang w:val="de-AT"/>
        </w:rPr>
        <w:t xml:space="preserve">Das Element </w:t>
      </w:r>
      <w:r w:rsidRPr="001275BB">
        <w:rPr>
          <w:rFonts w:ascii="Courier New" w:hAnsi="Courier New" w:cs="Courier New"/>
          <w:lang w:val="de-AT"/>
        </w:rPr>
        <w:t>Salutation</w:t>
      </w:r>
      <w:r w:rsidRPr="001275BB">
        <w:rPr>
          <w:lang w:val="de-AT"/>
        </w:rPr>
        <w:t xml:space="preserve"> wurde entfernt, da es nunmehr unter </w:t>
      </w:r>
      <w:r w:rsidRPr="001275BB">
        <w:rPr>
          <w:rFonts w:ascii="Courier New" w:hAnsi="Courier New" w:cs="Courier New"/>
          <w:lang w:val="de-AT"/>
        </w:rPr>
        <w:t>Contact</w:t>
      </w:r>
      <w:r w:rsidRPr="001275BB">
        <w:rPr>
          <w:lang w:val="de-AT"/>
        </w:rPr>
        <w:t xml:space="preserve"> abgebildet wird</w:t>
      </w:r>
    </w:p>
    <w:p w14:paraId="2F7DCA90" w14:textId="77777777" w:rsidR="00794779" w:rsidRDefault="00794779" w:rsidP="00794779">
      <w:pPr>
        <w:pStyle w:val="ListParagraph"/>
        <w:numPr>
          <w:ilvl w:val="0"/>
          <w:numId w:val="24"/>
        </w:numPr>
        <w:rPr>
          <w:lang w:val="de-AT"/>
        </w:rPr>
      </w:pPr>
      <w:r>
        <w:rPr>
          <w:lang w:val="de-AT"/>
        </w:rPr>
        <w:t xml:space="preserve">Das Element </w:t>
      </w:r>
      <w:r w:rsidRPr="001275BB">
        <w:rPr>
          <w:rFonts w:ascii="Courier New" w:hAnsi="Courier New" w:cs="Courier New"/>
          <w:lang w:val="de-AT"/>
        </w:rPr>
        <w:t>Contact</w:t>
      </w:r>
      <w:r>
        <w:rPr>
          <w:lang w:val="de-AT"/>
        </w:rPr>
        <w:t xml:space="preserve"> wurde entfernt, da die Daten zum Ansprechpartner nun in einem eigenen </w:t>
      </w:r>
      <w:r w:rsidRPr="001275BB">
        <w:rPr>
          <w:rFonts w:ascii="Courier New" w:hAnsi="Courier New" w:cs="Courier New"/>
          <w:lang w:val="de-AT"/>
        </w:rPr>
        <w:t>Contact</w:t>
      </w:r>
      <w:r w:rsidRPr="001275BB">
        <w:rPr>
          <w:lang w:val="de-AT"/>
        </w:rPr>
        <w:t>-</w:t>
      </w:r>
      <w:r>
        <w:rPr>
          <w:lang w:val="de-AT"/>
        </w:rPr>
        <w:t xml:space="preserve">Element abgebildet werden, welches unabhängig vom </w:t>
      </w:r>
      <w:proofErr w:type="spellStart"/>
      <w:r w:rsidRPr="001275BB">
        <w:rPr>
          <w:rFonts w:ascii="Courier New" w:hAnsi="Courier New" w:cs="Courier New"/>
          <w:lang w:val="de-AT"/>
        </w:rPr>
        <w:t>Address</w:t>
      </w:r>
      <w:r>
        <w:rPr>
          <w:rFonts w:ascii="Courier New" w:hAnsi="Courier New" w:cs="Courier New"/>
          <w:lang w:val="de-AT"/>
        </w:rPr>
        <w:t>Type</w:t>
      </w:r>
      <w:proofErr w:type="spellEnd"/>
      <w:r>
        <w:rPr>
          <w:lang w:val="de-AT"/>
        </w:rPr>
        <w:t xml:space="preserve"> ist.</w:t>
      </w:r>
    </w:p>
    <w:p w14:paraId="7480D3CF" w14:textId="147C55FE" w:rsidR="00AB43DE" w:rsidRDefault="00AB43DE" w:rsidP="00794779">
      <w:pPr>
        <w:pStyle w:val="ListParagraph"/>
        <w:numPr>
          <w:ilvl w:val="0"/>
          <w:numId w:val="24"/>
        </w:numPr>
        <w:rPr>
          <w:lang w:val="de-AT"/>
        </w:rPr>
      </w:pPr>
      <w:r>
        <w:rPr>
          <w:lang w:val="de-AT"/>
        </w:rPr>
        <w:t xml:space="preserve">Das optionale Element </w:t>
      </w:r>
      <w:r>
        <w:rPr>
          <w:rFonts w:ascii="Courier New" w:hAnsi="Courier New" w:cs="Courier New"/>
          <w:lang w:val="de-AT"/>
        </w:rPr>
        <w:t>Phone</w:t>
      </w:r>
      <w:r>
        <w:rPr>
          <w:lang w:val="de-AT"/>
        </w:rPr>
        <w:t xml:space="preserve"> ist nun beliebig oft wiederholbar.</w:t>
      </w:r>
    </w:p>
    <w:p w14:paraId="07D0C212" w14:textId="77777777" w:rsidR="00794779" w:rsidRDefault="00794779" w:rsidP="00794779">
      <w:pPr>
        <w:pStyle w:val="ListParagraph"/>
        <w:numPr>
          <w:ilvl w:val="0"/>
          <w:numId w:val="24"/>
        </w:numPr>
        <w:rPr>
          <w:lang w:val="de-AT"/>
        </w:rPr>
      </w:pPr>
      <w:r>
        <w:rPr>
          <w:lang w:val="de-AT"/>
        </w:rPr>
        <w:t xml:space="preserve">Das optionale Element </w:t>
      </w:r>
      <w:r w:rsidRPr="001275BB">
        <w:rPr>
          <w:rFonts w:ascii="Courier New" w:hAnsi="Courier New" w:cs="Courier New"/>
          <w:lang w:val="de-AT"/>
        </w:rPr>
        <w:t>Email</w:t>
      </w:r>
      <w:r>
        <w:rPr>
          <w:lang w:val="de-AT"/>
        </w:rPr>
        <w:t xml:space="preserve"> ist nun beliebig oft wiederholbar.</w:t>
      </w:r>
    </w:p>
    <w:p w14:paraId="6EB1D227" w14:textId="77777777" w:rsidR="00794779" w:rsidRDefault="00794779" w:rsidP="00794779">
      <w:pPr>
        <w:pStyle w:val="ListParagraph"/>
        <w:numPr>
          <w:ilvl w:val="0"/>
          <w:numId w:val="24"/>
        </w:numPr>
        <w:rPr>
          <w:lang w:val="de-AT"/>
        </w:rPr>
      </w:pPr>
      <w:r>
        <w:rPr>
          <w:lang w:val="de-AT"/>
        </w:rPr>
        <w:t xml:space="preserve">Das optionale Element </w:t>
      </w:r>
      <w:proofErr w:type="spellStart"/>
      <w:r w:rsidRPr="007E38C4">
        <w:rPr>
          <w:rFonts w:ascii="Courier New" w:hAnsi="Courier New" w:cs="Courier New"/>
          <w:lang w:val="de-AT"/>
        </w:rPr>
        <w:t>TradingName</w:t>
      </w:r>
      <w:proofErr w:type="spellEnd"/>
      <w:r>
        <w:rPr>
          <w:lang w:val="de-AT"/>
        </w:rPr>
        <w:t xml:space="preserve"> wurde neu aufgenommen.</w:t>
      </w:r>
    </w:p>
    <w:p w14:paraId="3B18E36C" w14:textId="065EA855" w:rsidR="00CD5FB7" w:rsidRDefault="00CD5FB7" w:rsidP="00794779">
      <w:pPr>
        <w:pStyle w:val="ListParagraph"/>
        <w:numPr>
          <w:ilvl w:val="0"/>
          <w:numId w:val="24"/>
        </w:numPr>
        <w:rPr>
          <w:lang w:val="de-AT"/>
        </w:rPr>
      </w:pPr>
      <w:r>
        <w:rPr>
          <w:lang w:val="de-AT"/>
        </w:rPr>
        <w:t xml:space="preserve">Das Element </w:t>
      </w:r>
      <w:r w:rsidRPr="00CD5FB7">
        <w:rPr>
          <w:rFonts w:ascii="Courier New" w:hAnsi="Courier New" w:cs="Courier New"/>
          <w:lang w:val="de-AT"/>
        </w:rPr>
        <w:t>Street</w:t>
      </w:r>
      <w:r w:rsidR="00C005C8" w:rsidRPr="00C005C8">
        <w:rPr>
          <w:lang w:val="de-AT"/>
        </w:rPr>
        <w:t xml:space="preserve"> i</w:t>
      </w:r>
      <w:r>
        <w:rPr>
          <w:lang w:val="de-AT"/>
        </w:rPr>
        <w:t>st nun optional.</w:t>
      </w:r>
    </w:p>
    <w:p w14:paraId="36D8030D" w14:textId="77777777" w:rsidR="00794779" w:rsidRPr="00562A9F" w:rsidRDefault="00794779" w:rsidP="00794779">
      <w:pPr>
        <w:rPr>
          <w:b/>
        </w:rPr>
      </w:pPr>
      <w:r>
        <w:rPr>
          <w:b/>
          <w:lang w:val="de-AT"/>
        </w:rPr>
        <w:t xml:space="preserve">Änderungen am </w:t>
      </w:r>
      <w:proofErr w:type="spellStart"/>
      <w:r>
        <w:rPr>
          <w:b/>
          <w:lang w:val="de-AT"/>
        </w:rPr>
        <w:t>simpleType</w:t>
      </w:r>
      <w:proofErr w:type="spellEnd"/>
      <w:r>
        <w:rPr>
          <w:b/>
          <w:lang w:val="de-AT"/>
        </w:rPr>
        <w:t xml:space="preserve"> </w:t>
      </w:r>
      <w:proofErr w:type="spellStart"/>
      <w:r w:rsidRPr="00562A9F">
        <w:rPr>
          <w:b/>
        </w:rPr>
        <w:t>AddressIdentifierTypeType</w:t>
      </w:r>
      <w:proofErr w:type="spellEnd"/>
    </w:p>
    <w:p w14:paraId="17F9DE52" w14:textId="77777777" w:rsidR="00794779" w:rsidRPr="00562A9F" w:rsidRDefault="00794779" w:rsidP="00794779">
      <w:pPr>
        <w:pStyle w:val="ListParagraph"/>
        <w:numPr>
          <w:ilvl w:val="0"/>
          <w:numId w:val="28"/>
        </w:numPr>
        <w:rPr>
          <w:lang w:val="de-AT"/>
        </w:rPr>
      </w:pPr>
      <w:r w:rsidRPr="00562A9F">
        <w:rPr>
          <w:lang w:val="de-AT"/>
        </w:rPr>
        <w:t>D</w:t>
      </w:r>
      <w:r>
        <w:rPr>
          <w:lang w:val="de-AT"/>
        </w:rPr>
        <w:t>as Attribut</w:t>
      </w:r>
      <w:r w:rsidRPr="00562A9F">
        <w:rPr>
          <w:lang w:val="de-AT"/>
        </w:rPr>
        <w:t xml:space="preserve"> </w:t>
      </w:r>
      <w:proofErr w:type="spellStart"/>
      <w:r w:rsidRPr="00562A9F">
        <w:rPr>
          <w:rFonts w:ascii="Courier New" w:hAnsi="Courier New" w:cs="Courier New"/>
          <w:lang w:val="de-AT"/>
        </w:rPr>
        <w:t>AddressIdentifierType</w:t>
      </w:r>
      <w:proofErr w:type="spellEnd"/>
      <w:r w:rsidRPr="00562A9F">
        <w:rPr>
          <w:lang w:val="de-AT"/>
        </w:rPr>
        <w:t xml:space="preserve"> ist nun vom Typ </w:t>
      </w:r>
      <w:proofErr w:type="spellStart"/>
      <w:r w:rsidRPr="00562A9F">
        <w:rPr>
          <w:rFonts w:ascii="Courier New" w:hAnsi="Courier New" w:cs="Courier New"/>
          <w:lang w:val="de-AT"/>
        </w:rPr>
        <w:t>xs:string</w:t>
      </w:r>
      <w:proofErr w:type="spellEnd"/>
      <w:r w:rsidRPr="00562A9F">
        <w:rPr>
          <w:lang w:val="de-AT"/>
        </w:rPr>
        <w:t>. D</w:t>
      </w:r>
      <w:r>
        <w:rPr>
          <w:lang w:val="de-AT"/>
        </w:rPr>
        <w:t>er</w:t>
      </w:r>
      <w:r w:rsidRPr="00562A9F">
        <w:rPr>
          <w:lang w:val="de-AT"/>
        </w:rPr>
        <w:t xml:space="preserve"> bisherige </w:t>
      </w:r>
      <w:proofErr w:type="spellStart"/>
      <w:r w:rsidRPr="00562A9F">
        <w:rPr>
          <w:lang w:val="de-AT"/>
        </w:rPr>
        <w:t>simpleType</w:t>
      </w:r>
      <w:proofErr w:type="spellEnd"/>
      <w:r w:rsidRPr="00562A9F">
        <w:rPr>
          <w:lang w:val="de-AT"/>
        </w:rPr>
        <w:t xml:space="preserve"> </w:t>
      </w:r>
      <w:proofErr w:type="spellStart"/>
      <w:r w:rsidRPr="00562A9F">
        <w:rPr>
          <w:rFonts w:ascii="Courier New" w:hAnsi="Courier New" w:cs="Courier New"/>
          <w:lang w:val="de-AT"/>
        </w:rPr>
        <w:t>AddressIdentifierTypeType</w:t>
      </w:r>
      <w:proofErr w:type="spellEnd"/>
      <w:r w:rsidRPr="00562A9F">
        <w:rPr>
          <w:lang w:val="de-AT"/>
        </w:rPr>
        <w:t xml:space="preserve"> wurde entfernt.</w:t>
      </w:r>
    </w:p>
    <w:p w14:paraId="67D2A609" w14:textId="77777777" w:rsidR="00794779" w:rsidRPr="001A6D76" w:rsidRDefault="00794779" w:rsidP="00794779">
      <w:pPr>
        <w:rPr>
          <w:b/>
          <w:lang w:val="de-AT"/>
        </w:rPr>
      </w:pPr>
      <w:r w:rsidRPr="001A6D76">
        <w:rPr>
          <w:b/>
          <w:lang w:val="de-AT"/>
        </w:rPr>
        <w:t>Änderungen am Element Contact</w:t>
      </w:r>
    </w:p>
    <w:p w14:paraId="17389498" w14:textId="77777777" w:rsidR="00794779" w:rsidRPr="001A6D76" w:rsidRDefault="00794779" w:rsidP="00794779">
      <w:pPr>
        <w:pStyle w:val="ListParagraph"/>
        <w:numPr>
          <w:ilvl w:val="0"/>
          <w:numId w:val="24"/>
        </w:numPr>
        <w:rPr>
          <w:lang w:val="de-AT"/>
        </w:rPr>
      </w:pPr>
      <w:r w:rsidRPr="001A6D76">
        <w:rPr>
          <w:rFonts w:ascii="Courier New" w:hAnsi="Courier New" w:cs="Courier New"/>
          <w:lang w:val="de-AT"/>
        </w:rPr>
        <w:t>Contact</w:t>
      </w:r>
      <w:r>
        <w:rPr>
          <w:lang w:val="de-AT"/>
        </w:rPr>
        <w:t xml:space="preserve"> ist nun kein String mehr. Stattdessen wurde ein neuer </w:t>
      </w:r>
      <w:proofErr w:type="spellStart"/>
      <w:r>
        <w:rPr>
          <w:lang w:val="de-AT"/>
        </w:rPr>
        <w:t>complexType</w:t>
      </w:r>
      <w:proofErr w:type="spellEnd"/>
      <w:r>
        <w:rPr>
          <w:lang w:val="de-AT"/>
        </w:rPr>
        <w:t xml:space="preserve"> </w:t>
      </w:r>
      <w:proofErr w:type="spellStart"/>
      <w:r w:rsidRPr="001A6D76">
        <w:rPr>
          <w:rFonts w:ascii="Courier New" w:hAnsi="Courier New" w:cs="Courier New"/>
          <w:lang w:val="de-AT"/>
        </w:rPr>
        <w:t>ContactType</w:t>
      </w:r>
      <w:proofErr w:type="spellEnd"/>
      <w:r>
        <w:rPr>
          <w:lang w:val="de-AT"/>
        </w:rPr>
        <w:t xml:space="preserve"> eingeführt, in welchem die Daten für eine Ansprechperson abgebildet sind.</w:t>
      </w:r>
    </w:p>
    <w:p w14:paraId="70A93F37" w14:textId="77777777" w:rsidR="00794779" w:rsidRPr="00516571" w:rsidRDefault="00794779" w:rsidP="00794779">
      <w:pPr>
        <w:rPr>
          <w:b/>
        </w:rPr>
      </w:pPr>
      <w:r>
        <w:rPr>
          <w:b/>
          <w:lang w:val="de-AT"/>
        </w:rPr>
        <w:t xml:space="preserve">Änderungen am </w:t>
      </w:r>
      <w:proofErr w:type="spellStart"/>
      <w:r>
        <w:rPr>
          <w:b/>
          <w:lang w:val="de-AT"/>
        </w:rPr>
        <w:t>complexType</w:t>
      </w:r>
      <w:proofErr w:type="spellEnd"/>
      <w:r>
        <w:rPr>
          <w:b/>
          <w:lang w:val="de-AT"/>
        </w:rPr>
        <w:t xml:space="preserve"> </w:t>
      </w:r>
      <w:proofErr w:type="spellStart"/>
      <w:r w:rsidRPr="00835968">
        <w:rPr>
          <w:b/>
        </w:rPr>
        <w:t>PaymentMethodType</w:t>
      </w:r>
      <w:proofErr w:type="spellEnd"/>
    </w:p>
    <w:p w14:paraId="27EB236F" w14:textId="77777777" w:rsidR="00794779" w:rsidRDefault="00794779" w:rsidP="00794779">
      <w:pPr>
        <w:pStyle w:val="ListParagraph"/>
        <w:numPr>
          <w:ilvl w:val="0"/>
          <w:numId w:val="24"/>
        </w:numPr>
        <w:rPr>
          <w:lang w:val="de-AT"/>
        </w:rPr>
      </w:pPr>
      <w:r>
        <w:rPr>
          <w:lang w:val="de-AT"/>
        </w:rPr>
        <w:t xml:space="preserve">Zur Abbildung von Karten-Zahlungen wurden das neue Element </w:t>
      </w:r>
      <w:proofErr w:type="spellStart"/>
      <w:r w:rsidRPr="00112CB2">
        <w:rPr>
          <w:rFonts w:ascii="Courier New" w:hAnsi="Courier New" w:cs="Courier New"/>
          <w:lang w:val="de-AT"/>
        </w:rPr>
        <w:t>PaymentCard</w:t>
      </w:r>
      <w:proofErr w:type="spellEnd"/>
      <w:r>
        <w:rPr>
          <w:lang w:val="de-AT"/>
        </w:rPr>
        <w:t xml:space="preserve">, sowie der dazugehörige </w:t>
      </w:r>
      <w:proofErr w:type="spellStart"/>
      <w:r>
        <w:rPr>
          <w:lang w:val="de-AT"/>
        </w:rPr>
        <w:t>complexType</w:t>
      </w:r>
      <w:proofErr w:type="spellEnd"/>
      <w:r>
        <w:rPr>
          <w:lang w:val="de-AT"/>
        </w:rPr>
        <w:t xml:space="preserve"> </w:t>
      </w:r>
      <w:proofErr w:type="spellStart"/>
      <w:r w:rsidRPr="00112CB2">
        <w:rPr>
          <w:rFonts w:ascii="Courier New" w:hAnsi="Courier New" w:cs="Courier New"/>
          <w:lang w:val="de-AT"/>
        </w:rPr>
        <w:t>PaymentCardType</w:t>
      </w:r>
      <w:proofErr w:type="spellEnd"/>
      <w:r>
        <w:rPr>
          <w:lang w:val="de-AT"/>
        </w:rPr>
        <w:t xml:space="preserve"> eingeführt.</w:t>
      </w:r>
    </w:p>
    <w:p w14:paraId="02BB15F2" w14:textId="77777777" w:rsidR="00794779" w:rsidRDefault="00794779" w:rsidP="00794779">
      <w:pPr>
        <w:pStyle w:val="ListParagraph"/>
        <w:numPr>
          <w:ilvl w:val="0"/>
          <w:numId w:val="24"/>
        </w:numPr>
        <w:rPr>
          <w:lang w:val="de-AT"/>
        </w:rPr>
      </w:pPr>
      <w:r w:rsidRPr="001C3F76">
        <w:rPr>
          <w:lang w:val="de-AT"/>
        </w:rPr>
        <w:t xml:space="preserve">Das Element </w:t>
      </w:r>
      <w:proofErr w:type="spellStart"/>
      <w:r w:rsidRPr="00112CB2">
        <w:rPr>
          <w:rFonts w:ascii="Courier New" w:hAnsi="Courier New" w:cs="Courier New"/>
          <w:lang w:val="de-AT"/>
        </w:rPr>
        <w:t>DirectDebit</w:t>
      </w:r>
      <w:proofErr w:type="spellEnd"/>
      <w:r w:rsidRPr="001C3F76">
        <w:rPr>
          <w:lang w:val="de-AT"/>
        </w:rPr>
        <w:t xml:space="preserve"> und der dazugehörige </w:t>
      </w:r>
      <w:proofErr w:type="spellStart"/>
      <w:r w:rsidRPr="001C3F76">
        <w:rPr>
          <w:lang w:val="de-AT"/>
        </w:rPr>
        <w:t>complexType</w:t>
      </w:r>
      <w:proofErr w:type="spellEnd"/>
      <w:r w:rsidRPr="001C3F76">
        <w:rPr>
          <w:lang w:val="de-AT"/>
        </w:rPr>
        <w:t xml:space="preserve"> </w:t>
      </w:r>
      <w:proofErr w:type="spellStart"/>
      <w:r w:rsidRPr="00112CB2">
        <w:rPr>
          <w:rFonts w:ascii="Courier New" w:hAnsi="Courier New" w:cs="Courier New"/>
          <w:lang w:val="de-AT"/>
        </w:rPr>
        <w:t>DirectDebitType</w:t>
      </w:r>
      <w:proofErr w:type="spellEnd"/>
      <w:r>
        <w:rPr>
          <w:lang w:val="de-AT"/>
        </w:rPr>
        <w:t xml:space="preserve"> wurden entfernt. Es ist ausschließlich das Element </w:t>
      </w:r>
      <w:proofErr w:type="spellStart"/>
      <w:r w:rsidRPr="006E4F23">
        <w:rPr>
          <w:rFonts w:ascii="Courier New" w:hAnsi="Courier New" w:cs="Courier New"/>
          <w:lang w:val="de-AT"/>
        </w:rPr>
        <w:t>SEPADirectDebit</w:t>
      </w:r>
      <w:proofErr w:type="spellEnd"/>
      <w:r>
        <w:rPr>
          <w:lang w:val="de-AT"/>
        </w:rPr>
        <w:t xml:space="preserve"> zu verwenden.</w:t>
      </w:r>
    </w:p>
    <w:p w14:paraId="5E45965D" w14:textId="77777777" w:rsidR="00794779" w:rsidRDefault="00794779" w:rsidP="00794779">
      <w:pPr>
        <w:pStyle w:val="ListParagraph"/>
        <w:numPr>
          <w:ilvl w:val="0"/>
          <w:numId w:val="24"/>
        </w:numPr>
        <w:rPr>
          <w:lang w:val="de-AT"/>
        </w:rPr>
      </w:pPr>
      <w:r w:rsidRPr="009917BB">
        <w:rPr>
          <w:lang w:val="de-DE"/>
        </w:rPr>
        <w:t xml:space="preserve">Ein neues </w:t>
      </w:r>
      <w:proofErr w:type="spellStart"/>
      <w:r w:rsidRPr="009917BB">
        <w:rPr>
          <w:lang w:val="de-DE"/>
        </w:rPr>
        <w:t>Kindelement</w:t>
      </w:r>
      <w:proofErr w:type="spellEnd"/>
      <w:r w:rsidRPr="009917BB">
        <w:rPr>
          <w:lang w:val="de-DE"/>
        </w:rPr>
        <w:t xml:space="preserve"> </w:t>
      </w:r>
      <w:proofErr w:type="spellStart"/>
      <w:r w:rsidRPr="009917BB">
        <w:rPr>
          <w:rFonts w:ascii="Courier New" w:hAnsi="Courier New" w:cs="Courier New"/>
          <w:lang w:val="de-DE"/>
        </w:rPr>
        <w:t>OtherPayment</w:t>
      </w:r>
      <w:proofErr w:type="spellEnd"/>
      <w:r w:rsidRPr="009917BB">
        <w:rPr>
          <w:lang w:val="de-DE"/>
        </w:rPr>
        <w:t xml:space="preserve"> wurde </w:t>
      </w:r>
      <w:proofErr w:type="gramStart"/>
      <w:r w:rsidRPr="009917BB">
        <w:rPr>
          <w:lang w:val="de-DE"/>
        </w:rPr>
        <w:t>aufgenommen</w:t>
      </w:r>
      <w:proofErr w:type="gramEnd"/>
      <w:r>
        <w:rPr>
          <w:lang w:val="de-DE"/>
        </w:rPr>
        <w:t xml:space="preserve"> um sonstige Zahlungsarten darstellen zu können</w:t>
      </w:r>
      <w:r w:rsidRPr="009917BB">
        <w:rPr>
          <w:lang w:val="de-DE"/>
        </w:rPr>
        <w:t>.</w:t>
      </w:r>
    </w:p>
    <w:p w14:paraId="2EA6697F" w14:textId="77777777" w:rsidR="00794779" w:rsidRPr="00112CB2" w:rsidRDefault="00794779" w:rsidP="00794779">
      <w:pPr>
        <w:rPr>
          <w:b/>
        </w:rPr>
      </w:pPr>
      <w:r w:rsidRPr="00112CB2">
        <w:rPr>
          <w:b/>
          <w:lang w:val="de-AT"/>
        </w:rPr>
        <w:t xml:space="preserve">Änderungen am </w:t>
      </w:r>
      <w:proofErr w:type="spellStart"/>
      <w:r w:rsidRPr="00112CB2">
        <w:rPr>
          <w:b/>
          <w:lang w:val="de-AT"/>
        </w:rPr>
        <w:t>complexType</w:t>
      </w:r>
      <w:proofErr w:type="spellEnd"/>
      <w:r w:rsidRPr="00112CB2">
        <w:rPr>
          <w:b/>
          <w:lang w:val="de-AT"/>
        </w:rPr>
        <w:t xml:space="preserve"> </w:t>
      </w:r>
      <w:proofErr w:type="spellStart"/>
      <w:r w:rsidRPr="00112CB2">
        <w:rPr>
          <w:b/>
        </w:rPr>
        <w:t>SEPADirectDebitType</w:t>
      </w:r>
      <w:proofErr w:type="spellEnd"/>
    </w:p>
    <w:p w14:paraId="4129F358" w14:textId="77777777" w:rsidR="00794779" w:rsidRPr="00DF10B8" w:rsidRDefault="00794779" w:rsidP="00794779">
      <w:pPr>
        <w:pStyle w:val="ListParagraph"/>
        <w:numPr>
          <w:ilvl w:val="0"/>
          <w:numId w:val="25"/>
        </w:numPr>
        <w:rPr>
          <w:lang w:val="de-AT"/>
        </w:rPr>
      </w:pPr>
      <w:r>
        <w:rPr>
          <w:lang w:val="de-AT"/>
        </w:rPr>
        <w:t>Alle Kinderelemente sind</w:t>
      </w:r>
      <w:r w:rsidRPr="00DF10B8">
        <w:rPr>
          <w:lang w:val="de-AT"/>
        </w:rPr>
        <w:t xml:space="preserve"> nun optional.</w:t>
      </w:r>
    </w:p>
    <w:p w14:paraId="01695861" w14:textId="77777777" w:rsidR="00794779" w:rsidRPr="00D75A82" w:rsidRDefault="00794779" w:rsidP="00794779">
      <w:pPr>
        <w:rPr>
          <w:b/>
        </w:rPr>
      </w:pPr>
      <w:proofErr w:type="spellStart"/>
      <w:r w:rsidRPr="00D75A82">
        <w:rPr>
          <w:b/>
        </w:rPr>
        <w:t>Änderungen</w:t>
      </w:r>
      <w:proofErr w:type="spellEnd"/>
      <w:r w:rsidRPr="00D75A82">
        <w:rPr>
          <w:b/>
        </w:rPr>
        <w:t xml:space="preserve"> am </w:t>
      </w:r>
      <w:proofErr w:type="spellStart"/>
      <w:r w:rsidRPr="00D75A82">
        <w:rPr>
          <w:b/>
        </w:rPr>
        <w:t>complexType</w:t>
      </w:r>
      <w:proofErr w:type="spellEnd"/>
      <w:r w:rsidRPr="00D75A82">
        <w:rPr>
          <w:b/>
        </w:rPr>
        <w:t xml:space="preserve"> </w:t>
      </w:r>
      <w:proofErr w:type="spellStart"/>
      <w:r w:rsidRPr="00D75A82">
        <w:rPr>
          <w:b/>
        </w:rPr>
        <w:t>VATItemType</w:t>
      </w:r>
      <w:proofErr w:type="spellEnd"/>
    </w:p>
    <w:p w14:paraId="417039CF" w14:textId="77777777" w:rsidR="00794779" w:rsidRDefault="00794779" w:rsidP="00794779">
      <w:pPr>
        <w:pStyle w:val="ListParagraph"/>
        <w:numPr>
          <w:ilvl w:val="0"/>
          <w:numId w:val="25"/>
        </w:numPr>
        <w:rPr>
          <w:lang w:val="de-AT"/>
        </w:rPr>
      </w:pPr>
      <w:proofErr w:type="spellStart"/>
      <w:r w:rsidRPr="00943F20">
        <w:rPr>
          <w:rFonts w:ascii="Courier New" w:hAnsi="Courier New" w:cs="Courier New"/>
          <w:lang w:val="de-AT"/>
        </w:rPr>
        <w:t>VATItem</w:t>
      </w:r>
      <w:proofErr w:type="spellEnd"/>
      <w:r w:rsidRPr="00943F20">
        <w:rPr>
          <w:lang w:val="de-AT"/>
        </w:rPr>
        <w:t xml:space="preserve"> wurde zu </w:t>
      </w:r>
      <w:proofErr w:type="spellStart"/>
      <w:r w:rsidRPr="00943F20">
        <w:rPr>
          <w:rFonts w:ascii="Courier New" w:hAnsi="Courier New" w:cs="Courier New"/>
          <w:lang w:val="de-AT"/>
        </w:rPr>
        <w:t>TaxItem</w:t>
      </w:r>
      <w:proofErr w:type="spellEnd"/>
      <w:r w:rsidRPr="00943F20">
        <w:rPr>
          <w:lang w:val="de-AT"/>
        </w:rPr>
        <w:t xml:space="preserve"> umbenannt. Demen</w:t>
      </w:r>
      <w:r>
        <w:rPr>
          <w:lang w:val="de-AT"/>
        </w:rPr>
        <w:t>t</w:t>
      </w:r>
      <w:r w:rsidRPr="00943F20">
        <w:rPr>
          <w:lang w:val="de-AT"/>
        </w:rPr>
        <w:t xml:space="preserve">sprechend wurde auch der </w:t>
      </w:r>
      <w:proofErr w:type="spellStart"/>
      <w:r w:rsidRPr="00943F20">
        <w:rPr>
          <w:lang w:val="de-AT"/>
        </w:rPr>
        <w:t>complexType</w:t>
      </w:r>
      <w:proofErr w:type="spellEnd"/>
      <w:r w:rsidRPr="00943F20">
        <w:rPr>
          <w:lang w:val="de-AT"/>
        </w:rPr>
        <w:t xml:space="preserve"> </w:t>
      </w:r>
      <w:proofErr w:type="spellStart"/>
      <w:r w:rsidRPr="00943F20">
        <w:rPr>
          <w:rFonts w:ascii="Courier New" w:hAnsi="Courier New" w:cs="Courier New"/>
          <w:lang w:val="de-AT"/>
        </w:rPr>
        <w:t>TaxItemType</w:t>
      </w:r>
      <w:proofErr w:type="spellEnd"/>
      <w:r w:rsidRPr="00943F20">
        <w:rPr>
          <w:lang w:val="de-AT"/>
        </w:rPr>
        <w:t xml:space="preserve"> geändert</w:t>
      </w:r>
      <w:r>
        <w:rPr>
          <w:lang w:val="de-AT"/>
        </w:rPr>
        <w:t xml:space="preserve"> und </w:t>
      </w:r>
      <w:proofErr w:type="spellStart"/>
      <w:r>
        <w:rPr>
          <w:lang w:val="de-AT"/>
        </w:rPr>
        <w:t>Kinderlemente</w:t>
      </w:r>
      <w:proofErr w:type="spellEnd"/>
      <w:r>
        <w:rPr>
          <w:lang w:val="de-AT"/>
        </w:rPr>
        <w:t xml:space="preserve"> wurde umbenannt, bzw. neu hinzugefügt.</w:t>
      </w:r>
    </w:p>
    <w:p w14:paraId="0966995D" w14:textId="77777777" w:rsidR="00794779" w:rsidRDefault="00794779" w:rsidP="00794779">
      <w:pPr>
        <w:pStyle w:val="ListParagraph"/>
        <w:numPr>
          <w:ilvl w:val="1"/>
          <w:numId w:val="25"/>
        </w:numPr>
        <w:rPr>
          <w:lang w:val="de-AT"/>
        </w:rPr>
      </w:pPr>
      <w:r>
        <w:rPr>
          <w:lang w:val="de-AT"/>
        </w:rPr>
        <w:t xml:space="preserve">Das Element </w:t>
      </w:r>
      <w:proofErr w:type="spellStart"/>
      <w:r w:rsidRPr="006E4F23">
        <w:rPr>
          <w:rFonts w:ascii="Courier New" w:hAnsi="Courier New" w:cs="Courier New"/>
          <w:lang w:val="de-AT"/>
        </w:rPr>
        <w:t>TaxedAmount</w:t>
      </w:r>
      <w:proofErr w:type="spellEnd"/>
      <w:r>
        <w:rPr>
          <w:lang w:val="de-AT"/>
        </w:rPr>
        <w:t xml:space="preserve"> wurde in </w:t>
      </w:r>
      <w:proofErr w:type="spellStart"/>
      <w:r w:rsidRPr="006E4F23">
        <w:rPr>
          <w:rFonts w:ascii="Courier New" w:hAnsi="Courier New" w:cs="Courier New"/>
          <w:lang w:val="de-AT"/>
        </w:rPr>
        <w:t>TaxableAmount</w:t>
      </w:r>
      <w:proofErr w:type="spellEnd"/>
      <w:r>
        <w:rPr>
          <w:lang w:val="de-AT"/>
        </w:rPr>
        <w:t xml:space="preserve"> umbenannt.</w:t>
      </w:r>
    </w:p>
    <w:p w14:paraId="40163796" w14:textId="77777777" w:rsidR="00794779" w:rsidRPr="006E4F23" w:rsidRDefault="00794779" w:rsidP="00794779">
      <w:pPr>
        <w:pStyle w:val="ListParagraph"/>
        <w:numPr>
          <w:ilvl w:val="1"/>
          <w:numId w:val="25"/>
        </w:numPr>
        <w:rPr>
          <w:rStyle w:val="pl-s"/>
          <w:lang w:val="de-AT"/>
        </w:rPr>
      </w:pPr>
      <w:r>
        <w:rPr>
          <w:lang w:val="de-AT"/>
        </w:rPr>
        <w:t xml:space="preserve">Das Element </w:t>
      </w:r>
      <w:proofErr w:type="spellStart"/>
      <w:r w:rsidRPr="006E4F23">
        <w:rPr>
          <w:rStyle w:val="pl-s"/>
          <w:rFonts w:ascii="Courier New" w:hAnsi="Courier New" w:cs="Courier New"/>
        </w:rPr>
        <w:t>TaxExemption</w:t>
      </w:r>
      <w:proofErr w:type="spellEnd"/>
      <w:r>
        <w:rPr>
          <w:rStyle w:val="pl-s"/>
        </w:rPr>
        <w:t xml:space="preserve"> </w:t>
      </w:r>
      <w:proofErr w:type="spellStart"/>
      <w:r>
        <w:rPr>
          <w:rStyle w:val="pl-s"/>
        </w:rPr>
        <w:t>entfällt</w:t>
      </w:r>
      <w:proofErr w:type="spellEnd"/>
      <w:r>
        <w:rPr>
          <w:rStyle w:val="pl-s"/>
        </w:rPr>
        <w:t>.</w:t>
      </w:r>
    </w:p>
    <w:p w14:paraId="2F5F552D" w14:textId="77777777" w:rsidR="00794779" w:rsidRDefault="00794779" w:rsidP="00794779">
      <w:pPr>
        <w:pStyle w:val="ListParagraph"/>
        <w:numPr>
          <w:ilvl w:val="1"/>
          <w:numId w:val="25"/>
        </w:numPr>
        <w:rPr>
          <w:rStyle w:val="pl-s"/>
          <w:lang w:val="de-AT"/>
        </w:rPr>
      </w:pPr>
      <w:r w:rsidRPr="006E4F23">
        <w:rPr>
          <w:rStyle w:val="pl-s"/>
          <w:lang w:val="de-AT"/>
        </w:rPr>
        <w:t xml:space="preserve">Das Element </w:t>
      </w:r>
      <w:proofErr w:type="spellStart"/>
      <w:r w:rsidRPr="006E4F23">
        <w:rPr>
          <w:rStyle w:val="pl-s"/>
          <w:rFonts w:ascii="Courier New" w:hAnsi="Courier New" w:cs="Courier New"/>
          <w:lang w:val="de-AT"/>
        </w:rPr>
        <w:t>VATRate</w:t>
      </w:r>
      <w:proofErr w:type="spellEnd"/>
      <w:r w:rsidRPr="006E4F23">
        <w:rPr>
          <w:rStyle w:val="pl-s"/>
          <w:lang w:val="de-AT"/>
        </w:rPr>
        <w:t xml:space="preserve"> wurde </w:t>
      </w:r>
      <w:r>
        <w:rPr>
          <w:rStyle w:val="pl-s"/>
          <w:lang w:val="de-AT"/>
        </w:rPr>
        <w:t xml:space="preserve">in </w:t>
      </w:r>
      <w:proofErr w:type="spellStart"/>
      <w:r w:rsidRPr="006E4F23">
        <w:rPr>
          <w:rStyle w:val="pl-s"/>
          <w:rFonts w:ascii="Courier New" w:hAnsi="Courier New" w:cs="Courier New"/>
          <w:lang w:val="de-AT"/>
        </w:rPr>
        <w:t>TaxPercent</w:t>
      </w:r>
      <w:proofErr w:type="spellEnd"/>
      <w:r>
        <w:rPr>
          <w:rStyle w:val="pl-s"/>
          <w:lang w:val="de-AT"/>
        </w:rPr>
        <w:t xml:space="preserve"> </w:t>
      </w:r>
      <w:r w:rsidRPr="006E4F23">
        <w:rPr>
          <w:rStyle w:val="pl-s"/>
          <w:lang w:val="de-AT"/>
        </w:rPr>
        <w:t>umbenannt</w:t>
      </w:r>
    </w:p>
    <w:p w14:paraId="77537776" w14:textId="77777777" w:rsidR="00794779" w:rsidRDefault="00794779" w:rsidP="00794779">
      <w:pPr>
        <w:pStyle w:val="ListParagraph"/>
        <w:numPr>
          <w:ilvl w:val="1"/>
          <w:numId w:val="25"/>
        </w:numPr>
        <w:rPr>
          <w:rStyle w:val="pl-s"/>
          <w:lang w:val="de-AT"/>
        </w:rPr>
      </w:pPr>
      <w:r>
        <w:rPr>
          <w:rStyle w:val="pl-s"/>
          <w:lang w:val="de-AT"/>
        </w:rPr>
        <w:t xml:space="preserve">Dem Element </w:t>
      </w:r>
      <w:proofErr w:type="spellStart"/>
      <w:r w:rsidRPr="006E4F23">
        <w:rPr>
          <w:rStyle w:val="pl-s"/>
          <w:rFonts w:ascii="Courier New" w:hAnsi="Courier New" w:cs="Courier New"/>
          <w:lang w:val="de-AT"/>
        </w:rPr>
        <w:t>TaxPercent</w:t>
      </w:r>
      <w:proofErr w:type="spellEnd"/>
      <w:r>
        <w:rPr>
          <w:rStyle w:val="pl-s"/>
          <w:lang w:val="de-AT"/>
        </w:rPr>
        <w:t xml:space="preserve"> wurde das Attribut </w:t>
      </w:r>
      <w:proofErr w:type="spellStart"/>
      <w:r w:rsidRPr="006E4F23">
        <w:rPr>
          <w:rStyle w:val="pl-s"/>
          <w:rFonts w:ascii="Courier New" w:hAnsi="Courier New" w:cs="Courier New"/>
          <w:lang w:val="de-AT"/>
        </w:rPr>
        <w:t>TaxCategoryCode</w:t>
      </w:r>
      <w:proofErr w:type="spellEnd"/>
      <w:r>
        <w:rPr>
          <w:rStyle w:val="pl-s"/>
          <w:lang w:val="de-AT"/>
        </w:rPr>
        <w:t xml:space="preserve"> hinzugefügt mit dem u.a. </w:t>
      </w:r>
      <w:proofErr w:type="spellStart"/>
      <w:r w:rsidRPr="006E4F23">
        <w:rPr>
          <w:rStyle w:val="pl-s"/>
          <w:rFonts w:ascii="Courier New" w:hAnsi="Courier New" w:cs="Courier New"/>
          <w:lang w:val="de-AT"/>
        </w:rPr>
        <w:t>TaxExemption</w:t>
      </w:r>
      <w:proofErr w:type="spellEnd"/>
      <w:r>
        <w:rPr>
          <w:rStyle w:val="pl-s"/>
          <w:lang w:val="de-AT"/>
        </w:rPr>
        <w:t xml:space="preserve"> abgebildet werden kann.</w:t>
      </w:r>
    </w:p>
    <w:p w14:paraId="581ADB15" w14:textId="77777777" w:rsidR="00794779" w:rsidRDefault="00794779" w:rsidP="00794779">
      <w:pPr>
        <w:pStyle w:val="ListParagraph"/>
        <w:numPr>
          <w:ilvl w:val="1"/>
          <w:numId w:val="25"/>
        </w:numPr>
        <w:rPr>
          <w:rStyle w:val="pl-s"/>
          <w:lang w:val="de-AT"/>
        </w:rPr>
      </w:pPr>
      <w:r>
        <w:rPr>
          <w:rStyle w:val="pl-s"/>
          <w:lang w:val="de-AT"/>
        </w:rPr>
        <w:t xml:space="preserve">Das Element </w:t>
      </w:r>
      <w:proofErr w:type="spellStart"/>
      <w:r w:rsidRPr="006E4F23">
        <w:rPr>
          <w:rStyle w:val="pl-s"/>
          <w:rFonts w:ascii="Courier New" w:hAnsi="Courier New" w:cs="Courier New"/>
          <w:lang w:val="de-AT"/>
        </w:rPr>
        <w:t>Amount</w:t>
      </w:r>
      <w:proofErr w:type="spellEnd"/>
      <w:r>
        <w:rPr>
          <w:rStyle w:val="pl-s"/>
          <w:lang w:val="de-AT"/>
        </w:rPr>
        <w:t xml:space="preserve"> wurde in </w:t>
      </w:r>
      <w:proofErr w:type="spellStart"/>
      <w:r w:rsidRPr="006E4F23">
        <w:rPr>
          <w:rStyle w:val="pl-s"/>
          <w:rFonts w:ascii="Courier New" w:hAnsi="Courier New" w:cs="Courier New"/>
          <w:lang w:val="de-AT"/>
        </w:rPr>
        <w:t>TaxAmount</w:t>
      </w:r>
      <w:proofErr w:type="spellEnd"/>
      <w:r>
        <w:rPr>
          <w:rStyle w:val="pl-s"/>
          <w:lang w:val="de-AT"/>
        </w:rPr>
        <w:t xml:space="preserve"> umbenannt und optional gemacht.</w:t>
      </w:r>
    </w:p>
    <w:p w14:paraId="1953A027" w14:textId="77777777" w:rsidR="00794779" w:rsidRDefault="00794779" w:rsidP="00794779">
      <w:pPr>
        <w:pStyle w:val="ListParagraph"/>
        <w:numPr>
          <w:ilvl w:val="1"/>
          <w:numId w:val="25"/>
        </w:numPr>
        <w:rPr>
          <w:lang w:val="de-AT"/>
        </w:rPr>
      </w:pPr>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p>
    <w:p w14:paraId="3833C4BF" w14:textId="77777777" w:rsidR="00794779" w:rsidRDefault="00794779" w:rsidP="00794779">
      <w:pPr>
        <w:pStyle w:val="ListParagraph"/>
        <w:numPr>
          <w:ilvl w:val="0"/>
          <w:numId w:val="25"/>
        </w:numPr>
        <w:rPr>
          <w:lang w:val="de-AT"/>
        </w:rPr>
      </w:pPr>
      <w:r>
        <w:rPr>
          <w:lang w:val="de-AT"/>
        </w:rPr>
        <w:t xml:space="preserve">Das Zwischenelement </w:t>
      </w:r>
      <w:r w:rsidRPr="00943F20">
        <w:rPr>
          <w:rFonts w:ascii="Courier New" w:hAnsi="Courier New" w:cs="Courier New"/>
          <w:lang w:val="de-AT"/>
        </w:rPr>
        <w:t>VAT</w:t>
      </w:r>
      <w:r>
        <w:rPr>
          <w:lang w:val="de-AT"/>
        </w:rPr>
        <w:t xml:space="preserve"> wurde entfernt. Stattdessen wurde </w:t>
      </w:r>
      <w:proofErr w:type="spellStart"/>
      <w:r w:rsidRPr="00943F20">
        <w:rPr>
          <w:rFonts w:ascii="Courier New" w:hAnsi="Courier New" w:cs="Courier New"/>
          <w:lang w:val="de-AT"/>
        </w:rPr>
        <w:t>TaxItem</w:t>
      </w:r>
      <w:proofErr w:type="spellEnd"/>
      <w:r>
        <w:rPr>
          <w:lang w:val="de-AT"/>
        </w:rPr>
        <w:t xml:space="preserve"> auf die Ebene von </w:t>
      </w:r>
      <w:proofErr w:type="spellStart"/>
      <w:r>
        <w:rPr>
          <w:rFonts w:ascii="Courier New" w:hAnsi="Courier New" w:cs="Courier New"/>
          <w:lang w:val="de-AT"/>
        </w:rPr>
        <w:t>Tax</w:t>
      </w:r>
      <w:proofErr w:type="spellEnd"/>
      <w:r>
        <w:rPr>
          <w:lang w:val="de-AT"/>
        </w:rPr>
        <w:t xml:space="preserve"> gehoben.</w:t>
      </w:r>
    </w:p>
    <w:p w14:paraId="350F9F4A"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Details</w:t>
      </w:r>
      <w:r w:rsidRPr="008C758D">
        <w:rPr>
          <w:b/>
          <w:lang w:val="de-AT"/>
        </w:rPr>
        <w:t>Type</w:t>
      </w:r>
      <w:proofErr w:type="spellEnd"/>
    </w:p>
    <w:p w14:paraId="335EB3CC" w14:textId="77777777" w:rsidR="00794779" w:rsidRPr="0024262A"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haben sich auch die Strukturen von </w:t>
      </w:r>
      <w:proofErr w:type="spellStart"/>
      <w:r w:rsidRPr="002A2D6A">
        <w:rPr>
          <w:rFonts w:ascii="Courier New" w:hAnsi="Courier New" w:cs="Courier New"/>
          <w:lang w:val="de-AT"/>
        </w:rPr>
        <w:t>Reduction</w:t>
      </w:r>
      <w:proofErr w:type="spellEnd"/>
      <w:r w:rsidRPr="008C758D">
        <w:rPr>
          <w:lang w:val="de-AT"/>
        </w:rPr>
        <w:t xml:space="preserve"> und </w:t>
      </w:r>
      <w:proofErr w:type="spellStart"/>
      <w:r w:rsidRPr="002A2D6A">
        <w:rPr>
          <w:rFonts w:ascii="Courier New" w:hAnsi="Courier New" w:cs="Courier New"/>
          <w:lang w:val="de-AT"/>
        </w:rPr>
        <w:t>Surcharge</w:t>
      </w:r>
      <w:proofErr w:type="spellEnd"/>
      <w:r w:rsidRPr="008C758D">
        <w:rPr>
          <w:lang w:val="de-AT"/>
        </w:rPr>
        <w:t xml:space="preserve"> geändert</w:t>
      </w:r>
      <w:r>
        <w:rPr>
          <w:lang w:val="de-AT"/>
        </w:rPr>
        <w:t>.</w:t>
      </w:r>
    </w:p>
    <w:p w14:paraId="532471C0"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ListLineItemDetails</w:t>
      </w:r>
      <w:r w:rsidRPr="008C758D">
        <w:rPr>
          <w:b/>
          <w:lang w:val="de-AT"/>
        </w:rPr>
        <w:t>Type</w:t>
      </w:r>
      <w:proofErr w:type="spellEnd"/>
    </w:p>
    <w:p w14:paraId="382CA805" w14:textId="77777777" w:rsidR="00794779" w:rsidRPr="003D01EA" w:rsidRDefault="00794779" w:rsidP="00794779">
      <w:pPr>
        <w:pStyle w:val="ListParagraph"/>
        <w:numPr>
          <w:ilvl w:val="0"/>
          <w:numId w:val="25"/>
        </w:numPr>
        <w:rPr>
          <w:b/>
          <w:lang w:val="de-DE"/>
        </w:rPr>
      </w:pPr>
      <w:r w:rsidRPr="003D01EA">
        <w:rPr>
          <w:lang w:val="de-AT"/>
        </w:rPr>
        <w:t xml:space="preserve">Durch den neuen Typ </w:t>
      </w:r>
      <w:proofErr w:type="spellStart"/>
      <w:r w:rsidRPr="003D01EA">
        <w:rPr>
          <w:rFonts w:ascii="Courier New" w:hAnsi="Courier New" w:cs="Courier New"/>
          <w:lang w:val="de-AT"/>
        </w:rPr>
        <w:t>TaxItemType</w:t>
      </w:r>
      <w:proofErr w:type="spellEnd"/>
      <w:r w:rsidRPr="003D01EA">
        <w:rPr>
          <w:lang w:val="de-AT"/>
        </w:rPr>
        <w:t xml:space="preserve"> haben sich auch die Strukturen von </w:t>
      </w:r>
      <w:proofErr w:type="spellStart"/>
      <w:r w:rsidRPr="003D01EA">
        <w:rPr>
          <w:rFonts w:ascii="Courier New" w:hAnsi="Courier New" w:cs="Courier New"/>
          <w:lang w:val="de-AT"/>
        </w:rPr>
        <w:t>Reduction</w:t>
      </w:r>
      <w:r>
        <w:rPr>
          <w:rFonts w:ascii="Courier New" w:hAnsi="Courier New" w:cs="Courier New"/>
          <w:lang w:val="de-AT"/>
        </w:rPr>
        <w:t>ListLineItem</w:t>
      </w:r>
      <w:proofErr w:type="spellEnd"/>
      <w:r w:rsidRPr="003D01EA">
        <w:rPr>
          <w:lang w:val="de-AT"/>
        </w:rPr>
        <w:t xml:space="preserve"> und </w:t>
      </w:r>
      <w:proofErr w:type="spellStart"/>
      <w:r w:rsidRPr="003D01EA">
        <w:rPr>
          <w:rFonts w:ascii="Courier New" w:hAnsi="Courier New" w:cs="Courier New"/>
          <w:lang w:val="de-AT"/>
        </w:rPr>
        <w:t>Surcharge</w:t>
      </w:r>
      <w:r>
        <w:rPr>
          <w:rFonts w:ascii="Courier New" w:hAnsi="Courier New" w:cs="Courier New"/>
          <w:lang w:val="de-AT"/>
        </w:rPr>
        <w:t>ListLineItem</w:t>
      </w:r>
      <w:proofErr w:type="spellEnd"/>
      <w:r w:rsidRPr="003D01EA">
        <w:rPr>
          <w:lang w:val="de-AT"/>
        </w:rPr>
        <w:t xml:space="preserve"> geändert.</w:t>
      </w:r>
    </w:p>
    <w:p w14:paraId="2436966B"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ListLineItemType</w:t>
      </w:r>
      <w:proofErr w:type="spellEnd"/>
    </w:p>
    <w:p w14:paraId="5D354F1A" w14:textId="77777777" w:rsidR="00794779" w:rsidRPr="009010E0" w:rsidRDefault="00794779" w:rsidP="00794779">
      <w:pPr>
        <w:pStyle w:val="ListParagraph"/>
        <w:numPr>
          <w:ilvl w:val="0"/>
          <w:numId w:val="25"/>
        </w:numPr>
        <w:rPr>
          <w:b/>
          <w:lang w:val="de-DE"/>
        </w:rPr>
      </w:pPr>
      <w:r w:rsidRPr="008C758D">
        <w:rPr>
          <w:lang w:val="de-AT"/>
        </w:rPr>
        <w:lastRenderedPageBreak/>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w:t>
      </w:r>
      <w:r>
        <w:rPr>
          <w:lang w:val="de-AT"/>
        </w:rPr>
        <w:t>t</w:t>
      </w:r>
      <w:r w:rsidRPr="008C758D">
        <w:rPr>
          <w:lang w:val="de-AT"/>
        </w:rPr>
        <w:t xml:space="preserve"> sich auch die Struktur von </w:t>
      </w:r>
      <w:proofErr w:type="spellStart"/>
      <w:r w:rsidRPr="002A2D6A">
        <w:rPr>
          <w:rFonts w:ascii="Courier New" w:hAnsi="Courier New" w:cs="Courier New"/>
          <w:lang w:val="de-AT"/>
        </w:rPr>
        <w:t>ListLineItem</w:t>
      </w:r>
      <w:proofErr w:type="spellEnd"/>
      <w:r w:rsidRPr="008C758D">
        <w:rPr>
          <w:lang w:val="de-AT"/>
        </w:rPr>
        <w:t xml:space="preserve"> geändert</w:t>
      </w:r>
      <w:r>
        <w:rPr>
          <w:lang w:val="de-AT"/>
        </w:rPr>
        <w:t>.</w:t>
      </w:r>
    </w:p>
    <w:p w14:paraId="6128762E"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OtherVATableTaxType</w:t>
      </w:r>
      <w:proofErr w:type="spellEnd"/>
    </w:p>
    <w:p w14:paraId="684AA577" w14:textId="77777777" w:rsidR="00794779" w:rsidRPr="009010E0" w:rsidRDefault="00794779" w:rsidP="00794779">
      <w:pPr>
        <w:pStyle w:val="ListParagraph"/>
        <w:numPr>
          <w:ilvl w:val="0"/>
          <w:numId w:val="25"/>
        </w:numPr>
        <w:rPr>
          <w:lang w:val="de-DE"/>
        </w:rPr>
      </w:pPr>
      <w:r w:rsidRPr="009010E0">
        <w:rPr>
          <w:lang w:val="de-DE"/>
        </w:rPr>
        <w:t xml:space="preserve">Dieser </w:t>
      </w:r>
      <w:proofErr w:type="spellStart"/>
      <w:r w:rsidRPr="009010E0">
        <w:rPr>
          <w:lang w:val="de-DE"/>
        </w:rPr>
        <w:t>complexType</w:t>
      </w:r>
      <w:proofErr w:type="spellEnd"/>
      <w:r>
        <w:rPr>
          <w:lang w:val="de-DE"/>
        </w:rPr>
        <w:t xml:space="preserve"> basiert nunmehr auf </w:t>
      </w:r>
      <w:proofErr w:type="spellStart"/>
      <w:r w:rsidRPr="009010E0">
        <w:rPr>
          <w:rFonts w:ascii="Courier New" w:hAnsi="Courier New" w:cs="Courier New"/>
          <w:lang w:val="de-DE"/>
        </w:rPr>
        <w:t>TaxItemType</w:t>
      </w:r>
      <w:proofErr w:type="spellEnd"/>
      <w:r>
        <w:rPr>
          <w:lang w:val="de-DE"/>
        </w:rPr>
        <w:t xml:space="preserve"> und erweitert diesen um das </w:t>
      </w:r>
      <w:proofErr w:type="spellStart"/>
      <w:r>
        <w:rPr>
          <w:lang w:val="de-DE"/>
        </w:rPr>
        <w:t>element</w:t>
      </w:r>
      <w:proofErr w:type="spellEnd"/>
      <w:r>
        <w:rPr>
          <w:lang w:val="de-DE"/>
        </w:rPr>
        <w:t xml:space="preserve"> </w:t>
      </w:r>
      <w:proofErr w:type="spellStart"/>
      <w:r w:rsidRPr="009010E0">
        <w:rPr>
          <w:rFonts w:ascii="Courier New" w:hAnsi="Courier New" w:cs="Courier New"/>
          <w:lang w:val="de-DE"/>
        </w:rPr>
        <w:t>TaxID</w:t>
      </w:r>
      <w:proofErr w:type="spellEnd"/>
      <w:r>
        <w:rPr>
          <w:lang w:val="de-DE"/>
        </w:rPr>
        <w:t xml:space="preserve">. Der </w:t>
      </w:r>
      <w:proofErr w:type="spellStart"/>
      <w:r>
        <w:rPr>
          <w:lang w:val="de-DE"/>
        </w:rPr>
        <w:t>complexType</w:t>
      </w:r>
      <w:proofErr w:type="spellEnd"/>
      <w:r>
        <w:rPr>
          <w:lang w:val="de-DE"/>
        </w:rPr>
        <w:t xml:space="preserve"> wird für </w:t>
      </w:r>
      <w:proofErr w:type="spellStart"/>
      <w:r w:rsidRPr="008F3726">
        <w:rPr>
          <w:rFonts w:ascii="Courier New" w:hAnsi="Courier New" w:cs="Courier New"/>
          <w:lang w:val="de-DE"/>
        </w:rPr>
        <w:t>OtherVATableTax</w:t>
      </w:r>
      <w:proofErr w:type="spellEnd"/>
      <w:r>
        <w:rPr>
          <w:lang w:val="de-DE"/>
        </w:rPr>
        <w:t xml:space="preserve"> auf Detail- sowie auf ROOT-Ebene verwendet.</w:t>
      </w:r>
    </w:p>
    <w:p w14:paraId="12BAAF82" w14:textId="77777777" w:rsidR="00794779" w:rsidRDefault="00794779" w:rsidP="00794779">
      <w:pPr>
        <w:rPr>
          <w:b/>
          <w:lang w:val="de-DE"/>
        </w:rPr>
      </w:pPr>
      <w:r>
        <w:rPr>
          <w:b/>
          <w:lang w:val="de-DE"/>
        </w:rPr>
        <w:t>Änderungen am ROOT-Element</w:t>
      </w:r>
    </w:p>
    <w:p w14:paraId="1EEBC992" w14:textId="77777777" w:rsidR="00794779" w:rsidRDefault="00794779" w:rsidP="00794779">
      <w:pPr>
        <w:pStyle w:val="ListParagraph"/>
        <w:numPr>
          <w:ilvl w:val="0"/>
          <w:numId w:val="25"/>
        </w:numPr>
      </w:pPr>
      <w:r w:rsidRPr="0004526A">
        <w:t xml:space="preserve">Das </w:t>
      </w:r>
      <w:proofErr w:type="spellStart"/>
      <w:r w:rsidRPr="0004526A">
        <w:t>Attribut</w:t>
      </w:r>
      <w:proofErr w:type="spellEnd"/>
      <w:r w:rsidRPr="0004526A">
        <w:t xml:space="preserve"> </w:t>
      </w:r>
      <w:proofErr w:type="spellStart"/>
      <w:r w:rsidRPr="0004526A">
        <w:rPr>
          <w:rFonts w:ascii="Courier New" w:hAnsi="Courier New" w:cs="Courier New"/>
        </w:rPr>
        <w:t>attributeFormDefault</w:t>
      </w:r>
      <w:proofErr w:type="spellEnd"/>
      <w:r w:rsidRPr="0004526A">
        <w:t xml:space="preserve"> </w:t>
      </w:r>
      <w:proofErr w:type="spellStart"/>
      <w:r w:rsidRPr="0004526A">
        <w:t>wurde</w:t>
      </w:r>
      <w:proofErr w:type="spellEnd"/>
      <w:r w:rsidRPr="0004526A">
        <w:t xml:space="preserve"> auf </w:t>
      </w:r>
      <w:r w:rsidRPr="0004526A">
        <w:rPr>
          <w:rFonts w:ascii="Courier New" w:hAnsi="Courier New" w:cs="Courier New"/>
        </w:rPr>
        <w:t>unqualified</w:t>
      </w:r>
      <w:r w:rsidRPr="0004526A">
        <w:t xml:space="preserve"> </w:t>
      </w:r>
      <w:proofErr w:type="spellStart"/>
      <w:r w:rsidRPr="0004526A">
        <w:t>gesetzt</w:t>
      </w:r>
      <w:proofErr w:type="spellEnd"/>
      <w:r w:rsidRPr="0004526A">
        <w:t>.</w:t>
      </w:r>
    </w:p>
    <w:p w14:paraId="56A0BA7B" w14:textId="77777777" w:rsidR="00794779" w:rsidRPr="006B1827" w:rsidRDefault="00794779" w:rsidP="00794779">
      <w:pPr>
        <w:rPr>
          <w:b/>
        </w:rPr>
      </w:pPr>
      <w:r w:rsidRPr="006B1827">
        <w:rPr>
          <w:b/>
          <w:lang w:val="de-AT"/>
        </w:rPr>
        <w:t xml:space="preserve">Änderungen am </w:t>
      </w:r>
      <w:proofErr w:type="spellStart"/>
      <w:r w:rsidRPr="006B1827">
        <w:rPr>
          <w:b/>
          <w:lang w:val="de-AT"/>
        </w:rPr>
        <w:t>complexType</w:t>
      </w:r>
      <w:proofErr w:type="spellEnd"/>
      <w:r w:rsidRPr="006B1827">
        <w:rPr>
          <w:b/>
          <w:lang w:val="de-AT"/>
        </w:rPr>
        <w:t xml:space="preserve"> </w:t>
      </w:r>
      <w:proofErr w:type="spellStart"/>
      <w:r w:rsidRPr="006B1827">
        <w:rPr>
          <w:b/>
        </w:rPr>
        <w:t>DiscountType</w:t>
      </w:r>
      <w:proofErr w:type="spellEnd"/>
    </w:p>
    <w:p w14:paraId="6F1EF5B8" w14:textId="77777777" w:rsidR="00794779" w:rsidRPr="006B1827" w:rsidRDefault="00794779" w:rsidP="00794779">
      <w:pPr>
        <w:pStyle w:val="ListParagraph"/>
        <w:numPr>
          <w:ilvl w:val="0"/>
          <w:numId w:val="32"/>
        </w:numPr>
        <w:rPr>
          <w:lang w:val="de-AT"/>
        </w:rPr>
      </w:pPr>
      <w:r w:rsidRPr="008F3726">
        <w:rPr>
          <w:rFonts w:ascii="Courier New" w:hAnsi="Courier New" w:cs="Courier New"/>
          <w:lang w:val="de-AT"/>
        </w:rPr>
        <w:t>Comment</w:t>
      </w:r>
      <w:r w:rsidRPr="006B1827">
        <w:rPr>
          <w:lang w:val="de-AT"/>
        </w:rPr>
        <w:t>-Element wurde aufgenommen</w:t>
      </w:r>
      <w:r>
        <w:rPr>
          <w:lang w:val="de-AT"/>
        </w:rPr>
        <w:t>.</w:t>
      </w:r>
    </w:p>
    <w:p w14:paraId="11C58969" w14:textId="77777777" w:rsidR="00794779" w:rsidRDefault="00794779" w:rsidP="00794779">
      <w:pPr>
        <w:rPr>
          <w:b/>
          <w:lang w:val="de-DE"/>
        </w:rPr>
      </w:pPr>
      <w:r>
        <w:rPr>
          <w:b/>
          <w:lang w:val="de-DE"/>
        </w:rPr>
        <w:t xml:space="preserve">Neues Element </w:t>
      </w:r>
      <w:proofErr w:type="spellStart"/>
      <w:r>
        <w:rPr>
          <w:b/>
          <w:lang w:val="de-DE"/>
        </w:rPr>
        <w:t>AdditionalInformation</w:t>
      </w:r>
      <w:proofErr w:type="spellEnd"/>
      <w:r>
        <w:rPr>
          <w:b/>
          <w:lang w:val="de-DE"/>
        </w:rPr>
        <w:t xml:space="preserve"> auf ROOT-Ebene</w:t>
      </w:r>
    </w:p>
    <w:p w14:paraId="62353478" w14:textId="77777777" w:rsidR="00794779" w:rsidRPr="009917BB" w:rsidRDefault="00794779" w:rsidP="00794779">
      <w:pPr>
        <w:pStyle w:val="ListParagraph"/>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proofErr w:type="spellStart"/>
      <w:r w:rsidRPr="009917BB">
        <w:rPr>
          <w:rFonts w:ascii="Courier New" w:hAnsi="Courier New" w:cs="Courier New"/>
          <w:lang w:val="de-AT"/>
        </w:rPr>
        <w:t>AdditionalInformation</w:t>
      </w:r>
      <w:proofErr w:type="spellEnd"/>
      <w:r w:rsidRPr="00E5334B">
        <w:rPr>
          <w:lang w:val="de-AT"/>
        </w:rPr>
        <w:t xml:space="preserve"> ein</w:t>
      </w:r>
      <w:r>
        <w:rPr>
          <w:lang w:val="de-AT"/>
        </w:rPr>
        <w:t>ge</w:t>
      </w:r>
      <w:r w:rsidRPr="00E5334B">
        <w:rPr>
          <w:lang w:val="de-AT"/>
        </w:rPr>
        <w:t xml:space="preserve">führt, welches vom Aufbau her ident mit jenem von der </w:t>
      </w:r>
      <w:proofErr w:type="spellStart"/>
      <w:r w:rsidRPr="00E5334B">
        <w:rPr>
          <w:lang w:val="de-AT"/>
        </w:rPr>
        <w:t>ListLineItem</w:t>
      </w:r>
      <w:proofErr w:type="spellEnd"/>
      <w:r w:rsidRPr="00E5334B">
        <w:rPr>
          <w:lang w:val="de-AT"/>
        </w:rPr>
        <w:t>-Ebene ist.</w:t>
      </w:r>
    </w:p>
    <w:p w14:paraId="2E2AC9B2"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RoundingAmount</w:t>
      </w:r>
      <w:proofErr w:type="spellEnd"/>
      <w:r w:rsidRPr="009917BB">
        <w:rPr>
          <w:b/>
        </w:rPr>
        <w:t xml:space="preserve"> auf ROOT-</w:t>
      </w:r>
      <w:proofErr w:type="spellStart"/>
      <w:r w:rsidRPr="009917BB">
        <w:rPr>
          <w:b/>
        </w:rPr>
        <w:t>Ebene</w:t>
      </w:r>
      <w:proofErr w:type="spellEnd"/>
    </w:p>
    <w:p w14:paraId="3A886CEF"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RoundingAmount</w:t>
      </w:r>
      <w:proofErr w:type="spellEnd"/>
      <w:r>
        <w:rPr>
          <w:lang w:val="de-AT"/>
        </w:rPr>
        <w:t xml:space="preserve"> eingeführt, </w:t>
      </w:r>
      <w:proofErr w:type="gramStart"/>
      <w:r>
        <w:rPr>
          <w:lang w:val="de-AT"/>
        </w:rPr>
        <w:t>mit welchem Rundungs-Differenzen</w:t>
      </w:r>
      <w:proofErr w:type="gramEnd"/>
      <w:r>
        <w:rPr>
          <w:lang w:val="de-AT"/>
        </w:rPr>
        <w:t xml:space="preserve"> abgebildet werden können.</w:t>
      </w:r>
    </w:p>
    <w:p w14:paraId="1EC7DA4D"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PrepaidAmount</w:t>
      </w:r>
      <w:proofErr w:type="spellEnd"/>
      <w:r w:rsidRPr="009917BB">
        <w:rPr>
          <w:b/>
        </w:rPr>
        <w:t xml:space="preserve"> auf ROOT-</w:t>
      </w:r>
      <w:proofErr w:type="spellStart"/>
      <w:r w:rsidRPr="009917BB">
        <w:rPr>
          <w:b/>
        </w:rPr>
        <w:t>Ebene</w:t>
      </w:r>
      <w:proofErr w:type="spellEnd"/>
    </w:p>
    <w:p w14:paraId="740E8EC4"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PrepaidAmount</w:t>
      </w:r>
      <w:proofErr w:type="spellEnd"/>
      <w:r w:rsidRPr="009917BB">
        <w:rPr>
          <w:lang w:val="de-AT"/>
        </w:rPr>
        <w:t xml:space="preserve"> eingeführt, mit welchem bereits erfolgte Zahlungen abgebildet werden können.</w:t>
      </w:r>
    </w:p>
    <w:p w14:paraId="6D87EA63" w14:textId="77777777" w:rsidR="00794779" w:rsidRPr="00D71A92" w:rsidRDefault="00794779" w:rsidP="00794779">
      <w:pPr>
        <w:rPr>
          <w:b/>
          <w:lang w:val="de-DE"/>
        </w:rPr>
      </w:pPr>
      <w:r w:rsidRPr="00D71A92">
        <w:rPr>
          <w:b/>
          <w:lang w:val="de-DE"/>
        </w:rPr>
        <w:t xml:space="preserve">Element </w:t>
      </w:r>
      <w:proofErr w:type="spellStart"/>
      <w:r w:rsidRPr="00D71A92">
        <w:rPr>
          <w:b/>
          <w:lang w:val="de-DE"/>
        </w:rPr>
        <w:t>PresentationDetails</w:t>
      </w:r>
      <w:proofErr w:type="spellEnd"/>
      <w:r w:rsidRPr="00D71A92">
        <w:rPr>
          <w:b/>
          <w:lang w:val="de-DE"/>
        </w:rPr>
        <w:t xml:space="preserve"> wurde entfernt</w:t>
      </w:r>
    </w:p>
    <w:p w14:paraId="1237DB78" w14:textId="77777777" w:rsidR="00794779" w:rsidRDefault="00794779" w:rsidP="00794779">
      <w:pPr>
        <w:pStyle w:val="ListParagraph"/>
        <w:numPr>
          <w:ilvl w:val="0"/>
          <w:numId w:val="24"/>
        </w:numPr>
        <w:rPr>
          <w:lang w:val="de-DE"/>
        </w:rPr>
      </w:pPr>
      <w:r>
        <w:rPr>
          <w:lang w:val="de-DE"/>
        </w:rPr>
        <w:t xml:space="preserve">Das Element </w:t>
      </w:r>
      <w:proofErr w:type="spellStart"/>
      <w:r w:rsidRPr="00D71A92">
        <w:rPr>
          <w:rFonts w:ascii="Courier New" w:hAnsi="Courier New" w:cs="Courier New"/>
          <w:lang w:val="de-DE"/>
        </w:rPr>
        <w:t>PresentationDetails</w:t>
      </w:r>
      <w:proofErr w:type="spellEnd"/>
      <w:r>
        <w:rPr>
          <w:lang w:val="de-DE"/>
        </w:rPr>
        <w:t xml:space="preserve"> sowie die dazugehörigen Kinderelemente wurden entfernt.</w:t>
      </w:r>
    </w:p>
    <w:p w14:paraId="03EB35AE" w14:textId="77777777" w:rsidR="00794779" w:rsidRPr="00971097" w:rsidRDefault="00794779" w:rsidP="00794779">
      <w:pPr>
        <w:rPr>
          <w:b/>
          <w:lang w:val="de-AT"/>
        </w:rPr>
      </w:pPr>
      <w:r w:rsidRPr="00971097">
        <w:rPr>
          <w:b/>
          <w:lang w:val="de-AT"/>
        </w:rPr>
        <w:t>Extension-Schema wurde entfernt</w:t>
      </w:r>
    </w:p>
    <w:p w14:paraId="717718B1" w14:textId="77777777" w:rsidR="00794779" w:rsidRDefault="00794779" w:rsidP="00794779">
      <w:pPr>
        <w:pStyle w:val="ListParagraph"/>
        <w:numPr>
          <w:ilvl w:val="0"/>
          <w:numId w:val="24"/>
        </w:numPr>
        <w:rPr>
          <w:lang w:val="de-AT"/>
        </w:rPr>
      </w:pPr>
      <w:r>
        <w:rPr>
          <w:lang w:val="de-AT"/>
        </w:rPr>
        <w:t>Das ebInterface-Extension-Schema, sowie das Extension-Schema für die Erweiterungen der Sozialversicherungen wurden entfernt, da diese in der Praxis keine Verwendung gefunden haben und durch die neuen generischen Konstrukte einfach verwendet werden können.</w:t>
      </w:r>
    </w:p>
    <w:p w14:paraId="00FB3F42" w14:textId="77777777" w:rsidR="00794779" w:rsidRPr="003D3404" w:rsidRDefault="00794779" w:rsidP="00794779">
      <w:pPr>
        <w:rPr>
          <w:b/>
          <w:lang w:val="de-AT"/>
        </w:rPr>
      </w:pPr>
      <w:r w:rsidRPr="003D3404">
        <w:rPr>
          <w:b/>
          <w:lang w:val="de-AT"/>
        </w:rPr>
        <w:t>Signature-Element wurde entfernt</w:t>
      </w:r>
    </w:p>
    <w:p w14:paraId="41B66B51" w14:textId="77777777" w:rsidR="00794779" w:rsidRDefault="00794779" w:rsidP="00794779">
      <w:pPr>
        <w:pStyle w:val="ListParagraph"/>
        <w:numPr>
          <w:ilvl w:val="0"/>
          <w:numId w:val="24"/>
        </w:numPr>
        <w:rPr>
          <w:lang w:val="de-AT"/>
        </w:rPr>
      </w:pPr>
      <w:r>
        <w:rPr>
          <w:lang w:val="de-AT"/>
        </w:rPr>
        <w:t xml:space="preserve">Das </w:t>
      </w:r>
      <w:r w:rsidRPr="008F3726">
        <w:rPr>
          <w:rFonts w:ascii="Courier New" w:hAnsi="Courier New" w:cs="Courier New"/>
          <w:lang w:val="de-AT"/>
        </w:rPr>
        <w:t>Signature</w:t>
      </w:r>
      <w:r>
        <w:rPr>
          <w:lang w:val="de-AT"/>
        </w:rPr>
        <w:t>-Element, sowie die dazugehörigen Kinderelemente wurden entfernt.</w:t>
      </w:r>
    </w:p>
    <w:p w14:paraId="0E3FDFF1" w14:textId="77777777" w:rsidR="00794779" w:rsidRPr="009917BB" w:rsidRDefault="00794779" w:rsidP="00794779">
      <w:pPr>
        <w:rPr>
          <w:b/>
          <w:lang w:val="de-AT"/>
        </w:rPr>
      </w:pPr>
      <w:proofErr w:type="spellStart"/>
      <w:r w:rsidRPr="009917BB">
        <w:rPr>
          <w:b/>
          <w:lang w:val="de-AT"/>
        </w:rPr>
        <w:t>BelowTheLine</w:t>
      </w:r>
      <w:proofErr w:type="spellEnd"/>
      <w:r w:rsidRPr="009917BB">
        <w:rPr>
          <w:b/>
          <w:lang w:val="de-AT"/>
        </w:rPr>
        <w:t>-Element wurde entfernt</w:t>
      </w:r>
    </w:p>
    <w:p w14:paraId="437ED381" w14:textId="77777777" w:rsidR="00794779" w:rsidRDefault="00794779" w:rsidP="00794779">
      <w:pPr>
        <w:pStyle w:val="ListParagraph"/>
        <w:numPr>
          <w:ilvl w:val="0"/>
          <w:numId w:val="24"/>
        </w:numPr>
        <w:rPr>
          <w:lang w:val="de-AT"/>
        </w:rPr>
      </w:pPr>
      <w:r w:rsidRPr="009917BB">
        <w:rPr>
          <w:lang w:val="de-AT"/>
        </w:rPr>
        <w:t xml:space="preserve">Das </w:t>
      </w:r>
      <w:proofErr w:type="spellStart"/>
      <w:r w:rsidRPr="009917BB">
        <w:rPr>
          <w:rFonts w:ascii="Courier New" w:hAnsi="Courier New" w:cs="Courier New"/>
          <w:lang w:val="de-AT"/>
        </w:rPr>
        <w:t>BelowTheLine</w:t>
      </w:r>
      <w:proofErr w:type="spellEnd"/>
      <w:r w:rsidRPr="009917BB">
        <w:rPr>
          <w:rFonts w:ascii="Courier New" w:hAnsi="Courier New" w:cs="Courier New"/>
          <w:lang w:val="de-AT"/>
        </w:rPr>
        <w:t>-</w:t>
      </w:r>
      <w:r w:rsidRPr="009917BB">
        <w:rPr>
          <w:lang w:val="de-AT"/>
        </w:rPr>
        <w:t>Element, sowie die dazugehörigen Kinderelemente wurden entfernt.</w:t>
      </w:r>
      <w:r>
        <w:rPr>
          <w:lang w:val="de-AT"/>
        </w:rPr>
        <w:t xml:space="preserve"> Die Semantik kann nun über das Element </w:t>
      </w:r>
      <w:proofErr w:type="spellStart"/>
      <w:r w:rsidRPr="00B0608C">
        <w:rPr>
          <w:rFonts w:ascii="Courier New" w:hAnsi="Courier New" w:cs="Courier New"/>
          <w:lang w:val="de-AT"/>
        </w:rPr>
        <w:t>TaxItem</w:t>
      </w:r>
      <w:proofErr w:type="spellEnd"/>
      <w:r>
        <w:rPr>
          <w:lang w:val="de-AT"/>
        </w:rPr>
        <w:t xml:space="preserve"> bzw. das Element </w:t>
      </w:r>
      <w:proofErr w:type="spellStart"/>
      <w:r w:rsidRPr="00B0608C">
        <w:rPr>
          <w:rFonts w:ascii="Courier New" w:hAnsi="Courier New" w:cs="Courier New"/>
          <w:lang w:val="de-AT"/>
        </w:rPr>
        <w:t>PrepaidAmount</w:t>
      </w:r>
      <w:proofErr w:type="spellEnd"/>
      <w:r>
        <w:rPr>
          <w:lang w:val="de-AT"/>
        </w:rPr>
        <w:t xml:space="preserve"> abgedeckt werden.</w:t>
      </w:r>
    </w:p>
    <w:p w14:paraId="7384C31E" w14:textId="77777777" w:rsidR="00794779" w:rsidRPr="006B1827" w:rsidRDefault="00794779" w:rsidP="00794779">
      <w:pPr>
        <w:rPr>
          <w:b/>
          <w:lang w:val="de-AT"/>
        </w:rPr>
      </w:pPr>
      <w:proofErr w:type="spellStart"/>
      <w:r>
        <w:rPr>
          <w:b/>
          <w:lang w:val="de-AT"/>
        </w:rPr>
        <w:t>DiscountFlag</w:t>
      </w:r>
      <w:proofErr w:type="spellEnd"/>
      <w:r>
        <w:rPr>
          <w:b/>
          <w:lang w:val="de-AT"/>
        </w:rPr>
        <w:t>-Element wurde entfernt</w:t>
      </w:r>
    </w:p>
    <w:p w14:paraId="473E4C23" w14:textId="77777777" w:rsidR="00794779" w:rsidRPr="006B1827" w:rsidRDefault="00794779" w:rsidP="00794779">
      <w:pPr>
        <w:pStyle w:val="ListParagraph"/>
        <w:numPr>
          <w:ilvl w:val="0"/>
          <w:numId w:val="24"/>
        </w:numPr>
        <w:rPr>
          <w:b/>
          <w:lang w:val="de-AT"/>
        </w:rPr>
      </w:pPr>
      <w:r w:rsidRPr="006B1827">
        <w:rPr>
          <w:lang w:val="de-AT"/>
        </w:rPr>
        <w:t xml:space="preserve">Das Element </w:t>
      </w:r>
      <w:proofErr w:type="spellStart"/>
      <w:r w:rsidRPr="006B1827">
        <w:rPr>
          <w:rFonts w:ascii="Courier New" w:hAnsi="Courier New" w:cs="Courier New"/>
          <w:lang w:val="de-AT"/>
        </w:rPr>
        <w:t>DiscountFlag</w:t>
      </w:r>
      <w:proofErr w:type="spellEnd"/>
      <w:r w:rsidRPr="006B1827">
        <w:rPr>
          <w:lang w:val="de-AT"/>
        </w:rPr>
        <w:t xml:space="preserve"> auf </w:t>
      </w:r>
      <w:proofErr w:type="spellStart"/>
      <w:r w:rsidRPr="006B1827">
        <w:rPr>
          <w:lang w:val="de-AT"/>
        </w:rPr>
        <w:t>LineItem</w:t>
      </w:r>
      <w:proofErr w:type="spellEnd"/>
      <w:r w:rsidRPr="006B1827">
        <w:rPr>
          <w:lang w:val="de-AT"/>
        </w:rPr>
        <w:t>-Ebene wurde entfernt</w:t>
      </w:r>
      <w:r>
        <w:rPr>
          <w:lang w:val="de-AT"/>
        </w:rPr>
        <w:t>.</w:t>
      </w:r>
    </w:p>
    <w:p w14:paraId="3BFBA678" w14:textId="77777777" w:rsidR="00794779" w:rsidRPr="00481238" w:rsidRDefault="00794779" w:rsidP="00794779">
      <w:pPr>
        <w:rPr>
          <w:b/>
          <w:lang w:val="de-AT"/>
        </w:rPr>
      </w:pPr>
      <w:r w:rsidRPr="00481238">
        <w:rPr>
          <w:b/>
          <w:lang w:val="de-AT"/>
        </w:rPr>
        <w:t>Darstellung von Attributen im Schema</w:t>
      </w:r>
    </w:p>
    <w:p w14:paraId="402E1592" w14:textId="77777777" w:rsidR="00794779" w:rsidRPr="00481238" w:rsidRDefault="00794779" w:rsidP="00794779">
      <w:pPr>
        <w:pStyle w:val="ListParagraph"/>
        <w:numPr>
          <w:ilvl w:val="0"/>
          <w:numId w:val="24"/>
        </w:numPr>
        <w:rPr>
          <w:lang w:val="de-AT"/>
        </w:rPr>
      </w:pPr>
      <w:r>
        <w:rPr>
          <w:lang w:val="de-AT"/>
        </w:rPr>
        <w:t xml:space="preserve">Die Darstellung von Attributen im Schema wurde insofern geändert, als dass nun auf die Verwendung von global definierten Attributen verzichtet wird. Attribute werden direkt in den entsprechenden </w:t>
      </w:r>
      <w:proofErr w:type="spellStart"/>
      <w:r>
        <w:rPr>
          <w:lang w:val="de-AT"/>
        </w:rPr>
        <w:t>complexTypes</w:t>
      </w:r>
      <w:proofErr w:type="spellEnd"/>
      <w:r>
        <w:rPr>
          <w:lang w:val="de-AT"/>
        </w:rPr>
        <w:t xml:space="preserve"> definiert und es wird auf den globalen </w:t>
      </w:r>
      <w:proofErr w:type="spellStart"/>
      <w:r w:rsidRPr="006B1827">
        <w:rPr>
          <w:rFonts w:ascii="Courier New" w:hAnsi="Courier New" w:cs="Courier New"/>
          <w:lang w:val="de-AT"/>
        </w:rPr>
        <w:t>simpleType</w:t>
      </w:r>
      <w:proofErr w:type="spellEnd"/>
      <w:r>
        <w:rPr>
          <w:lang w:val="de-AT"/>
        </w:rPr>
        <w:t xml:space="preserve"> referenziert. Dadurch können ebInterface-Rechnungen auch mit dem XML Default-Namespace-Präfix verwendet werden.</w:t>
      </w:r>
    </w:p>
    <w:p w14:paraId="42FE62EC" w14:textId="77777777" w:rsidR="00794779" w:rsidRDefault="00794779" w:rsidP="00794779">
      <w:pPr>
        <w:pStyle w:val="Heading2"/>
        <w:rPr>
          <w:lang w:val="de-DE"/>
        </w:rPr>
      </w:pPr>
      <w:bookmarkStart w:id="114" w:name="_Toc33033015"/>
      <w:r>
        <w:rPr>
          <w:lang w:val="de-DE"/>
        </w:rPr>
        <w:t>Änderungen in Version 4.3</w:t>
      </w:r>
      <w:bookmarkEnd w:id="114"/>
    </w:p>
    <w:p w14:paraId="3425CC41" w14:textId="77777777" w:rsidR="00794779" w:rsidRDefault="00794779" w:rsidP="00794779">
      <w:pPr>
        <w:rPr>
          <w:lang w:val="de-DE"/>
        </w:rPr>
      </w:pPr>
      <w:r>
        <w:rPr>
          <w:lang w:val="de-DE"/>
        </w:rPr>
        <w:t>Im Folgenden werden die Änderungen von ebInterface4p2 auf ebInterface4p3 beschrieben.</w:t>
      </w:r>
    </w:p>
    <w:p w14:paraId="2919AF42" w14:textId="77777777" w:rsidR="00794779" w:rsidRDefault="00794779" w:rsidP="00794779">
      <w:pPr>
        <w:rPr>
          <w:lang w:val="de-DE"/>
        </w:rPr>
      </w:pPr>
    </w:p>
    <w:p w14:paraId="5965420E" w14:textId="77777777" w:rsidR="00794779" w:rsidRPr="0083051F" w:rsidRDefault="00794779" w:rsidP="00794779">
      <w:pPr>
        <w:rPr>
          <w:b/>
          <w:lang w:val="de-DE"/>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8A3CBF">
        <w:rPr>
          <w:b/>
          <w:lang w:val="en-US"/>
        </w:rPr>
        <w:t>ReductionAndSurchargeBaseType</w:t>
      </w:r>
      <w:proofErr w:type="spellEnd"/>
    </w:p>
    <w:p w14:paraId="1CA3ED14" w14:textId="77777777" w:rsidR="00794779" w:rsidRPr="0083051F" w:rsidRDefault="00794779" w:rsidP="00794779">
      <w:pPr>
        <w:pStyle w:val="ListParagraph"/>
        <w:numPr>
          <w:ilvl w:val="0"/>
          <w:numId w:val="23"/>
        </w:numPr>
        <w:rPr>
          <w:lang w:val="de-DE"/>
        </w:rPr>
      </w:pPr>
      <w:r w:rsidRPr="0083051F">
        <w:rPr>
          <w:lang w:val="de-DE"/>
        </w:rPr>
        <w:lastRenderedPageBreak/>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57CAD182" w14:textId="77777777" w:rsidR="00794779" w:rsidRPr="00BA5E76" w:rsidRDefault="00794779" w:rsidP="00794779">
      <w:pPr>
        <w:rPr>
          <w:b/>
          <w:lang w:val="en-US"/>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BA5E76">
        <w:rPr>
          <w:b/>
          <w:lang w:val="en-US"/>
        </w:rPr>
        <w:t>VATItemType</w:t>
      </w:r>
      <w:proofErr w:type="spellEnd"/>
    </w:p>
    <w:p w14:paraId="1AD45FBD" w14:textId="77777777" w:rsidR="00794779" w:rsidRPr="00180178" w:rsidRDefault="00794779" w:rsidP="00794779">
      <w:pPr>
        <w:pStyle w:val="ListParagraph"/>
        <w:numPr>
          <w:ilvl w:val="0"/>
          <w:numId w:val="23"/>
        </w:numPr>
        <w:rPr>
          <w:lang w:val="de-AT"/>
        </w:rPr>
      </w:pPr>
      <w:r w:rsidRPr="0083051F">
        <w:rPr>
          <w:lang w:val="de-DE"/>
        </w:rPr>
        <w:t xml:space="preserve">Die Umsetzung wurde dahingehend geändert, dass nun </w:t>
      </w:r>
      <w:r>
        <w:rPr>
          <w:lang w:val="de-DE"/>
        </w:rPr>
        <w:t xml:space="preserve">ein weiteres Element </w:t>
      </w:r>
      <w:proofErr w:type="spellStart"/>
      <w:r w:rsidRPr="00A33F64">
        <w:rPr>
          <w:rFonts w:ascii="Courier New" w:hAnsi="Courier New" w:cs="Courier New"/>
          <w:lang w:val="de-AT"/>
        </w:rPr>
        <w:t>AccountingCurrencyAmount</w:t>
      </w:r>
      <w:proofErr w:type="spellEnd"/>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proofErr w:type="spellStart"/>
      <w:r w:rsidRPr="00180178">
        <w:t>UStG</w:t>
      </w:r>
      <w:proofErr w:type="spellEnd"/>
      <w:r w:rsidRPr="00180178">
        <w:t xml:space="preserve"> §11 (1) 3f</w:t>
      </w:r>
      <w:r>
        <w:t xml:space="preserve"> </w:t>
      </w:r>
      <w:proofErr w:type="spellStart"/>
      <w:r>
        <w:t>Genüge</w:t>
      </w:r>
      <w:proofErr w:type="spellEnd"/>
      <w:r>
        <w:t xml:space="preserve"> </w:t>
      </w:r>
      <w:proofErr w:type="spellStart"/>
      <w:r>
        <w:t>getan</w:t>
      </w:r>
      <w:proofErr w:type="spellEnd"/>
      <w:r>
        <w:t>.</w:t>
      </w:r>
    </w:p>
    <w:p w14:paraId="6069A4A2" w14:textId="77777777" w:rsidR="00794779" w:rsidRPr="0083051F" w:rsidRDefault="00794779" w:rsidP="00794779">
      <w:pPr>
        <w:pStyle w:val="Heading2"/>
        <w:rPr>
          <w:lang w:val="de-DE"/>
        </w:rPr>
      </w:pPr>
      <w:bookmarkStart w:id="115" w:name="_Toc33033016"/>
      <w:r w:rsidRPr="0083051F">
        <w:rPr>
          <w:lang w:val="de-DE"/>
        </w:rPr>
        <w:t>Änderungen in Version 4.2</w:t>
      </w:r>
      <w:bookmarkEnd w:id="115"/>
    </w:p>
    <w:p w14:paraId="4FDDC5EC" w14:textId="77777777" w:rsidR="00794779" w:rsidRPr="0083051F" w:rsidRDefault="00794779" w:rsidP="00794779">
      <w:pPr>
        <w:spacing w:before="120"/>
        <w:rPr>
          <w:lang w:val="de-DE"/>
        </w:rPr>
      </w:pPr>
      <w:r w:rsidRPr="0083051F">
        <w:rPr>
          <w:lang w:val="de-DE"/>
        </w:rPr>
        <w:t>Im Folgenden werden die Änderungen von ebInterface 4p1 auf ebInterface 4p2 beschrieben.</w:t>
      </w:r>
      <w:r>
        <w:rPr>
          <w:lang w:val="de-DE"/>
        </w:rPr>
        <w:t xml:space="preserve"> Beachten sie auch die Aktualisierung vom 4.5.2016 im Hinblick auf das BIC-Element.</w:t>
      </w:r>
    </w:p>
    <w:p w14:paraId="09FEDE3B" w14:textId="77777777" w:rsidR="00794779" w:rsidRPr="0083051F" w:rsidRDefault="00794779" w:rsidP="00794779">
      <w:pPr>
        <w:spacing w:before="120"/>
        <w:rPr>
          <w:lang w:val="de-DE"/>
        </w:rPr>
      </w:pPr>
    </w:p>
    <w:p w14:paraId="11A03BB4"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CountryCodeType</w:t>
      </w:r>
      <w:proofErr w:type="spellEnd"/>
    </w:p>
    <w:p w14:paraId="4B1F19B1"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zwei beliebige Zeichen als </w:t>
      </w:r>
      <w:proofErr w:type="spellStart"/>
      <w:r w:rsidRPr="0083051F">
        <w:rPr>
          <w:lang w:val="de-DE"/>
        </w:rPr>
        <w:t>CountryCode</w:t>
      </w:r>
      <w:proofErr w:type="spellEnd"/>
      <w:r w:rsidRPr="0083051F">
        <w:rPr>
          <w:lang w:val="de-DE"/>
        </w:rPr>
        <w:t xml:space="preserve"> zulässig sind, anstatt wie bisher eine Enumeration aus Tokens. Es wird jedoch empfohlen weiterhin ausschließlich offizielle ISO 3166-1 Alpha-2 Codes zu verwenden.</w:t>
      </w:r>
    </w:p>
    <w:p w14:paraId="03298913"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CurrencyType</w:t>
      </w:r>
      <w:proofErr w:type="spellEnd"/>
    </w:p>
    <w:p w14:paraId="6B7C5559"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CurrencyCode</w:t>
      </w:r>
      <w:proofErr w:type="spellEnd"/>
      <w:r w:rsidRPr="0083051F">
        <w:rPr>
          <w:lang w:val="de-DE"/>
        </w:rPr>
        <w:t xml:space="preserve"> zulässig sind, anstatt wie bisher eine Enumeration aus Tokens. Es wird jedoch empfohlen weiterhin ausschließlich offizielle ISO 4217 Codes zu verwenden.</w:t>
      </w:r>
    </w:p>
    <w:p w14:paraId="1BE32110"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LanguageType</w:t>
      </w:r>
      <w:proofErr w:type="spellEnd"/>
    </w:p>
    <w:p w14:paraId="7378123D"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LanguageCode</w:t>
      </w:r>
      <w:proofErr w:type="spellEnd"/>
      <w:r w:rsidRPr="0083051F">
        <w:rPr>
          <w:lang w:val="de-DE"/>
        </w:rPr>
        <w:t xml:space="preserve"> zulässig sind, anstatt wie bisher eine Enumeration aus Tokens. Es wird jedoch empfohlen weiterhin ausschließlich offizielle ISO 639-2 Codes zu verwenden.</w:t>
      </w:r>
    </w:p>
    <w:p w14:paraId="6060AD89"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ArticleNumberType</w:t>
      </w:r>
      <w:proofErr w:type="spellEnd"/>
    </w:p>
    <w:p w14:paraId="77EE58E0"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i/>
          <w:lang w:val="de-DE"/>
        </w:rPr>
        <w:t>mixed</w:t>
      </w:r>
      <w:proofErr w:type="spellEnd"/>
      <w:r w:rsidRPr="0083051F">
        <w:rPr>
          <w:i/>
          <w:lang w:val="de-DE"/>
        </w:rPr>
        <w:t>=”</w:t>
      </w:r>
      <w:proofErr w:type="spellStart"/>
      <w:r w:rsidRPr="0083051F">
        <w:rPr>
          <w:i/>
          <w:lang w:val="de-DE"/>
        </w:rPr>
        <w:t>true</w:t>
      </w:r>
      <w:proofErr w:type="spellEnd"/>
      <w:r w:rsidRPr="0083051F">
        <w:rPr>
          <w:i/>
          <w:lang w:val="de-DE"/>
        </w:rPr>
        <w:t>”</w:t>
      </w:r>
      <w:r w:rsidRPr="0083051F">
        <w:rPr>
          <w:lang w:val="de-DE"/>
        </w:rPr>
        <w:t xml:space="preserve"> wurde entfernt.</w:t>
      </w:r>
    </w:p>
    <w:p w14:paraId="0DD49019"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CountryType</w:t>
      </w:r>
      <w:proofErr w:type="spellEnd"/>
    </w:p>
    <w:p w14:paraId="2EA8D956"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lang w:val="de-DE"/>
        </w:rPr>
        <w:t>mixed</w:t>
      </w:r>
      <w:proofErr w:type="spellEnd"/>
      <w:r w:rsidRPr="0083051F">
        <w:rPr>
          <w:lang w:val="de-DE"/>
        </w:rPr>
        <w:t>=”</w:t>
      </w:r>
      <w:proofErr w:type="spellStart"/>
      <w:r w:rsidRPr="0083051F">
        <w:rPr>
          <w:lang w:val="de-DE"/>
        </w:rPr>
        <w:t>true</w:t>
      </w:r>
      <w:proofErr w:type="spellEnd"/>
      <w:r w:rsidRPr="0083051F">
        <w:rPr>
          <w:lang w:val="de-DE"/>
        </w:rPr>
        <w:t>” wurde entfernt.</w:t>
      </w:r>
    </w:p>
    <w:p w14:paraId="1EA6924F" w14:textId="77777777" w:rsidR="00794779" w:rsidRPr="0083051F" w:rsidRDefault="00794779" w:rsidP="00794779">
      <w:pPr>
        <w:rPr>
          <w:b/>
          <w:lang w:val="de-DE"/>
        </w:rPr>
      </w:pPr>
      <w:r w:rsidRPr="0083051F">
        <w:rPr>
          <w:b/>
          <w:lang w:val="de-DE"/>
        </w:rPr>
        <w:t xml:space="preserve">Empfohlene Codes für </w:t>
      </w:r>
      <w:proofErr w:type="spellStart"/>
      <w:r w:rsidRPr="0083051F">
        <w:rPr>
          <w:b/>
          <w:lang w:val="de-DE"/>
        </w:rPr>
        <w:t>FurtherIdentification</w:t>
      </w:r>
      <w:proofErr w:type="spellEnd"/>
    </w:p>
    <w:p w14:paraId="7747A0E9" w14:textId="77777777" w:rsidR="00794779" w:rsidRPr="0083051F" w:rsidRDefault="00794779" w:rsidP="00794779">
      <w:pPr>
        <w:pStyle w:val="ListParagraph"/>
        <w:numPr>
          <w:ilvl w:val="0"/>
          <w:numId w:val="23"/>
        </w:numPr>
        <w:rPr>
          <w:lang w:val="de-DE"/>
        </w:rPr>
      </w:pPr>
      <w:r w:rsidRPr="0083051F">
        <w:rPr>
          <w:lang w:val="de-DE"/>
        </w:rPr>
        <w:t xml:space="preserve">Die Liste an empfohlenen Codes für </w:t>
      </w:r>
      <w:proofErr w:type="spellStart"/>
      <w:r w:rsidRPr="0083051F">
        <w:rPr>
          <w:lang w:val="de-DE"/>
        </w:rPr>
        <w:t>FurtherIdentification</w:t>
      </w:r>
      <w:proofErr w:type="spellEnd"/>
      <w:r w:rsidRPr="0083051F">
        <w:rPr>
          <w:lang w:val="de-DE"/>
        </w:rPr>
        <w:t xml:space="preserve"> im Appendix wurde erweitert.</w:t>
      </w:r>
    </w:p>
    <w:p w14:paraId="11F4FE0A"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PaymentConditionsType</w:t>
      </w:r>
      <w:proofErr w:type="spellEnd"/>
    </w:p>
    <w:p w14:paraId="7EC26E9D" w14:textId="77777777" w:rsidR="00794779" w:rsidRDefault="00794779" w:rsidP="00794779">
      <w:pPr>
        <w:pStyle w:val="ListParagraph"/>
        <w:numPr>
          <w:ilvl w:val="0"/>
          <w:numId w:val="23"/>
        </w:numPr>
        <w:rPr>
          <w:lang w:val="de-DE"/>
        </w:rPr>
      </w:pPr>
      <w:r w:rsidRPr="0083051F">
        <w:rPr>
          <w:lang w:val="de-DE"/>
        </w:rPr>
        <w:t xml:space="preserve">Das Element </w:t>
      </w:r>
      <w:proofErr w:type="spellStart"/>
      <w:r w:rsidRPr="0083051F">
        <w:rPr>
          <w:i/>
          <w:lang w:val="de-DE"/>
        </w:rPr>
        <w:t>DueDate</w:t>
      </w:r>
      <w:proofErr w:type="spellEnd"/>
      <w:r w:rsidRPr="0083051F">
        <w:rPr>
          <w:lang w:val="de-DE"/>
        </w:rPr>
        <w:t xml:space="preserve"> ist nun optional.</w:t>
      </w:r>
    </w:p>
    <w:p w14:paraId="041A8AF4" w14:textId="77777777" w:rsidR="00794779" w:rsidRDefault="00794779" w:rsidP="00794779">
      <w:pPr>
        <w:rPr>
          <w:lang w:val="de-DE"/>
        </w:rPr>
      </w:pPr>
    </w:p>
    <w:p w14:paraId="09516752" w14:textId="77777777" w:rsidR="00794779" w:rsidRPr="003F5598" w:rsidRDefault="00794779" w:rsidP="00794779">
      <w:pPr>
        <w:rPr>
          <w:b/>
          <w:lang w:val="de-DE"/>
        </w:rPr>
      </w:pPr>
      <w:r w:rsidRPr="003F5598">
        <w:rPr>
          <w:b/>
          <w:lang w:val="de-DE"/>
        </w:rPr>
        <w:t>Aktualisierung vom 4.5.2016:</w:t>
      </w:r>
    </w:p>
    <w:p w14:paraId="12F55C81" w14:textId="77777777" w:rsidR="00794779" w:rsidRPr="003F5598" w:rsidRDefault="00794779" w:rsidP="00794779">
      <w:pPr>
        <w:pStyle w:val="ListParagraph"/>
        <w:numPr>
          <w:ilvl w:val="0"/>
          <w:numId w:val="23"/>
        </w:numPr>
        <w:rPr>
          <w:lang w:val="de-DE"/>
        </w:rPr>
      </w:pPr>
      <w:r>
        <w:rPr>
          <w:lang w:val="de-DE"/>
        </w:rPr>
        <w:t>Um mit dem SEPA-</w:t>
      </w:r>
      <w:proofErr w:type="spellStart"/>
      <w:r>
        <w:rPr>
          <w:lang w:val="de-DE"/>
        </w:rPr>
        <w:t>Rulebook</w:t>
      </w:r>
      <w:proofErr w:type="spellEnd"/>
      <w:r>
        <w:rPr>
          <w:lang w:val="de-DE"/>
        </w:rPr>
        <w:t xml:space="preserve"> 8 konsistent zu sein, wurde das BIC-Element im </w:t>
      </w:r>
      <w:proofErr w:type="spellStart"/>
      <w:r>
        <w:rPr>
          <w:lang w:val="de-DE"/>
        </w:rPr>
        <w:t>SEPADirectDebitType</w:t>
      </w:r>
      <w:proofErr w:type="spellEnd"/>
      <w:r>
        <w:rPr>
          <w:lang w:val="de-DE"/>
        </w:rPr>
        <w:t xml:space="preserve"> auf optional gesetzt.</w:t>
      </w:r>
    </w:p>
    <w:p w14:paraId="69EA7EAD" w14:textId="77777777" w:rsidR="00794779" w:rsidRPr="0083051F" w:rsidRDefault="00794779" w:rsidP="00794779">
      <w:pPr>
        <w:rPr>
          <w:lang w:val="de-DE"/>
        </w:rPr>
      </w:pPr>
    </w:p>
    <w:p w14:paraId="640AAD6E" w14:textId="77777777" w:rsidR="00794779" w:rsidRPr="0083051F" w:rsidRDefault="00794779" w:rsidP="00794779">
      <w:pPr>
        <w:pStyle w:val="Heading2"/>
        <w:rPr>
          <w:lang w:val="de-DE"/>
        </w:rPr>
      </w:pPr>
      <w:bookmarkStart w:id="116" w:name="_Toc33033017"/>
      <w:r w:rsidRPr="0083051F">
        <w:rPr>
          <w:lang w:val="de-DE"/>
        </w:rPr>
        <w:t>Änderungen in Version 4.1</w:t>
      </w:r>
      <w:bookmarkEnd w:id="116"/>
    </w:p>
    <w:p w14:paraId="08AC3519" w14:textId="77777777" w:rsidR="00794779" w:rsidRPr="0083051F" w:rsidRDefault="00794779" w:rsidP="00794779">
      <w:pPr>
        <w:spacing w:before="120"/>
        <w:rPr>
          <w:lang w:val="de-DE"/>
        </w:rPr>
      </w:pPr>
      <w:r w:rsidRPr="0083051F">
        <w:rPr>
          <w:lang w:val="de-DE"/>
        </w:rPr>
        <w:t>Im Folgenden werden die Änderungen von ebInterface 4p0 auf ebInterface 4p1 beschrieben.</w:t>
      </w:r>
    </w:p>
    <w:p w14:paraId="517DB548" w14:textId="77777777" w:rsidR="00794779" w:rsidRPr="0083051F" w:rsidRDefault="00794779" w:rsidP="00794779">
      <w:pPr>
        <w:spacing w:before="120"/>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AddressIdentifierType</w:t>
      </w:r>
      <w:proofErr w:type="spellEnd"/>
    </w:p>
    <w:p w14:paraId="5EA063A5"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w:t>
      </w:r>
      <w:proofErr w:type="spellStart"/>
      <w:r w:rsidRPr="0083051F">
        <w:rPr>
          <w:lang w:val="de-DE"/>
        </w:rPr>
        <w:t>complexTypes</w:t>
      </w:r>
      <w:proofErr w:type="spellEnd"/>
      <w:r w:rsidRPr="0083051F">
        <w:rPr>
          <w:lang w:val="de-DE"/>
        </w:rPr>
        <w:t xml:space="preserve"> </w:t>
      </w:r>
      <w:proofErr w:type="spellStart"/>
      <w:r w:rsidRPr="0083051F">
        <w:rPr>
          <w:rFonts w:ascii="Courier New" w:hAnsi="Courier New" w:cs="Courier New"/>
          <w:lang w:val="de-DE"/>
        </w:rPr>
        <w:t>AddressIdentifierType</w:t>
      </w:r>
      <w:proofErr w:type="spellEnd"/>
      <w:r w:rsidRPr="0083051F">
        <w:rPr>
          <w:lang w:val="de-DE"/>
        </w:rPr>
        <w:t xml:space="preserve"> wurde dahingehend geändert, dass nun </w:t>
      </w:r>
      <w:proofErr w:type="spellStart"/>
      <w:r w:rsidRPr="0083051F">
        <w:rPr>
          <w:rFonts w:ascii="Courier New" w:hAnsi="Courier New" w:cs="Courier New"/>
          <w:lang w:val="de-DE"/>
        </w:rPr>
        <w:t>xs:string</w:t>
      </w:r>
      <w:proofErr w:type="spellEnd"/>
      <w:r w:rsidRPr="0083051F">
        <w:rPr>
          <w:lang w:val="de-DE"/>
        </w:rPr>
        <w:t xml:space="preserve"> erweitert wird und nicht mehr </w:t>
      </w:r>
      <w:proofErr w:type="spellStart"/>
      <w:r w:rsidRPr="0083051F">
        <w:rPr>
          <w:i/>
          <w:lang w:val="de-DE"/>
        </w:rPr>
        <w:t>mixed</w:t>
      </w:r>
      <w:proofErr w:type="spellEnd"/>
      <w:r w:rsidRPr="0083051F">
        <w:rPr>
          <w:i/>
          <w:lang w:val="de-DE"/>
        </w:rPr>
        <w:t xml:space="preserve"> </w:t>
      </w:r>
      <w:proofErr w:type="spellStart"/>
      <w:r w:rsidRPr="0083051F">
        <w:rPr>
          <w:i/>
          <w:lang w:val="de-DE"/>
        </w:rPr>
        <w:t>content</w:t>
      </w:r>
      <w:proofErr w:type="spellEnd"/>
      <w:r w:rsidRPr="0083051F">
        <w:rPr>
          <w:lang w:val="de-DE"/>
        </w:rPr>
        <w:t xml:space="preserve"> verwendet wird.</w:t>
      </w:r>
    </w:p>
    <w:p w14:paraId="4A1B9EA3" w14:textId="77777777" w:rsidR="00794779" w:rsidRPr="0083051F" w:rsidRDefault="00794779" w:rsidP="00794779">
      <w:pPr>
        <w:jc w:val="both"/>
        <w:rPr>
          <w:b/>
          <w:lang w:val="de-DE"/>
        </w:rPr>
      </w:pPr>
      <w:r w:rsidRPr="0083051F">
        <w:rPr>
          <w:b/>
          <w:lang w:val="de-DE"/>
        </w:rPr>
        <w:t xml:space="preserve">Änderung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AddressType</w:t>
      </w:r>
      <w:proofErr w:type="spellEnd"/>
    </w:p>
    <w:p w14:paraId="20A1AA0F" w14:textId="77777777" w:rsidR="00794779" w:rsidRPr="0083051F" w:rsidRDefault="00794779" w:rsidP="00794779">
      <w:pPr>
        <w:pStyle w:val="ListParagraph"/>
        <w:numPr>
          <w:ilvl w:val="0"/>
          <w:numId w:val="9"/>
        </w:numPr>
        <w:jc w:val="both"/>
        <w:rPr>
          <w:lang w:val="de-DE"/>
        </w:rPr>
      </w:pPr>
      <w:r w:rsidRPr="0083051F">
        <w:rPr>
          <w:lang w:val="de-DE"/>
        </w:rPr>
        <w:lastRenderedPageBreak/>
        <w:t xml:space="preserve">Das Element </w:t>
      </w:r>
      <w:proofErr w:type="spellStart"/>
      <w:r w:rsidRPr="0083051F">
        <w:rPr>
          <w:rFonts w:ascii="Courier New" w:hAnsi="Courier New" w:cs="Courier New"/>
          <w:lang w:val="de-DE"/>
        </w:rPr>
        <w:t>AddressIdentifier</w:t>
      </w:r>
      <w:proofErr w:type="spellEnd"/>
      <w:r w:rsidRPr="0083051F">
        <w:rPr>
          <w:lang w:val="de-DE"/>
        </w:rPr>
        <w:t xml:space="preserve"> in einer </w:t>
      </w:r>
      <w:proofErr w:type="spellStart"/>
      <w:r w:rsidRPr="0083051F">
        <w:rPr>
          <w:rFonts w:ascii="Courier New" w:hAnsi="Courier New" w:cs="Courier New"/>
          <w:lang w:val="de-DE"/>
        </w:rPr>
        <w:t>Address</w:t>
      </w:r>
      <w:proofErr w:type="spellEnd"/>
      <w:r w:rsidRPr="0083051F">
        <w:rPr>
          <w:lang w:val="de-DE"/>
        </w:rPr>
        <w:t xml:space="preserve"> darf nun beliebig oft vorkommen.</w:t>
      </w:r>
    </w:p>
    <w:p w14:paraId="7505C8EE" w14:textId="77777777" w:rsidR="00794779" w:rsidRPr="0083051F" w:rsidRDefault="00794779" w:rsidP="00794779">
      <w:pPr>
        <w:jc w:val="both"/>
        <w:rPr>
          <w:b/>
          <w:lang w:val="de-DE"/>
        </w:rPr>
      </w:pPr>
      <w:r w:rsidRPr="0083051F">
        <w:rPr>
          <w:b/>
          <w:lang w:val="de-DE"/>
        </w:rPr>
        <w:t xml:space="preserve">Streichung von </w:t>
      </w:r>
      <w:proofErr w:type="spellStart"/>
      <w:r w:rsidRPr="0083051F">
        <w:rPr>
          <w:b/>
          <w:lang w:val="de-DE"/>
        </w:rPr>
        <w:t>AlphaNumType</w:t>
      </w:r>
      <w:proofErr w:type="spellEnd"/>
      <w:r w:rsidRPr="0083051F">
        <w:rPr>
          <w:b/>
          <w:lang w:val="de-DE"/>
        </w:rPr>
        <w:t xml:space="preserve"> und Adaptierung von </w:t>
      </w:r>
      <w:proofErr w:type="spellStart"/>
      <w:r w:rsidRPr="0083051F">
        <w:rPr>
          <w:b/>
          <w:lang w:val="de-DE"/>
        </w:rPr>
        <w:t>AlphaNumIDType</w:t>
      </w:r>
      <w:proofErr w:type="spellEnd"/>
    </w:p>
    <w:p w14:paraId="79FA373C" w14:textId="77777777" w:rsidR="00794779" w:rsidRPr="0083051F" w:rsidRDefault="00794779" w:rsidP="00794779">
      <w:pPr>
        <w:pStyle w:val="ListParagraph"/>
        <w:numPr>
          <w:ilvl w:val="0"/>
          <w:numId w:val="9"/>
        </w:numPr>
        <w:jc w:val="both"/>
        <w:rPr>
          <w:lang w:val="de-DE"/>
        </w:rPr>
      </w:pPr>
      <w:r w:rsidRPr="0083051F">
        <w:rPr>
          <w:lang w:val="de-DE"/>
        </w:rPr>
        <w:t xml:space="preserve">Der </w:t>
      </w:r>
      <w:proofErr w:type="spellStart"/>
      <w:r w:rsidRPr="0083051F">
        <w:rPr>
          <w:lang w:val="de-DE"/>
        </w:rPr>
        <w:t>complexType</w:t>
      </w:r>
      <w:proofErr w:type="spellEnd"/>
      <w:r w:rsidRPr="0083051F">
        <w:rPr>
          <w:lang w:val="de-DE"/>
        </w:rPr>
        <w:t xml:space="preserve"> </w:t>
      </w:r>
      <w:proofErr w:type="spellStart"/>
      <w:r w:rsidRPr="0083051F">
        <w:rPr>
          <w:rFonts w:ascii="Courier New" w:hAnsi="Courier New" w:cs="Courier New"/>
          <w:lang w:val="de-DE"/>
        </w:rPr>
        <w:t>AlphaNumType</w:t>
      </w:r>
      <w:proofErr w:type="spellEnd"/>
      <w:r w:rsidRPr="0083051F">
        <w:rPr>
          <w:lang w:val="de-DE"/>
        </w:rPr>
        <w:t xml:space="preserve"> wurde entfernt und durch </w:t>
      </w:r>
      <w:proofErr w:type="spellStart"/>
      <w:r w:rsidRPr="0083051F">
        <w:rPr>
          <w:rFonts w:ascii="Courier New" w:hAnsi="Courier New" w:cs="Courier New"/>
          <w:lang w:val="de-DE"/>
        </w:rPr>
        <w:t>xs:string</w:t>
      </w:r>
      <w:proofErr w:type="spellEnd"/>
      <w:r w:rsidRPr="0083051F">
        <w:rPr>
          <w:lang w:val="de-DE"/>
        </w:rPr>
        <w:t xml:space="preserve"> ersetzt.</w:t>
      </w:r>
    </w:p>
    <w:p w14:paraId="0F2604D7"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proofErr w:type="spellStart"/>
      <w:r w:rsidRPr="0083051F">
        <w:rPr>
          <w:rFonts w:ascii="Courier New" w:hAnsi="Courier New" w:cs="Courier New"/>
          <w:lang w:val="de-DE"/>
        </w:rPr>
        <w:t>AlphaNumType</w:t>
      </w:r>
      <w:proofErr w:type="spellEnd"/>
      <w:r w:rsidRPr="0083051F">
        <w:rPr>
          <w:lang w:val="de-DE"/>
        </w:rPr>
        <w:t xml:space="preserve"> basierende </w:t>
      </w:r>
      <w:proofErr w:type="spellStart"/>
      <w:r w:rsidRPr="0083051F">
        <w:rPr>
          <w:rFonts w:ascii="Courier New" w:hAnsi="Courier New" w:cs="Courier New"/>
          <w:lang w:val="de-DE"/>
        </w:rPr>
        <w:t>AlphaNumIDType</w:t>
      </w:r>
      <w:proofErr w:type="spellEnd"/>
      <w:r w:rsidRPr="0083051F">
        <w:rPr>
          <w:lang w:val="de-DE"/>
        </w:rPr>
        <w:t xml:space="preserve"> wurde in </w:t>
      </w:r>
      <w:proofErr w:type="spellStart"/>
      <w:r w:rsidRPr="0083051F">
        <w:rPr>
          <w:rFonts w:ascii="Courier New" w:hAnsi="Courier New" w:cs="Courier New"/>
          <w:lang w:val="de-DE"/>
        </w:rPr>
        <w:t>IDType</w:t>
      </w:r>
      <w:proofErr w:type="spellEnd"/>
      <w:r w:rsidRPr="0083051F">
        <w:rPr>
          <w:lang w:val="de-DE"/>
        </w:rPr>
        <w:t xml:space="preserve"> umbenannt und die Länge des Strings auf 255 beschränkt.</w:t>
      </w:r>
    </w:p>
    <w:p w14:paraId="40947250"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19F24879" w14:textId="77777777" w:rsidR="00794779" w:rsidRPr="0083051F" w:rsidRDefault="00794779" w:rsidP="00794779">
      <w:pPr>
        <w:jc w:val="both"/>
        <w:rPr>
          <w:b/>
          <w:lang w:val="de-DE"/>
        </w:rPr>
      </w:pPr>
      <w:r w:rsidRPr="0083051F">
        <w:rPr>
          <w:b/>
          <w:lang w:val="de-DE"/>
        </w:rPr>
        <w:t xml:space="preserve">Änderung von </w:t>
      </w:r>
      <w:proofErr w:type="spellStart"/>
      <w:r w:rsidRPr="0083051F">
        <w:rPr>
          <w:b/>
          <w:lang w:val="de-DE"/>
        </w:rPr>
        <w:t>BICType</w:t>
      </w:r>
      <w:proofErr w:type="spellEnd"/>
    </w:p>
    <w:p w14:paraId="7ED30286"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proofErr w:type="spellStart"/>
      <w:r w:rsidRPr="0083051F">
        <w:rPr>
          <w:rFonts w:ascii="Courier New" w:hAnsi="Courier New"/>
          <w:lang w:val="de-DE"/>
        </w:rPr>
        <w:t>BICType</w:t>
      </w:r>
      <w:proofErr w:type="spellEnd"/>
      <w:r w:rsidRPr="0083051F">
        <w:rPr>
          <w:lang w:val="de-DE"/>
        </w:rPr>
        <w:t xml:space="preserve"> war fehlerhaft und wurde korrigiert.</w:t>
      </w:r>
    </w:p>
    <w:p w14:paraId="0014D435" w14:textId="77777777" w:rsidR="00794779" w:rsidRPr="0083051F" w:rsidRDefault="00794779" w:rsidP="00794779">
      <w:pPr>
        <w:jc w:val="both"/>
        <w:rPr>
          <w:b/>
          <w:lang w:val="de-DE"/>
        </w:rPr>
      </w:pPr>
      <w:r w:rsidRPr="0083051F">
        <w:rPr>
          <w:b/>
          <w:lang w:val="de-DE"/>
        </w:rPr>
        <w:t>Berechnungsvorgaben ergänzt</w:t>
      </w:r>
    </w:p>
    <w:p w14:paraId="3A1D9CBE" w14:textId="77777777" w:rsidR="00794779" w:rsidRPr="0083051F" w:rsidRDefault="00794779" w:rsidP="00794779">
      <w:pPr>
        <w:pStyle w:val="ListParagraph"/>
        <w:numPr>
          <w:ilvl w:val="0"/>
          <w:numId w:val="11"/>
        </w:numPr>
        <w:jc w:val="both"/>
        <w:rPr>
          <w:lang w:val="de-DE"/>
        </w:rPr>
      </w:pPr>
      <w:r w:rsidRPr="0083051F">
        <w:rPr>
          <w:lang w:val="de-DE"/>
        </w:rPr>
        <w:t xml:space="preserve">Bei </w:t>
      </w:r>
      <w:proofErr w:type="gramStart"/>
      <w:r w:rsidRPr="0083051F">
        <w:rPr>
          <w:lang w:val="de-DE"/>
        </w:rPr>
        <w:t>Elementen</w:t>
      </w:r>
      <w:proofErr w:type="gramEnd"/>
      <w:r w:rsidRPr="0083051F">
        <w:rPr>
          <w:lang w:val="de-DE"/>
        </w:rPr>
        <w:t xml:space="preserve"> die sich aus dem Inhalt von anderen Elementen berechnen wird nun explizit angegeben wie die Berechnung erfolgt. Entsprechende Kommentare sind mit „Berechnung“ gekennzeichnet.</w:t>
      </w:r>
    </w:p>
    <w:p w14:paraId="1D12F44D" w14:textId="77777777" w:rsidR="00794779" w:rsidRPr="0083051F" w:rsidRDefault="00794779" w:rsidP="00794779">
      <w:pPr>
        <w:jc w:val="both"/>
        <w:rPr>
          <w:b/>
          <w:lang w:val="de-DE"/>
        </w:rPr>
      </w:pPr>
      <w:r w:rsidRPr="0083051F">
        <w:rPr>
          <w:b/>
          <w:lang w:val="de-DE"/>
        </w:rPr>
        <w:t xml:space="preserve">Kommentarelemente bei </w:t>
      </w:r>
      <w:proofErr w:type="spellStart"/>
      <w:r w:rsidRPr="0083051F">
        <w:rPr>
          <w:b/>
          <w:lang w:val="de-DE"/>
        </w:rPr>
        <w:t>ReductionAndSurchargeListLineItemDetails</w:t>
      </w:r>
      <w:proofErr w:type="spellEnd"/>
      <w:r w:rsidRPr="0083051F">
        <w:rPr>
          <w:b/>
          <w:lang w:val="de-DE"/>
        </w:rPr>
        <w:t xml:space="preserve"> und </w:t>
      </w:r>
      <w:proofErr w:type="spellStart"/>
      <w:r w:rsidRPr="0083051F">
        <w:rPr>
          <w:b/>
          <w:lang w:val="de-DE"/>
        </w:rPr>
        <w:t>ReductionAndSurchargeDetails</w:t>
      </w:r>
      <w:proofErr w:type="spellEnd"/>
    </w:p>
    <w:p w14:paraId="7B32F5D3" w14:textId="77777777" w:rsidR="00794779" w:rsidRPr="0083051F" w:rsidRDefault="00794779" w:rsidP="00794779">
      <w:pPr>
        <w:pStyle w:val="ListParagraph"/>
        <w:numPr>
          <w:ilvl w:val="0"/>
          <w:numId w:val="12"/>
        </w:numPr>
        <w:jc w:val="both"/>
        <w:rPr>
          <w:lang w:val="de-DE"/>
        </w:rPr>
      </w:pPr>
      <w:proofErr w:type="gramStart"/>
      <w:r w:rsidRPr="0083051F">
        <w:rPr>
          <w:lang w:val="de-DE"/>
        </w:rPr>
        <w:t>Bei Aufschläge</w:t>
      </w:r>
      <w:proofErr w:type="gramEnd"/>
      <w:r w:rsidRPr="0083051F">
        <w:rPr>
          <w:lang w:val="de-DE"/>
        </w:rPr>
        <w:t xml:space="preserv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6D0DA745" w14:textId="77777777" w:rsidR="00794779" w:rsidRPr="0083051F" w:rsidRDefault="00794779" w:rsidP="00794779">
      <w:pPr>
        <w:jc w:val="both"/>
        <w:rPr>
          <w:b/>
          <w:lang w:val="de-DE"/>
        </w:rPr>
      </w:pPr>
      <w:r w:rsidRPr="0083051F">
        <w:rPr>
          <w:b/>
          <w:lang w:val="de-DE"/>
        </w:rPr>
        <w:t>Neues Attribut zur Anzeige einer Rechnungskopie</w:t>
      </w:r>
    </w:p>
    <w:p w14:paraId="3FD6F994" w14:textId="77777777" w:rsidR="00794779" w:rsidRPr="0083051F" w:rsidRDefault="00794779" w:rsidP="00794779">
      <w:pPr>
        <w:pStyle w:val="ListParagraph"/>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proofErr w:type="spellStart"/>
      <w:r w:rsidRPr="0083051F">
        <w:rPr>
          <w:rFonts w:ascii="Courier New" w:hAnsi="Courier New" w:cs="Courier New"/>
          <w:lang w:val="de-DE"/>
        </w:rPr>
        <w:t>IsDuplicate</w:t>
      </w:r>
      <w:proofErr w:type="spellEnd"/>
      <w:r w:rsidRPr="0083051F">
        <w:rPr>
          <w:lang w:val="de-DE"/>
        </w:rPr>
        <w:t>, mit Hilfe dessen eine Rechnungskopie angezeigt werden kann.</w:t>
      </w:r>
    </w:p>
    <w:p w14:paraId="353171D1" w14:textId="77777777" w:rsidR="00794779" w:rsidRPr="0083051F" w:rsidRDefault="00794779" w:rsidP="00794779">
      <w:pPr>
        <w:jc w:val="both"/>
        <w:rPr>
          <w:b/>
          <w:lang w:val="de-DE"/>
        </w:rPr>
      </w:pPr>
      <w:r w:rsidRPr="0083051F">
        <w:rPr>
          <w:b/>
          <w:lang w:val="de-DE"/>
        </w:rPr>
        <w:t xml:space="preserve">Anpassung und Erweiterung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PaymentMethod</w:t>
      </w:r>
      <w:proofErr w:type="spellEnd"/>
    </w:p>
    <w:p w14:paraId="44E82A9A" w14:textId="77777777" w:rsidR="00794779" w:rsidRPr="0083051F" w:rsidRDefault="00794779" w:rsidP="00794779">
      <w:pPr>
        <w:pStyle w:val="ListParagraph"/>
        <w:numPr>
          <w:ilvl w:val="0"/>
          <w:numId w:val="12"/>
        </w:numPr>
        <w:jc w:val="both"/>
        <w:rPr>
          <w:lang w:val="de-DE"/>
        </w:rPr>
      </w:pPr>
      <w:r w:rsidRPr="0083051F">
        <w:rPr>
          <w:lang w:val="de-DE"/>
        </w:rPr>
        <w:t xml:space="preserve">Statt </w:t>
      </w:r>
      <w:proofErr w:type="spellStart"/>
      <w:r w:rsidRPr="0083051F">
        <w:rPr>
          <w:lang w:val="de-DE"/>
        </w:rPr>
        <w:t>xsi:type</w:t>
      </w:r>
      <w:proofErr w:type="spellEnd"/>
      <w:r w:rsidRPr="0083051F">
        <w:rPr>
          <w:lang w:val="de-DE"/>
        </w:rPr>
        <w:t xml:space="preserve"> wird nun ein </w:t>
      </w:r>
      <w:proofErr w:type="spellStart"/>
      <w:r w:rsidRPr="0083051F">
        <w:rPr>
          <w:lang w:val="de-DE"/>
        </w:rPr>
        <w:t>xs:choice</w:t>
      </w:r>
      <w:proofErr w:type="spellEnd"/>
      <w:r w:rsidRPr="0083051F">
        <w:rPr>
          <w:lang w:val="de-DE"/>
        </w:rPr>
        <w:t xml:space="preserve"> verwendet.</w:t>
      </w:r>
    </w:p>
    <w:p w14:paraId="19B74152"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proofErr w:type="spellStart"/>
      <w:r w:rsidRPr="0083051F">
        <w:rPr>
          <w:rFonts w:ascii="Courier New" w:hAnsi="Courier New"/>
          <w:lang w:val="de-DE"/>
        </w:rPr>
        <w:t>PaymentMethod</w:t>
      </w:r>
      <w:proofErr w:type="spellEnd"/>
      <w:r w:rsidRPr="0083051F">
        <w:rPr>
          <w:lang w:val="de-DE"/>
        </w:rPr>
        <w:t xml:space="preserve"> aufgenommen.</w:t>
      </w:r>
    </w:p>
    <w:p w14:paraId="2651A56E" w14:textId="77777777" w:rsidR="00794779" w:rsidRPr="0083051F" w:rsidRDefault="00794779" w:rsidP="00794779">
      <w:pPr>
        <w:jc w:val="both"/>
        <w:rPr>
          <w:b/>
          <w:lang w:val="de-DE"/>
        </w:rPr>
      </w:pPr>
      <w:r w:rsidRPr="0083051F">
        <w:rPr>
          <w:b/>
          <w:lang w:val="de-DE"/>
        </w:rPr>
        <w:t>Neues Comment Element auf ROOT-Ebene</w:t>
      </w:r>
    </w:p>
    <w:p w14:paraId="2544411B"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468281F9" w14:textId="77777777" w:rsidR="00794779" w:rsidRPr="0083051F" w:rsidRDefault="00794779" w:rsidP="00794779">
      <w:pPr>
        <w:jc w:val="both"/>
        <w:rPr>
          <w:b/>
          <w:lang w:val="de-DE"/>
        </w:rPr>
      </w:pPr>
      <w:r w:rsidRPr="0083051F">
        <w:rPr>
          <w:b/>
          <w:lang w:val="de-DE"/>
        </w:rPr>
        <w:t>Neues Kapitel „Anwendungsempfehlungen“</w:t>
      </w:r>
    </w:p>
    <w:p w14:paraId="17C10D25" w14:textId="77777777" w:rsidR="00794779" w:rsidRPr="0083051F" w:rsidRDefault="00794779" w:rsidP="00794779">
      <w:pPr>
        <w:pStyle w:val="ListParagraph"/>
        <w:numPr>
          <w:ilvl w:val="0"/>
          <w:numId w:val="13"/>
        </w:numPr>
        <w:jc w:val="both"/>
        <w:rPr>
          <w:lang w:val="de-DE"/>
        </w:rPr>
      </w:pPr>
      <w:r w:rsidRPr="0083051F">
        <w:rPr>
          <w:lang w:val="de-DE"/>
        </w:rPr>
        <w:t>Es wurde ein neuer Abschnitt „Spezialfälle“ aufgenommen, in welchem die Verwendung von Gutschriften erläutert wird.</w:t>
      </w:r>
    </w:p>
    <w:p w14:paraId="6421F631"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PayableAmount</w:t>
      </w:r>
      <w:proofErr w:type="spellEnd"/>
      <w:r w:rsidRPr="0083051F">
        <w:rPr>
          <w:b/>
          <w:lang w:val="de-DE"/>
        </w:rPr>
        <w:t xml:space="preserve"> und </w:t>
      </w:r>
      <w:proofErr w:type="spellStart"/>
      <w:r w:rsidRPr="0083051F">
        <w:rPr>
          <w:b/>
          <w:lang w:val="de-DE"/>
        </w:rPr>
        <w:t>BelowTheLineItems</w:t>
      </w:r>
      <w:proofErr w:type="spellEnd"/>
    </w:p>
    <w:p w14:paraId="05EEA705"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2F8A2FE7"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proofErr w:type="spellStart"/>
      <w:r w:rsidRPr="0083051F">
        <w:rPr>
          <w:rFonts w:ascii="Courier New" w:hAnsi="Courier New" w:cs="Courier New"/>
          <w:lang w:val="de-DE"/>
        </w:rPr>
        <w:t>PayableAmount</w:t>
      </w:r>
      <w:proofErr w:type="spellEnd"/>
      <w:r w:rsidRPr="0083051F">
        <w:rPr>
          <w:lang w:val="de-DE"/>
        </w:rPr>
        <w:t xml:space="preserve">, das den zahlbaren Betrag angibt. Dieser kann bei Vorhandensein von </w:t>
      </w:r>
      <w:proofErr w:type="spellStart"/>
      <w:r w:rsidRPr="0083051F">
        <w:rPr>
          <w:rFonts w:ascii="Courier New" w:hAnsi="Courier New"/>
          <w:lang w:val="de-DE"/>
        </w:rPr>
        <w:t>BelowTheLineItems</w:t>
      </w:r>
      <w:proofErr w:type="spellEnd"/>
      <w:r w:rsidRPr="0083051F">
        <w:rPr>
          <w:lang w:val="de-DE"/>
        </w:rPr>
        <w:t xml:space="preserve"> vom Rechnungsbruttobetrag (</w:t>
      </w:r>
      <w:proofErr w:type="spellStart"/>
      <w:r w:rsidRPr="0083051F">
        <w:rPr>
          <w:rFonts w:ascii="Courier New" w:hAnsi="Courier New"/>
          <w:lang w:val="de-DE"/>
        </w:rPr>
        <w:t>TotalGrossAmount</w:t>
      </w:r>
      <w:proofErr w:type="spellEnd"/>
      <w:r w:rsidRPr="0083051F">
        <w:rPr>
          <w:lang w:val="de-DE"/>
        </w:rPr>
        <w:t>-Element) abweichen.</w:t>
      </w:r>
    </w:p>
    <w:p w14:paraId="635C7686" w14:textId="77777777" w:rsidR="00794779" w:rsidRPr="0083051F" w:rsidRDefault="00794779" w:rsidP="00794779">
      <w:pPr>
        <w:jc w:val="both"/>
        <w:rPr>
          <w:b/>
          <w:lang w:val="de-DE"/>
        </w:rPr>
      </w:pPr>
      <w:r w:rsidRPr="0083051F">
        <w:rPr>
          <w:b/>
          <w:lang w:val="de-DE"/>
        </w:rPr>
        <w:t xml:space="preserve">Unterscheidung zwischen </w:t>
      </w:r>
      <w:proofErr w:type="spellStart"/>
      <w:r w:rsidRPr="0083051F">
        <w:rPr>
          <w:b/>
          <w:lang w:val="de-DE"/>
        </w:rPr>
        <w:t>Tax</w:t>
      </w:r>
      <w:proofErr w:type="spellEnd"/>
      <w:r w:rsidRPr="0083051F">
        <w:rPr>
          <w:b/>
          <w:lang w:val="de-DE"/>
        </w:rPr>
        <w:t xml:space="preserve"> und </w:t>
      </w:r>
      <w:proofErr w:type="spellStart"/>
      <w:r w:rsidRPr="0083051F">
        <w:rPr>
          <w:b/>
          <w:lang w:val="de-DE"/>
        </w:rPr>
        <w:t>TaxExemption</w:t>
      </w:r>
      <w:proofErr w:type="spellEnd"/>
      <w:r w:rsidRPr="0083051F">
        <w:rPr>
          <w:b/>
          <w:lang w:val="de-DE"/>
        </w:rPr>
        <w:t xml:space="preserve"> auf </w:t>
      </w:r>
      <w:proofErr w:type="spellStart"/>
      <w:r w:rsidRPr="0083051F">
        <w:rPr>
          <w:b/>
          <w:lang w:val="de-DE"/>
        </w:rPr>
        <w:t>ListLineItem</w:t>
      </w:r>
      <w:proofErr w:type="spellEnd"/>
      <w:r w:rsidRPr="0083051F">
        <w:rPr>
          <w:b/>
          <w:lang w:val="de-DE"/>
        </w:rPr>
        <w:t>-Ebene</w:t>
      </w:r>
    </w:p>
    <w:p w14:paraId="6D3BE910" w14:textId="77777777" w:rsidR="00794779" w:rsidRPr="0083051F" w:rsidRDefault="00794779" w:rsidP="00794779">
      <w:pPr>
        <w:pStyle w:val="ListParagraph"/>
        <w:numPr>
          <w:ilvl w:val="0"/>
          <w:numId w:val="16"/>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gibt es die Möglichkeit entweder </w:t>
      </w:r>
      <w:proofErr w:type="spellStart"/>
      <w:r w:rsidRPr="0083051F">
        <w:rPr>
          <w:rFonts w:ascii="Courier New" w:hAnsi="Courier New" w:cs="Courier New"/>
          <w:lang w:val="de-DE"/>
        </w:rPr>
        <w:t>Tax</w:t>
      </w:r>
      <w:proofErr w:type="spellEnd"/>
      <w:r w:rsidRPr="0083051F">
        <w:rPr>
          <w:lang w:val="de-DE"/>
        </w:rPr>
        <w:t xml:space="preserve"> oder </w:t>
      </w:r>
      <w:proofErr w:type="spellStart"/>
      <w:r w:rsidRPr="0083051F">
        <w:rPr>
          <w:rFonts w:ascii="Courier New" w:hAnsi="Courier New" w:cs="Courier New"/>
          <w:lang w:val="de-DE"/>
        </w:rPr>
        <w:t>TaxExemption</w:t>
      </w:r>
      <w:proofErr w:type="spellEnd"/>
      <w:r w:rsidRPr="0083051F">
        <w:rPr>
          <w:lang w:val="de-DE"/>
        </w:rPr>
        <w:t xml:space="preserve"> anzugeben. Dadurch können steuerbefreite Rechnungspositionen angegeben werden.</w:t>
      </w:r>
    </w:p>
    <w:p w14:paraId="2E690AB7"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proofErr w:type="spellStart"/>
      <w:r w:rsidRPr="0083051F">
        <w:rPr>
          <w:rFonts w:ascii="Courier New" w:hAnsi="Courier New" w:cs="Courier New"/>
          <w:lang w:val="de-DE"/>
        </w:rPr>
        <w:t>Tax</w:t>
      </w:r>
      <w:proofErr w:type="spellEnd"/>
      <w:r w:rsidRPr="0083051F">
        <w:rPr>
          <w:lang w:val="de-DE"/>
        </w:rPr>
        <w:t xml:space="preserve"> entsprechend adaptiert, sodass sowohl </w:t>
      </w:r>
      <w:proofErr w:type="spellStart"/>
      <w:r w:rsidRPr="0083051F">
        <w:rPr>
          <w:rFonts w:ascii="Courier New" w:hAnsi="Courier New" w:cs="Courier New"/>
          <w:lang w:val="de-DE"/>
        </w:rPr>
        <w:t>Tax</w:t>
      </w:r>
      <w:proofErr w:type="spellEnd"/>
      <w:r w:rsidRPr="0083051F">
        <w:rPr>
          <w:lang w:val="de-DE"/>
        </w:rPr>
        <w:t xml:space="preserve"> als auch </w:t>
      </w:r>
      <w:proofErr w:type="spellStart"/>
      <w:r w:rsidRPr="0083051F">
        <w:rPr>
          <w:rFonts w:ascii="Courier New" w:hAnsi="Courier New" w:cs="Courier New"/>
          <w:lang w:val="de-DE"/>
        </w:rPr>
        <w:t>TaxExemption</w:t>
      </w:r>
      <w:proofErr w:type="spellEnd"/>
      <w:r w:rsidRPr="0083051F">
        <w:rPr>
          <w:lang w:val="de-DE"/>
        </w:rPr>
        <w:t xml:space="preserve"> Summeneinträge abgebildet werden können.</w:t>
      </w:r>
    </w:p>
    <w:p w14:paraId="0ECCEAB8" w14:textId="77777777" w:rsidR="00794779" w:rsidRPr="0083051F" w:rsidRDefault="00794779" w:rsidP="00794779">
      <w:pPr>
        <w:jc w:val="both"/>
        <w:rPr>
          <w:b/>
          <w:lang w:val="de-DE"/>
        </w:rPr>
      </w:pPr>
      <w:r w:rsidRPr="0083051F">
        <w:rPr>
          <w:b/>
          <w:lang w:val="de-DE"/>
        </w:rPr>
        <w:t xml:space="preserve">Neuer abstrakter </w:t>
      </w:r>
      <w:proofErr w:type="spellStart"/>
      <w:r w:rsidRPr="0083051F">
        <w:rPr>
          <w:b/>
          <w:lang w:val="de-DE"/>
        </w:rPr>
        <w:t>Supertyp</w:t>
      </w:r>
      <w:proofErr w:type="spellEnd"/>
      <w:r w:rsidRPr="0083051F">
        <w:rPr>
          <w:b/>
          <w:lang w:val="de-DE"/>
        </w:rPr>
        <w:t xml:space="preserve"> für </w:t>
      </w:r>
      <w:proofErr w:type="spellStart"/>
      <w:r w:rsidRPr="0083051F">
        <w:rPr>
          <w:b/>
          <w:lang w:val="de-DE"/>
        </w:rPr>
        <w:t>InvoiceRecipient</w:t>
      </w:r>
      <w:proofErr w:type="spellEnd"/>
      <w:r w:rsidRPr="0083051F">
        <w:rPr>
          <w:b/>
          <w:lang w:val="de-DE"/>
        </w:rPr>
        <w:t xml:space="preserve">, </w:t>
      </w:r>
      <w:proofErr w:type="spellStart"/>
      <w:r w:rsidRPr="0083051F">
        <w:rPr>
          <w:b/>
          <w:lang w:val="de-DE"/>
        </w:rPr>
        <w:t>OrderingParty</w:t>
      </w:r>
      <w:proofErr w:type="spellEnd"/>
      <w:r w:rsidRPr="0083051F">
        <w:rPr>
          <w:b/>
          <w:lang w:val="de-DE"/>
        </w:rPr>
        <w:t xml:space="preserve"> und Biller</w:t>
      </w:r>
    </w:p>
    <w:p w14:paraId="66555F52" w14:textId="77777777" w:rsidR="00794779" w:rsidRPr="0083051F" w:rsidRDefault="00794779" w:rsidP="00794779">
      <w:pPr>
        <w:pStyle w:val="ListParagraph"/>
        <w:numPr>
          <w:ilvl w:val="0"/>
          <w:numId w:val="17"/>
        </w:numPr>
        <w:jc w:val="both"/>
        <w:rPr>
          <w:lang w:val="de-DE"/>
        </w:rPr>
      </w:pPr>
      <w:r w:rsidRPr="0083051F">
        <w:rPr>
          <w:lang w:val="de-DE"/>
        </w:rPr>
        <w:lastRenderedPageBreak/>
        <w:t xml:space="preserve">Für die drei Typen </w:t>
      </w:r>
      <w:proofErr w:type="spellStart"/>
      <w:r w:rsidRPr="0083051F">
        <w:rPr>
          <w:rFonts w:ascii="Courier New" w:hAnsi="Courier New" w:cs="Courier New"/>
          <w:lang w:val="de-DE"/>
        </w:rPr>
        <w:t>InvoiceRecipient</w:t>
      </w:r>
      <w:proofErr w:type="spellEnd"/>
      <w:r w:rsidRPr="0083051F">
        <w:rPr>
          <w:lang w:val="de-DE"/>
        </w:rPr>
        <w:t xml:space="preserve">, </w:t>
      </w:r>
      <w:proofErr w:type="spellStart"/>
      <w:r w:rsidRPr="0083051F">
        <w:rPr>
          <w:rFonts w:ascii="Courier New" w:hAnsi="Courier New" w:cs="Courier New"/>
          <w:lang w:val="de-DE"/>
        </w:rPr>
        <w:t>OrderingParty</w:t>
      </w:r>
      <w:proofErr w:type="spellEnd"/>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w:t>
      </w:r>
      <w:proofErr w:type="spellStart"/>
      <w:r w:rsidRPr="0083051F">
        <w:rPr>
          <w:lang w:val="de-DE"/>
        </w:rPr>
        <w:t>Supertyp</w:t>
      </w:r>
      <w:proofErr w:type="spellEnd"/>
      <w:r w:rsidRPr="0083051F">
        <w:rPr>
          <w:lang w:val="de-DE"/>
        </w:rPr>
        <w:t xml:space="preserve"> </w:t>
      </w:r>
      <w:proofErr w:type="spellStart"/>
      <w:r w:rsidRPr="0083051F">
        <w:rPr>
          <w:rFonts w:ascii="Courier New" w:hAnsi="Courier New" w:cs="Courier New"/>
          <w:lang w:val="de-DE"/>
        </w:rPr>
        <w:t>AbstractPartyType</w:t>
      </w:r>
      <w:proofErr w:type="spellEnd"/>
      <w:r w:rsidRPr="0083051F">
        <w:rPr>
          <w:lang w:val="de-DE"/>
        </w:rPr>
        <w:t xml:space="preserve"> eingeführt. Dadurch ändert sich die Reihenfolge der </w:t>
      </w:r>
      <w:proofErr w:type="spellStart"/>
      <w:r w:rsidRPr="0083051F">
        <w:rPr>
          <w:lang w:val="de-DE"/>
        </w:rPr>
        <w:t>Kindelemente</w:t>
      </w:r>
      <w:proofErr w:type="spellEnd"/>
      <w:r w:rsidRPr="0083051F">
        <w:rPr>
          <w:lang w:val="de-DE"/>
        </w:rPr>
        <w:t xml:space="preserve"> im XML geringfügig.</w:t>
      </w:r>
    </w:p>
    <w:p w14:paraId="7436BBC1" w14:textId="77777777" w:rsidR="00794779" w:rsidRPr="0083051F" w:rsidRDefault="00794779" w:rsidP="00794779">
      <w:pPr>
        <w:jc w:val="both"/>
        <w:rPr>
          <w:b/>
          <w:lang w:val="de-DE"/>
        </w:rPr>
      </w:pPr>
      <w:proofErr w:type="spellStart"/>
      <w:r w:rsidRPr="0083051F">
        <w:rPr>
          <w:b/>
          <w:lang w:val="de-DE"/>
        </w:rPr>
        <w:t>BillersInvoiceRecipientID</w:t>
      </w:r>
      <w:proofErr w:type="spellEnd"/>
      <w:r w:rsidRPr="0083051F">
        <w:rPr>
          <w:b/>
          <w:lang w:val="de-DE"/>
        </w:rPr>
        <w:t xml:space="preserve"> nun optional</w:t>
      </w:r>
    </w:p>
    <w:p w14:paraId="72CDDBB0"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proofErr w:type="spellStart"/>
      <w:r w:rsidRPr="0083051F">
        <w:rPr>
          <w:rFonts w:ascii="Courier New" w:hAnsi="Courier New" w:cs="Courier New"/>
          <w:lang w:val="de-DE"/>
        </w:rPr>
        <w:t>BillersInvoiceRecipientID</w:t>
      </w:r>
      <w:proofErr w:type="spellEnd"/>
      <w:r w:rsidRPr="0083051F">
        <w:rPr>
          <w:lang w:val="de-DE"/>
        </w:rPr>
        <w:t xml:space="preserve"> in einem </w:t>
      </w:r>
      <w:proofErr w:type="spellStart"/>
      <w:r w:rsidRPr="0083051F">
        <w:rPr>
          <w:rFonts w:ascii="Courier New" w:hAnsi="Courier New" w:cs="Courier New"/>
          <w:lang w:val="de-DE"/>
        </w:rPr>
        <w:t>InvoiceRecipient</w:t>
      </w:r>
      <w:proofErr w:type="spellEnd"/>
      <w:r w:rsidRPr="0083051F">
        <w:rPr>
          <w:lang w:val="de-DE"/>
        </w:rPr>
        <w:t xml:space="preserve"> ist nun optional.</w:t>
      </w:r>
    </w:p>
    <w:p w14:paraId="5E71E373" w14:textId="77777777" w:rsidR="00794779" w:rsidRPr="0083051F" w:rsidRDefault="00794779" w:rsidP="00794779">
      <w:pPr>
        <w:jc w:val="both"/>
        <w:rPr>
          <w:b/>
          <w:lang w:val="de-DE"/>
        </w:rPr>
      </w:pPr>
      <w:proofErr w:type="spellStart"/>
      <w:r w:rsidRPr="0083051F">
        <w:rPr>
          <w:b/>
          <w:lang w:val="de-DE"/>
        </w:rPr>
        <w:t>ConsolidatorsBillerID</w:t>
      </w:r>
      <w:proofErr w:type="spellEnd"/>
      <w:r w:rsidRPr="0083051F">
        <w:rPr>
          <w:b/>
          <w:lang w:val="de-DE"/>
        </w:rPr>
        <w:t xml:space="preserve"> entfernt</w:t>
      </w:r>
    </w:p>
    <w:p w14:paraId="522F9E00"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proofErr w:type="spellStart"/>
      <w:r w:rsidRPr="0083051F">
        <w:rPr>
          <w:rFonts w:ascii="Courier New" w:hAnsi="Courier New" w:cs="Courier New"/>
          <w:lang w:val="de-DE"/>
        </w:rPr>
        <w:t>ConsolidatorsBillerID</w:t>
      </w:r>
      <w:proofErr w:type="spellEnd"/>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proofErr w:type="spellStart"/>
      <w:r w:rsidRPr="0083051F">
        <w:rPr>
          <w:rFonts w:ascii="Courier New" w:hAnsi="Courier New"/>
          <w:lang w:val="de-DE"/>
        </w:rPr>
        <w:t>FurtherIdentification</w:t>
      </w:r>
      <w:proofErr w:type="spellEnd"/>
      <w:r w:rsidRPr="0083051F">
        <w:rPr>
          <w:lang w:val="de-DE"/>
        </w:rPr>
        <w:t xml:space="preserve"> weiterhin möglich.</w:t>
      </w:r>
    </w:p>
    <w:p w14:paraId="07CD3D12" w14:textId="77777777" w:rsidR="00794779" w:rsidRPr="0083051F" w:rsidRDefault="00794779" w:rsidP="00794779">
      <w:pPr>
        <w:jc w:val="both"/>
        <w:rPr>
          <w:b/>
          <w:lang w:val="de-DE"/>
        </w:rPr>
      </w:pPr>
      <w:r w:rsidRPr="0083051F">
        <w:rPr>
          <w:b/>
          <w:lang w:val="de-DE"/>
        </w:rPr>
        <w:t xml:space="preserve">Weitere Verwendung des Elements </w:t>
      </w:r>
      <w:proofErr w:type="spellStart"/>
      <w:r w:rsidRPr="0083051F">
        <w:rPr>
          <w:b/>
          <w:lang w:val="de-DE"/>
        </w:rPr>
        <w:t>FurtherIdentification</w:t>
      </w:r>
      <w:proofErr w:type="spellEnd"/>
    </w:p>
    <w:p w14:paraId="67AC918F"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FurtherIdentification</w:t>
      </w:r>
      <w:proofErr w:type="spellEnd"/>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proofErr w:type="spellStart"/>
      <w:r w:rsidRPr="0083051F">
        <w:rPr>
          <w:rFonts w:ascii="Courier New" w:hAnsi="Courier New" w:cs="Courier New"/>
          <w:lang w:val="de-DE"/>
        </w:rPr>
        <w:t>InvoiceRecipient</w:t>
      </w:r>
      <w:proofErr w:type="spellEnd"/>
      <w:r w:rsidRPr="0083051F">
        <w:rPr>
          <w:lang w:val="de-DE"/>
        </w:rPr>
        <w:t xml:space="preserve"> und </w:t>
      </w:r>
      <w:proofErr w:type="spellStart"/>
      <w:r w:rsidRPr="0083051F">
        <w:rPr>
          <w:rFonts w:ascii="Courier New" w:hAnsi="Courier New" w:cs="Courier New"/>
          <w:lang w:val="de-DE"/>
        </w:rPr>
        <w:t>OrderingParty</w:t>
      </w:r>
      <w:proofErr w:type="spellEnd"/>
      <w:r w:rsidRPr="0083051F">
        <w:rPr>
          <w:lang w:val="de-DE"/>
        </w:rPr>
        <w:t>.</w:t>
      </w:r>
    </w:p>
    <w:p w14:paraId="625919BA" w14:textId="77777777" w:rsidR="00794779" w:rsidRPr="0083051F" w:rsidRDefault="00794779" w:rsidP="00794779">
      <w:pPr>
        <w:jc w:val="both"/>
        <w:rPr>
          <w:b/>
          <w:lang w:val="de-DE"/>
        </w:rPr>
      </w:pPr>
      <w:r w:rsidRPr="0083051F">
        <w:rPr>
          <w:b/>
          <w:lang w:val="de-DE"/>
        </w:rPr>
        <w:t xml:space="preserve">Anpassung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ReductionAndSurchargeListLineItemDetailsType</w:t>
      </w:r>
      <w:proofErr w:type="spellEnd"/>
    </w:p>
    <w:p w14:paraId="0F3CDB4D"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-Ebene können nun sowohl Rabatte (</w:t>
      </w:r>
      <w:proofErr w:type="spellStart"/>
      <w:r w:rsidRPr="0083051F">
        <w:rPr>
          <w:rFonts w:ascii="Courier New" w:hAnsi="Courier New"/>
          <w:lang w:val="de-DE"/>
        </w:rPr>
        <w:t>Reduction</w:t>
      </w:r>
      <w:proofErr w:type="spellEnd"/>
      <w:r w:rsidRPr="0083051F">
        <w:rPr>
          <w:lang w:val="de-DE"/>
        </w:rPr>
        <w:t>) als auch Aufschläge (</w:t>
      </w:r>
      <w:proofErr w:type="spellStart"/>
      <w:r w:rsidRPr="0083051F">
        <w:rPr>
          <w:rFonts w:ascii="Courier New" w:hAnsi="Courier New"/>
          <w:lang w:val="de-DE"/>
        </w:rPr>
        <w:t>Surcharge</w:t>
      </w:r>
      <w:proofErr w:type="spellEnd"/>
      <w:r w:rsidRPr="0083051F">
        <w:rPr>
          <w:lang w:val="de-DE"/>
        </w:rPr>
        <w:t>) gemischt angegeben werden.</w:t>
      </w:r>
    </w:p>
    <w:p w14:paraId="2CB5CD93" w14:textId="77777777" w:rsidR="00794779" w:rsidRPr="0083051F" w:rsidRDefault="00794779" w:rsidP="00794779">
      <w:pPr>
        <w:jc w:val="both"/>
        <w:rPr>
          <w:b/>
          <w:lang w:val="de-DE"/>
        </w:rPr>
      </w:pPr>
      <w:r w:rsidRPr="0083051F">
        <w:rPr>
          <w:b/>
          <w:lang w:val="de-DE"/>
        </w:rPr>
        <w:t>Aufnahme von Codelistenempfehlungen</w:t>
      </w:r>
    </w:p>
    <w:p w14:paraId="559C4782" w14:textId="77777777" w:rsidR="00794779" w:rsidRPr="0083051F" w:rsidRDefault="00794779" w:rsidP="00794779">
      <w:pPr>
        <w:pStyle w:val="ListParagraph"/>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7702E86" w14:textId="77777777" w:rsidR="00794779" w:rsidRPr="0083051F" w:rsidRDefault="00794779" w:rsidP="00794779">
      <w:pPr>
        <w:jc w:val="both"/>
        <w:rPr>
          <w:b/>
          <w:lang w:val="de-DE"/>
        </w:rPr>
      </w:pPr>
      <w:r w:rsidRPr="0083051F">
        <w:rPr>
          <w:b/>
          <w:lang w:val="de-DE"/>
        </w:rPr>
        <w:t xml:space="preserve">Neues Attribut </w:t>
      </w:r>
      <w:proofErr w:type="spellStart"/>
      <w:r w:rsidRPr="0083051F">
        <w:rPr>
          <w:b/>
          <w:lang w:val="de-DE"/>
        </w:rPr>
        <w:t>BaseQuantity</w:t>
      </w:r>
      <w:proofErr w:type="spellEnd"/>
      <w:r w:rsidRPr="0083051F">
        <w:rPr>
          <w:b/>
          <w:lang w:val="de-DE"/>
        </w:rPr>
        <w:t xml:space="preserve"> bei </w:t>
      </w:r>
      <w:proofErr w:type="spellStart"/>
      <w:r w:rsidRPr="0083051F">
        <w:rPr>
          <w:b/>
          <w:lang w:val="de-DE"/>
        </w:rPr>
        <w:t>UnitPrice</w:t>
      </w:r>
      <w:proofErr w:type="spellEnd"/>
    </w:p>
    <w:p w14:paraId="55B5C4E3"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verfügt das Element </w:t>
      </w:r>
      <w:proofErr w:type="spellStart"/>
      <w:r w:rsidRPr="0083051F">
        <w:rPr>
          <w:rFonts w:ascii="Courier New" w:hAnsi="Courier New"/>
          <w:lang w:val="de-DE"/>
        </w:rPr>
        <w:t>UnitPrice</w:t>
      </w:r>
      <w:proofErr w:type="spellEnd"/>
      <w:r w:rsidRPr="0083051F">
        <w:rPr>
          <w:lang w:val="de-DE"/>
        </w:rPr>
        <w:t xml:space="preserve"> nun über ein Attribut </w:t>
      </w:r>
      <w:proofErr w:type="spellStart"/>
      <w:r w:rsidRPr="0083051F">
        <w:rPr>
          <w:rFonts w:ascii="Courier New" w:hAnsi="Courier New"/>
          <w:lang w:val="de-DE"/>
        </w:rPr>
        <w:t>BaseQuantity</w:t>
      </w:r>
      <w:proofErr w:type="spellEnd"/>
      <w:r w:rsidRPr="0083051F">
        <w:rPr>
          <w:lang w:val="de-DE"/>
        </w:rPr>
        <w:t>. Dadurch kann angegeben werden, auf welche Basismenge sich der Nettoeinzelpreis bezieht.</w:t>
      </w:r>
    </w:p>
    <w:p w14:paraId="394F1C1F"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RelatedDocument</w:t>
      </w:r>
      <w:proofErr w:type="spellEnd"/>
      <w:r w:rsidRPr="0083051F">
        <w:rPr>
          <w:b/>
          <w:lang w:val="de-DE"/>
        </w:rPr>
        <w:t xml:space="preserve"> auf ROOT-Ebene</w:t>
      </w:r>
    </w:p>
    <w:p w14:paraId="2AF69B11"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proofErr w:type="spellStart"/>
      <w:r w:rsidRPr="0083051F">
        <w:rPr>
          <w:rFonts w:ascii="Courier New" w:hAnsi="Courier New"/>
          <w:lang w:val="de-DE"/>
        </w:rPr>
        <w:t>RelatedDocument</w:t>
      </w:r>
      <w:proofErr w:type="spellEnd"/>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51A7B1CB"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CancelledOriginalDocument</w:t>
      </w:r>
      <w:proofErr w:type="spellEnd"/>
    </w:p>
    <w:p w14:paraId="295C91B0" w14:textId="77777777" w:rsidR="00794779" w:rsidRPr="0083051F" w:rsidRDefault="00794779" w:rsidP="00794779">
      <w:pPr>
        <w:pStyle w:val="ListParagraph"/>
        <w:numPr>
          <w:ilvl w:val="0"/>
          <w:numId w:val="22"/>
        </w:numPr>
        <w:jc w:val="both"/>
        <w:rPr>
          <w:lang w:val="de-DE"/>
        </w:rPr>
      </w:pPr>
      <w:r w:rsidRPr="0083051F">
        <w:rPr>
          <w:lang w:val="de-DE"/>
        </w:rPr>
        <w:t xml:space="preserve">Um mit einem ebInterface-Dokument ein vorangegangenes ebInterface-Dokument zu stornieren, kann das neue Element </w:t>
      </w:r>
      <w:proofErr w:type="spellStart"/>
      <w:r w:rsidRPr="0083051F">
        <w:rPr>
          <w:rFonts w:ascii="Courier New" w:hAnsi="Courier New" w:cs="Courier New"/>
          <w:lang w:val="de-DE"/>
        </w:rPr>
        <w:t>CancelledOriginalDocument</w:t>
      </w:r>
      <w:proofErr w:type="spellEnd"/>
      <w:r w:rsidRPr="0083051F">
        <w:rPr>
          <w:lang w:val="de-DE"/>
        </w:rPr>
        <w:t xml:space="preserve"> auf ROOT-Ebene verwendet werden. Dabei ist die Angabe der Rechnungsnummer und des Rechnungsdatums verpflichtend. Dieses Element ersetzt das bisherige Attribut </w:t>
      </w:r>
      <w:proofErr w:type="spellStart"/>
      <w:r w:rsidRPr="0083051F">
        <w:rPr>
          <w:rFonts w:ascii="Courier New" w:hAnsi="Courier New" w:cs="Courier New"/>
          <w:lang w:val="de-DE"/>
        </w:rPr>
        <w:t>CancelledOriginalDocument</w:t>
      </w:r>
      <w:proofErr w:type="spellEnd"/>
      <w:r w:rsidRPr="0083051F">
        <w:rPr>
          <w:lang w:val="de-DE"/>
        </w:rPr>
        <w:t xml:space="preserve"> im ROOT-Element. Das Attribut </w:t>
      </w:r>
      <w:proofErr w:type="spellStart"/>
      <w:r w:rsidRPr="0083051F">
        <w:rPr>
          <w:rFonts w:ascii="Courier New" w:hAnsi="Courier New" w:cs="Courier New"/>
          <w:lang w:val="de-DE"/>
        </w:rPr>
        <w:t>CancelledOriginalDocument</w:t>
      </w:r>
      <w:proofErr w:type="spellEnd"/>
      <w:r w:rsidRPr="0083051F">
        <w:rPr>
          <w:lang w:val="de-DE"/>
        </w:rPr>
        <w:t xml:space="preserve"> wurde daher entfernt.</w:t>
      </w:r>
    </w:p>
    <w:p w14:paraId="5F4DD7B7" w14:textId="77777777" w:rsidR="00794779" w:rsidRPr="0083051F" w:rsidRDefault="00794779" w:rsidP="00794779">
      <w:pPr>
        <w:jc w:val="both"/>
        <w:rPr>
          <w:b/>
          <w:lang w:val="de-DE"/>
        </w:rPr>
      </w:pPr>
      <w:proofErr w:type="spellStart"/>
      <w:r w:rsidRPr="0083051F">
        <w:rPr>
          <w:b/>
          <w:lang w:val="de-DE"/>
        </w:rPr>
        <w:t>PaymentReference</w:t>
      </w:r>
      <w:proofErr w:type="spellEnd"/>
      <w:r w:rsidRPr="0083051F">
        <w:rPr>
          <w:b/>
          <w:lang w:val="de-DE"/>
        </w:rPr>
        <w:t xml:space="preserve"> wurde SEPA-tauglich gemacht</w:t>
      </w:r>
    </w:p>
    <w:p w14:paraId="48596BF6"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proofErr w:type="spellStart"/>
      <w:r w:rsidRPr="0083051F">
        <w:rPr>
          <w:rFonts w:ascii="Courier New" w:hAnsi="Courier New" w:cs="Courier New"/>
          <w:lang w:val="de-DE"/>
        </w:rPr>
        <w:t>UniversalBankingTransaction</w:t>
      </w:r>
      <w:proofErr w:type="spellEnd"/>
      <w:r w:rsidRPr="0083051F">
        <w:rPr>
          <w:lang w:val="de-DE"/>
        </w:rPr>
        <w:t xml:space="preserve"> wurde auf 35-Stellen erweitert um SEPA-kompatibel zu sein. Auch das Prüfsummenattribut wurde auf 4 Stellen erweitert.</w:t>
      </w:r>
    </w:p>
    <w:p w14:paraId="298F8619" w14:textId="77777777" w:rsidR="00794779" w:rsidRPr="0083051F" w:rsidRDefault="00794779" w:rsidP="00794779">
      <w:pPr>
        <w:jc w:val="both"/>
        <w:rPr>
          <w:b/>
          <w:lang w:val="de-DE"/>
        </w:rPr>
      </w:pPr>
      <w:r w:rsidRPr="0083051F">
        <w:rPr>
          <w:b/>
          <w:lang w:val="de-DE"/>
        </w:rPr>
        <w:t xml:space="preserve">Unterstützung für </w:t>
      </w:r>
      <w:proofErr w:type="spellStart"/>
      <w:r w:rsidRPr="0083051F">
        <w:rPr>
          <w:b/>
          <w:lang w:val="de-DE"/>
        </w:rPr>
        <w:t>OtherVATableTax</w:t>
      </w:r>
      <w:proofErr w:type="spellEnd"/>
    </w:p>
    <w:p w14:paraId="02183CBC"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w:t>
      </w:r>
      <w:proofErr w:type="spellStart"/>
      <w:r w:rsidRPr="0083051F">
        <w:rPr>
          <w:lang w:val="de-DE"/>
        </w:rPr>
        <w:t>LineItem</w:t>
      </w:r>
      <w:proofErr w:type="spellEnd"/>
      <w:r w:rsidRPr="0083051F">
        <w:rPr>
          <w:lang w:val="de-DE"/>
        </w:rPr>
        <w:t xml:space="preserve">- und auf ROOT-Ebene zwei neue Elemente eingeführt: </w:t>
      </w:r>
      <w:proofErr w:type="spellStart"/>
      <w:r w:rsidRPr="0083051F">
        <w:rPr>
          <w:rFonts w:ascii="Courier New" w:hAnsi="Courier New" w:cs="Courier New"/>
          <w:lang w:val="de-DE"/>
        </w:rPr>
        <w:t>OtherVATableTaxListLineItem</w:t>
      </w:r>
      <w:proofErr w:type="spellEnd"/>
      <w:r w:rsidRPr="0083051F">
        <w:rPr>
          <w:lang w:val="de-DE"/>
        </w:rPr>
        <w:t xml:space="preserve"> und </w:t>
      </w:r>
      <w:proofErr w:type="spellStart"/>
      <w:r w:rsidRPr="0083051F">
        <w:rPr>
          <w:rFonts w:ascii="Courier New" w:hAnsi="Courier New" w:cs="Courier New"/>
          <w:lang w:val="de-DE"/>
        </w:rPr>
        <w:t>OtherVATableTax</w:t>
      </w:r>
      <w:proofErr w:type="spellEnd"/>
      <w:r w:rsidRPr="0083051F">
        <w:rPr>
          <w:rFonts w:ascii="Courier New" w:hAnsi="Courier New" w:cs="Courier New"/>
          <w:lang w:val="de-DE"/>
        </w:rPr>
        <w:t>.</w:t>
      </w:r>
    </w:p>
    <w:p w14:paraId="76DEAEFE" w14:textId="77777777" w:rsidR="00794779" w:rsidRPr="0083051F" w:rsidRDefault="00794779" w:rsidP="00794779">
      <w:pPr>
        <w:jc w:val="both"/>
        <w:rPr>
          <w:b/>
          <w:lang w:val="de-DE"/>
        </w:rPr>
      </w:pPr>
      <w:r w:rsidRPr="0083051F">
        <w:rPr>
          <w:b/>
          <w:lang w:val="de-DE"/>
        </w:rPr>
        <w:t xml:space="preserve">Umbenennung von </w:t>
      </w:r>
      <w:proofErr w:type="spellStart"/>
      <w:r w:rsidRPr="0083051F">
        <w:rPr>
          <w:b/>
          <w:lang w:val="de-DE"/>
        </w:rPr>
        <w:t>TaxRate</w:t>
      </w:r>
      <w:proofErr w:type="spellEnd"/>
    </w:p>
    <w:p w14:paraId="57EC370B"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proofErr w:type="spellStart"/>
      <w:r w:rsidRPr="0083051F">
        <w:rPr>
          <w:rFonts w:ascii="Courier New" w:hAnsi="Courier New" w:cs="Courier New"/>
          <w:lang w:val="de-DE"/>
        </w:rPr>
        <w:t>TaxRate</w:t>
      </w:r>
      <w:proofErr w:type="spellEnd"/>
      <w:r w:rsidRPr="0083051F">
        <w:rPr>
          <w:lang w:val="de-DE"/>
        </w:rPr>
        <w:t xml:space="preserve"> wurde in </w:t>
      </w:r>
      <w:proofErr w:type="spellStart"/>
      <w:r w:rsidRPr="0083051F">
        <w:rPr>
          <w:rFonts w:ascii="Courier New" w:hAnsi="Courier New" w:cs="Courier New"/>
          <w:lang w:val="de-DE"/>
        </w:rPr>
        <w:t>VATRate</w:t>
      </w:r>
      <w:proofErr w:type="spellEnd"/>
      <w:r w:rsidRPr="0083051F">
        <w:rPr>
          <w:lang w:val="de-DE"/>
        </w:rPr>
        <w:t xml:space="preserve"> umbenannt</w:t>
      </w:r>
    </w:p>
    <w:p w14:paraId="6CC03194" w14:textId="77777777" w:rsidR="00EA7E37" w:rsidRPr="00794779" w:rsidRDefault="00EA7E37">
      <w:pPr>
        <w:rPr>
          <w:lang w:val="de-AT"/>
        </w:rPr>
      </w:pPr>
      <w:r w:rsidRPr="00794779">
        <w:rPr>
          <w:lang w:val="de-AT"/>
        </w:rPr>
        <w:br w:type="page"/>
      </w:r>
    </w:p>
    <w:p w14:paraId="243AFF04" w14:textId="77777777" w:rsidR="00312FAA" w:rsidRPr="0083051F" w:rsidRDefault="00EA7E37" w:rsidP="00100A82">
      <w:pPr>
        <w:rPr>
          <w:b/>
          <w:sz w:val="32"/>
          <w:lang w:val="de-DE"/>
        </w:rPr>
      </w:pPr>
      <w:r w:rsidRPr="0083051F">
        <w:rPr>
          <w:b/>
          <w:sz w:val="32"/>
          <w:lang w:val="de-DE"/>
        </w:rPr>
        <w:lastRenderedPageBreak/>
        <w:t>Appendix</w:t>
      </w:r>
    </w:p>
    <w:p w14:paraId="065606DC" w14:textId="77777777" w:rsidR="00EA7E37" w:rsidRPr="0083051F" w:rsidRDefault="00EA7E37" w:rsidP="00100A82">
      <w:pPr>
        <w:rPr>
          <w:lang w:val="de-DE"/>
        </w:rPr>
      </w:pPr>
    </w:p>
    <w:p w14:paraId="2D51E78F" w14:textId="77777777" w:rsidR="00EA7E37" w:rsidRPr="0083051F" w:rsidRDefault="00EA7E37" w:rsidP="00100A82">
      <w:pPr>
        <w:ind w:left="1440" w:hanging="1440"/>
        <w:rPr>
          <w:b/>
          <w:lang w:val="de-DE"/>
        </w:rPr>
      </w:pPr>
      <w:r w:rsidRPr="0083051F">
        <w:rPr>
          <w:b/>
          <w:lang w:val="de-DE"/>
        </w:rPr>
        <w:t xml:space="preserve">Empfohlene Codes für Unit </w:t>
      </w:r>
      <w:proofErr w:type="spellStart"/>
      <w:r w:rsidRPr="0083051F">
        <w:rPr>
          <w:b/>
          <w:lang w:val="de-DE"/>
        </w:rPr>
        <w:t>Types</w:t>
      </w:r>
      <w:proofErr w:type="spellEnd"/>
    </w:p>
    <w:p w14:paraId="3A2D3749" w14:textId="35B7F78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73AEB94B"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1"/>
        <w:gridCol w:w="665"/>
        <w:gridCol w:w="1708"/>
        <w:gridCol w:w="1853"/>
        <w:gridCol w:w="2107"/>
        <w:gridCol w:w="1458"/>
      </w:tblGrid>
      <w:tr w:rsidR="00EA7E37" w:rsidRPr="0083051F" w14:paraId="43B8443D" w14:textId="77777777" w:rsidTr="001D560C">
        <w:trPr>
          <w:trHeight w:val="300"/>
        </w:trPr>
        <w:tc>
          <w:tcPr>
            <w:tcW w:w="0" w:type="auto"/>
            <w:shd w:val="clear" w:color="auto" w:fill="auto"/>
            <w:noWrap/>
            <w:vAlign w:val="bottom"/>
            <w:hideMark/>
          </w:tcPr>
          <w:p w14:paraId="110760E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631DD5C9"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0A9F65A0"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937" w:type="dxa"/>
            <w:shd w:val="clear" w:color="auto" w:fill="auto"/>
            <w:noWrap/>
            <w:vAlign w:val="bottom"/>
            <w:hideMark/>
          </w:tcPr>
          <w:p w14:paraId="200A6A4B"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203" w:type="dxa"/>
            <w:shd w:val="clear" w:color="auto" w:fill="auto"/>
            <w:noWrap/>
            <w:vAlign w:val="bottom"/>
            <w:hideMark/>
          </w:tcPr>
          <w:p w14:paraId="4A9C7771"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6F9F0CBB"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7D6A82F5" w14:textId="77777777" w:rsidTr="001D560C">
        <w:trPr>
          <w:trHeight w:val="300"/>
        </w:trPr>
        <w:tc>
          <w:tcPr>
            <w:tcW w:w="0" w:type="auto"/>
            <w:shd w:val="clear" w:color="auto" w:fill="auto"/>
            <w:noWrap/>
            <w:vAlign w:val="bottom"/>
            <w:hideMark/>
          </w:tcPr>
          <w:p w14:paraId="0F1EBDFE"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296B66FB"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185A7D6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937" w:type="dxa"/>
            <w:shd w:val="clear" w:color="auto" w:fill="auto"/>
            <w:noWrap/>
            <w:vAlign w:val="bottom"/>
            <w:hideMark/>
          </w:tcPr>
          <w:p w14:paraId="6288D60A" w14:textId="77777777" w:rsidR="00EA7E37" w:rsidRPr="0083051F" w:rsidRDefault="00EA7E37">
            <w:pPr>
              <w:rPr>
                <w:color w:val="000000"/>
                <w:sz w:val="22"/>
                <w:szCs w:val="22"/>
                <w:lang w:val="de-DE"/>
              </w:rPr>
            </w:pPr>
            <w:proofErr w:type="spellStart"/>
            <w:r w:rsidRPr="0083051F">
              <w:rPr>
                <w:color w:val="000000"/>
                <w:sz w:val="22"/>
                <w:szCs w:val="22"/>
                <w:lang w:val="de-DE"/>
              </w:rPr>
              <w:t>milligram</w:t>
            </w:r>
            <w:proofErr w:type="spellEnd"/>
          </w:p>
        </w:tc>
        <w:tc>
          <w:tcPr>
            <w:tcW w:w="2203" w:type="dxa"/>
            <w:shd w:val="clear" w:color="auto" w:fill="auto"/>
            <w:noWrap/>
            <w:vAlign w:val="bottom"/>
            <w:hideMark/>
          </w:tcPr>
          <w:p w14:paraId="36883BBD" w14:textId="77777777" w:rsidR="00EA7E37" w:rsidRPr="0083051F" w:rsidRDefault="00EA7E37">
            <w:pPr>
              <w:rPr>
                <w:color w:val="000000"/>
                <w:sz w:val="22"/>
                <w:szCs w:val="22"/>
                <w:lang w:val="de-DE"/>
              </w:rPr>
            </w:pPr>
          </w:p>
        </w:tc>
        <w:tc>
          <w:tcPr>
            <w:tcW w:w="0" w:type="auto"/>
            <w:shd w:val="clear" w:color="auto" w:fill="auto"/>
            <w:noWrap/>
            <w:vAlign w:val="bottom"/>
            <w:hideMark/>
          </w:tcPr>
          <w:p w14:paraId="2368900A"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FF0606D" w14:textId="77777777" w:rsidTr="001D560C">
        <w:trPr>
          <w:trHeight w:val="300"/>
        </w:trPr>
        <w:tc>
          <w:tcPr>
            <w:tcW w:w="0" w:type="auto"/>
            <w:shd w:val="clear" w:color="auto" w:fill="auto"/>
            <w:noWrap/>
            <w:vAlign w:val="bottom"/>
            <w:hideMark/>
          </w:tcPr>
          <w:p w14:paraId="7A2EDB19"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72985613"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592B0AD1" w14:textId="77777777" w:rsidR="00EA7E37" w:rsidRPr="0083051F" w:rsidRDefault="00EA7E37">
            <w:pPr>
              <w:rPr>
                <w:color w:val="000000"/>
                <w:sz w:val="22"/>
                <w:szCs w:val="22"/>
                <w:lang w:val="de-DE"/>
              </w:rPr>
            </w:pPr>
            <w:r w:rsidRPr="0083051F">
              <w:rPr>
                <w:color w:val="000000"/>
                <w:sz w:val="22"/>
                <w:szCs w:val="22"/>
                <w:lang w:val="de-DE"/>
              </w:rPr>
              <w:t>Gramm</w:t>
            </w:r>
          </w:p>
        </w:tc>
        <w:tc>
          <w:tcPr>
            <w:tcW w:w="1937" w:type="dxa"/>
            <w:shd w:val="clear" w:color="auto" w:fill="auto"/>
            <w:noWrap/>
            <w:vAlign w:val="bottom"/>
            <w:hideMark/>
          </w:tcPr>
          <w:p w14:paraId="634ACDC3" w14:textId="77777777" w:rsidR="00EA7E37" w:rsidRPr="0083051F" w:rsidRDefault="00EA7E37">
            <w:pPr>
              <w:rPr>
                <w:color w:val="000000"/>
                <w:sz w:val="22"/>
                <w:szCs w:val="22"/>
                <w:lang w:val="de-DE"/>
              </w:rPr>
            </w:pPr>
            <w:r w:rsidRPr="0083051F">
              <w:rPr>
                <w:color w:val="000000"/>
                <w:sz w:val="22"/>
                <w:szCs w:val="22"/>
                <w:lang w:val="de-DE"/>
              </w:rPr>
              <w:t>gram</w:t>
            </w:r>
          </w:p>
        </w:tc>
        <w:tc>
          <w:tcPr>
            <w:tcW w:w="2203" w:type="dxa"/>
            <w:shd w:val="clear" w:color="auto" w:fill="auto"/>
            <w:noWrap/>
            <w:vAlign w:val="bottom"/>
            <w:hideMark/>
          </w:tcPr>
          <w:p w14:paraId="47C4A9E0"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5EB5CFC3"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2868FF23" w14:textId="77777777" w:rsidTr="001D560C">
        <w:trPr>
          <w:trHeight w:val="300"/>
        </w:trPr>
        <w:tc>
          <w:tcPr>
            <w:tcW w:w="0" w:type="auto"/>
            <w:shd w:val="clear" w:color="auto" w:fill="auto"/>
            <w:noWrap/>
            <w:vAlign w:val="bottom"/>
            <w:hideMark/>
          </w:tcPr>
          <w:p w14:paraId="43B027B7"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57F06388"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3C274042" w14:textId="77777777" w:rsidR="00EA7E37" w:rsidRPr="0083051F" w:rsidRDefault="00EA7E37">
            <w:pPr>
              <w:rPr>
                <w:color w:val="000000"/>
                <w:sz w:val="22"/>
                <w:szCs w:val="22"/>
                <w:lang w:val="de-DE"/>
              </w:rPr>
            </w:pPr>
            <w:r w:rsidRPr="0083051F">
              <w:rPr>
                <w:color w:val="000000"/>
                <w:sz w:val="22"/>
                <w:szCs w:val="22"/>
                <w:lang w:val="de-DE"/>
              </w:rPr>
              <w:t>Dekagramm</w:t>
            </w:r>
          </w:p>
        </w:tc>
        <w:tc>
          <w:tcPr>
            <w:tcW w:w="1937" w:type="dxa"/>
            <w:shd w:val="clear" w:color="auto" w:fill="auto"/>
            <w:noWrap/>
            <w:vAlign w:val="bottom"/>
            <w:hideMark/>
          </w:tcPr>
          <w:p w14:paraId="48D8F460" w14:textId="77777777" w:rsidR="00EA7E37" w:rsidRPr="0083051F" w:rsidRDefault="00EA7E37">
            <w:pPr>
              <w:rPr>
                <w:color w:val="000000"/>
                <w:sz w:val="22"/>
                <w:szCs w:val="22"/>
                <w:lang w:val="de-DE"/>
              </w:rPr>
            </w:pPr>
            <w:proofErr w:type="spellStart"/>
            <w:r w:rsidRPr="0083051F">
              <w:rPr>
                <w:color w:val="000000"/>
                <w:sz w:val="22"/>
                <w:szCs w:val="22"/>
                <w:lang w:val="de-DE"/>
              </w:rPr>
              <w:t>decagram</w:t>
            </w:r>
            <w:proofErr w:type="spellEnd"/>
          </w:p>
        </w:tc>
        <w:tc>
          <w:tcPr>
            <w:tcW w:w="2203" w:type="dxa"/>
            <w:shd w:val="clear" w:color="auto" w:fill="auto"/>
            <w:noWrap/>
            <w:vAlign w:val="bottom"/>
            <w:hideMark/>
          </w:tcPr>
          <w:p w14:paraId="4623DCE5"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68DE04BF" w14:textId="77777777" w:rsidR="00EA7E37" w:rsidRPr="0083051F" w:rsidRDefault="00EA7E37">
            <w:pPr>
              <w:rPr>
                <w:color w:val="000000"/>
                <w:sz w:val="22"/>
                <w:szCs w:val="22"/>
                <w:lang w:val="de-DE"/>
              </w:rPr>
            </w:pPr>
            <w:proofErr w:type="spellStart"/>
            <w:r w:rsidRPr="0083051F">
              <w:rPr>
                <w:color w:val="000000"/>
                <w:sz w:val="22"/>
                <w:szCs w:val="22"/>
                <w:lang w:val="de-DE"/>
              </w:rPr>
              <w:t>dg</w:t>
            </w:r>
            <w:proofErr w:type="spellEnd"/>
          </w:p>
        </w:tc>
      </w:tr>
      <w:tr w:rsidR="00EA7E37" w:rsidRPr="0083051F" w14:paraId="62EFCD91" w14:textId="77777777" w:rsidTr="001D560C">
        <w:trPr>
          <w:trHeight w:val="300"/>
        </w:trPr>
        <w:tc>
          <w:tcPr>
            <w:tcW w:w="0" w:type="auto"/>
            <w:shd w:val="clear" w:color="auto" w:fill="auto"/>
            <w:noWrap/>
            <w:vAlign w:val="bottom"/>
            <w:hideMark/>
          </w:tcPr>
          <w:p w14:paraId="5F109CD5"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B5D7D49"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6C9C0E31" w14:textId="77777777" w:rsidR="00EA7E37" w:rsidRPr="0083051F" w:rsidRDefault="00EA7E37">
            <w:pPr>
              <w:rPr>
                <w:color w:val="000000"/>
                <w:sz w:val="22"/>
                <w:szCs w:val="22"/>
                <w:lang w:val="de-DE"/>
              </w:rPr>
            </w:pPr>
            <w:r w:rsidRPr="0083051F">
              <w:rPr>
                <w:color w:val="000000"/>
                <w:sz w:val="22"/>
                <w:szCs w:val="22"/>
                <w:lang w:val="de-DE"/>
              </w:rPr>
              <w:t>Kilogramm</w:t>
            </w:r>
          </w:p>
        </w:tc>
        <w:tc>
          <w:tcPr>
            <w:tcW w:w="1937" w:type="dxa"/>
            <w:shd w:val="clear" w:color="auto" w:fill="auto"/>
            <w:noWrap/>
            <w:vAlign w:val="bottom"/>
            <w:hideMark/>
          </w:tcPr>
          <w:p w14:paraId="39D9623D" w14:textId="77777777" w:rsidR="00EA7E37" w:rsidRPr="0083051F" w:rsidRDefault="00EA7E37">
            <w:pPr>
              <w:rPr>
                <w:color w:val="000000"/>
                <w:sz w:val="22"/>
                <w:szCs w:val="22"/>
                <w:lang w:val="de-DE"/>
              </w:rPr>
            </w:pPr>
            <w:proofErr w:type="spellStart"/>
            <w:r w:rsidRPr="0083051F">
              <w:rPr>
                <w:color w:val="000000"/>
                <w:sz w:val="22"/>
                <w:szCs w:val="22"/>
                <w:lang w:val="de-DE"/>
              </w:rPr>
              <w:t>kilogramme</w:t>
            </w:r>
            <w:proofErr w:type="spellEnd"/>
          </w:p>
        </w:tc>
        <w:tc>
          <w:tcPr>
            <w:tcW w:w="2203" w:type="dxa"/>
            <w:shd w:val="clear" w:color="auto" w:fill="auto"/>
            <w:noWrap/>
            <w:vAlign w:val="bottom"/>
            <w:hideMark/>
          </w:tcPr>
          <w:p w14:paraId="639AA27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3E587791"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4280D788" w14:textId="77777777" w:rsidTr="001D560C">
        <w:trPr>
          <w:trHeight w:val="300"/>
        </w:trPr>
        <w:tc>
          <w:tcPr>
            <w:tcW w:w="0" w:type="auto"/>
            <w:shd w:val="clear" w:color="auto" w:fill="auto"/>
            <w:noWrap/>
            <w:vAlign w:val="bottom"/>
            <w:hideMark/>
          </w:tcPr>
          <w:p w14:paraId="24AE0FFD"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44A82E5B"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030743E9" w14:textId="77777777" w:rsidR="00EA7E37" w:rsidRPr="0083051F" w:rsidRDefault="00EA7E37">
            <w:pPr>
              <w:rPr>
                <w:color w:val="000000"/>
                <w:sz w:val="22"/>
                <w:szCs w:val="22"/>
                <w:lang w:val="de-DE"/>
              </w:rPr>
            </w:pPr>
            <w:r w:rsidRPr="0083051F">
              <w:rPr>
                <w:color w:val="000000"/>
                <w:sz w:val="22"/>
                <w:szCs w:val="22"/>
                <w:lang w:val="de-DE"/>
              </w:rPr>
              <w:t>Tonne</w:t>
            </w:r>
          </w:p>
        </w:tc>
        <w:tc>
          <w:tcPr>
            <w:tcW w:w="1937" w:type="dxa"/>
            <w:shd w:val="clear" w:color="auto" w:fill="auto"/>
            <w:noWrap/>
            <w:vAlign w:val="bottom"/>
            <w:hideMark/>
          </w:tcPr>
          <w:p w14:paraId="48C4F5DF" w14:textId="77777777" w:rsidR="00EA7E37" w:rsidRPr="0083051F" w:rsidRDefault="00EA7E37">
            <w:pPr>
              <w:rPr>
                <w:color w:val="000000"/>
                <w:sz w:val="22"/>
                <w:szCs w:val="22"/>
                <w:lang w:val="de-DE"/>
              </w:rPr>
            </w:pPr>
            <w:r w:rsidRPr="0083051F">
              <w:rPr>
                <w:color w:val="000000"/>
                <w:sz w:val="22"/>
                <w:szCs w:val="22"/>
                <w:lang w:val="de-DE"/>
              </w:rPr>
              <w:t>ton</w:t>
            </w:r>
          </w:p>
        </w:tc>
        <w:tc>
          <w:tcPr>
            <w:tcW w:w="2203" w:type="dxa"/>
            <w:shd w:val="clear" w:color="auto" w:fill="auto"/>
            <w:noWrap/>
            <w:vAlign w:val="bottom"/>
            <w:hideMark/>
          </w:tcPr>
          <w:p w14:paraId="471936A4"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2D521F20"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1CE94F8C" w14:textId="77777777" w:rsidTr="001D560C">
        <w:trPr>
          <w:trHeight w:val="300"/>
        </w:trPr>
        <w:tc>
          <w:tcPr>
            <w:tcW w:w="0" w:type="auto"/>
            <w:shd w:val="clear" w:color="auto" w:fill="auto"/>
            <w:noWrap/>
            <w:vAlign w:val="bottom"/>
            <w:hideMark/>
          </w:tcPr>
          <w:p w14:paraId="63D94C21"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224A7205"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D04F01A"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937" w:type="dxa"/>
            <w:shd w:val="clear" w:color="auto" w:fill="auto"/>
            <w:noWrap/>
            <w:vAlign w:val="bottom"/>
            <w:hideMark/>
          </w:tcPr>
          <w:p w14:paraId="617BD775" w14:textId="77777777" w:rsidR="00EA7E37" w:rsidRPr="0083051F" w:rsidRDefault="00EA7E37">
            <w:pPr>
              <w:rPr>
                <w:color w:val="000000"/>
                <w:sz w:val="22"/>
                <w:szCs w:val="22"/>
                <w:lang w:val="de-DE"/>
              </w:rPr>
            </w:pP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67057E51" w14:textId="77777777" w:rsidR="00EA7E37" w:rsidRPr="0083051F" w:rsidRDefault="00EA7E37">
            <w:pPr>
              <w:rPr>
                <w:color w:val="000000"/>
                <w:sz w:val="22"/>
                <w:szCs w:val="22"/>
                <w:lang w:val="de-DE"/>
              </w:rPr>
            </w:pPr>
          </w:p>
        </w:tc>
        <w:tc>
          <w:tcPr>
            <w:tcW w:w="0" w:type="auto"/>
            <w:shd w:val="clear" w:color="auto" w:fill="auto"/>
            <w:noWrap/>
            <w:vAlign w:val="bottom"/>
            <w:hideMark/>
          </w:tcPr>
          <w:p w14:paraId="58CBC8F5"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69B6FE9B" w14:textId="77777777" w:rsidTr="001D560C">
        <w:trPr>
          <w:trHeight w:val="300"/>
        </w:trPr>
        <w:tc>
          <w:tcPr>
            <w:tcW w:w="0" w:type="auto"/>
            <w:shd w:val="clear" w:color="auto" w:fill="auto"/>
            <w:noWrap/>
            <w:vAlign w:val="bottom"/>
            <w:hideMark/>
          </w:tcPr>
          <w:p w14:paraId="3D9D80F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5E68FB56"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7C7F0541"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937" w:type="dxa"/>
            <w:shd w:val="clear" w:color="auto" w:fill="auto"/>
            <w:noWrap/>
            <w:vAlign w:val="bottom"/>
            <w:hideMark/>
          </w:tcPr>
          <w:p w14:paraId="2FF987D9" w14:textId="77777777" w:rsidR="00EA7E37" w:rsidRPr="0083051F" w:rsidRDefault="00EA7E37">
            <w:pPr>
              <w:rPr>
                <w:color w:val="000000"/>
                <w:sz w:val="22"/>
                <w:szCs w:val="22"/>
                <w:lang w:val="de-DE"/>
              </w:rPr>
            </w:pP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12DD65C7"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529643E1"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30502558" w14:textId="77777777" w:rsidTr="001D560C">
        <w:trPr>
          <w:trHeight w:val="300"/>
        </w:trPr>
        <w:tc>
          <w:tcPr>
            <w:tcW w:w="0" w:type="auto"/>
            <w:shd w:val="clear" w:color="auto" w:fill="auto"/>
            <w:noWrap/>
            <w:vAlign w:val="bottom"/>
            <w:hideMark/>
          </w:tcPr>
          <w:p w14:paraId="2C52616B"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7008EE"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3813821B" w14:textId="77777777" w:rsidR="00EA7E37" w:rsidRPr="0083051F" w:rsidRDefault="00EA7E37">
            <w:pPr>
              <w:rPr>
                <w:color w:val="000000"/>
                <w:sz w:val="22"/>
                <w:szCs w:val="22"/>
                <w:lang w:val="de-DE"/>
              </w:rPr>
            </w:pPr>
            <w:r w:rsidRPr="0083051F">
              <w:rPr>
                <w:color w:val="000000"/>
                <w:sz w:val="22"/>
                <w:szCs w:val="22"/>
                <w:lang w:val="de-DE"/>
              </w:rPr>
              <w:t>Dezimeter</w:t>
            </w:r>
          </w:p>
        </w:tc>
        <w:tc>
          <w:tcPr>
            <w:tcW w:w="1937" w:type="dxa"/>
            <w:shd w:val="clear" w:color="auto" w:fill="auto"/>
            <w:noWrap/>
            <w:vAlign w:val="bottom"/>
            <w:hideMark/>
          </w:tcPr>
          <w:p w14:paraId="5F731229" w14:textId="77777777" w:rsidR="00EA7E37" w:rsidRPr="0083051F" w:rsidRDefault="00EA7E37">
            <w:pPr>
              <w:rPr>
                <w:color w:val="000000"/>
                <w:sz w:val="22"/>
                <w:szCs w:val="22"/>
                <w:lang w:val="de-DE"/>
              </w:rPr>
            </w:pP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5C8C8C41"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16ED7FE5" w14:textId="77777777" w:rsidR="00EA7E37" w:rsidRPr="0083051F" w:rsidRDefault="00EA7E37">
            <w:pPr>
              <w:rPr>
                <w:color w:val="000000"/>
                <w:sz w:val="22"/>
                <w:szCs w:val="22"/>
                <w:lang w:val="de-DE"/>
              </w:rPr>
            </w:pPr>
            <w:proofErr w:type="spellStart"/>
            <w:r w:rsidRPr="0083051F">
              <w:rPr>
                <w:color w:val="000000"/>
                <w:sz w:val="22"/>
                <w:szCs w:val="22"/>
                <w:lang w:val="de-DE"/>
              </w:rPr>
              <w:t>dm</w:t>
            </w:r>
            <w:proofErr w:type="spellEnd"/>
          </w:p>
        </w:tc>
      </w:tr>
      <w:tr w:rsidR="00EA7E37" w:rsidRPr="0083051F" w14:paraId="2E5B42D2" w14:textId="77777777" w:rsidTr="001D560C">
        <w:trPr>
          <w:trHeight w:val="300"/>
        </w:trPr>
        <w:tc>
          <w:tcPr>
            <w:tcW w:w="0" w:type="auto"/>
            <w:shd w:val="clear" w:color="auto" w:fill="auto"/>
            <w:noWrap/>
            <w:vAlign w:val="bottom"/>
            <w:hideMark/>
          </w:tcPr>
          <w:p w14:paraId="0DB580C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71B1E87"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366EE3A8" w14:textId="77777777" w:rsidR="00EA7E37" w:rsidRPr="0083051F" w:rsidRDefault="00EA7E37">
            <w:pPr>
              <w:rPr>
                <w:color w:val="000000"/>
                <w:sz w:val="22"/>
                <w:szCs w:val="22"/>
                <w:lang w:val="de-DE"/>
              </w:rPr>
            </w:pPr>
            <w:r w:rsidRPr="0083051F">
              <w:rPr>
                <w:color w:val="000000"/>
                <w:sz w:val="22"/>
                <w:szCs w:val="22"/>
                <w:lang w:val="de-DE"/>
              </w:rPr>
              <w:t>Meter</w:t>
            </w:r>
          </w:p>
        </w:tc>
        <w:tc>
          <w:tcPr>
            <w:tcW w:w="1937" w:type="dxa"/>
            <w:shd w:val="clear" w:color="auto" w:fill="auto"/>
            <w:noWrap/>
            <w:vAlign w:val="bottom"/>
            <w:hideMark/>
          </w:tcPr>
          <w:p w14:paraId="572069DD" w14:textId="77777777" w:rsidR="00EA7E37" w:rsidRPr="0083051F" w:rsidRDefault="00EA7E37">
            <w:pPr>
              <w:rPr>
                <w:color w:val="000000"/>
                <w:sz w:val="22"/>
                <w:szCs w:val="22"/>
                <w:lang w:val="de-DE"/>
              </w:rPr>
            </w:pP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118A2837"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7C359327"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2E6083D1" w14:textId="77777777" w:rsidTr="001D560C">
        <w:trPr>
          <w:trHeight w:val="300"/>
        </w:trPr>
        <w:tc>
          <w:tcPr>
            <w:tcW w:w="0" w:type="auto"/>
            <w:shd w:val="clear" w:color="auto" w:fill="auto"/>
            <w:noWrap/>
            <w:vAlign w:val="bottom"/>
            <w:hideMark/>
          </w:tcPr>
          <w:p w14:paraId="7E1F2B4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CCD584F"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3CC183AD" w14:textId="77777777" w:rsidR="00EA7E37" w:rsidRPr="0083051F" w:rsidRDefault="00EA7E37">
            <w:pPr>
              <w:rPr>
                <w:color w:val="000000"/>
                <w:sz w:val="22"/>
                <w:szCs w:val="22"/>
                <w:lang w:val="de-DE"/>
              </w:rPr>
            </w:pPr>
            <w:r w:rsidRPr="0083051F">
              <w:rPr>
                <w:color w:val="000000"/>
                <w:sz w:val="22"/>
                <w:szCs w:val="22"/>
                <w:lang w:val="de-DE"/>
              </w:rPr>
              <w:t>Kilometer</w:t>
            </w:r>
          </w:p>
        </w:tc>
        <w:tc>
          <w:tcPr>
            <w:tcW w:w="1937" w:type="dxa"/>
            <w:shd w:val="clear" w:color="auto" w:fill="auto"/>
            <w:noWrap/>
            <w:vAlign w:val="bottom"/>
            <w:hideMark/>
          </w:tcPr>
          <w:p w14:paraId="66E5476E" w14:textId="77777777" w:rsidR="00EA7E37" w:rsidRPr="0083051F" w:rsidRDefault="00EA7E37">
            <w:pPr>
              <w:rPr>
                <w:color w:val="000000"/>
                <w:sz w:val="22"/>
                <w:szCs w:val="22"/>
                <w:lang w:val="de-DE"/>
              </w:rPr>
            </w:pP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04F2410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5CB53288"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3E928533" w14:textId="77777777" w:rsidTr="001D560C">
        <w:trPr>
          <w:trHeight w:val="300"/>
        </w:trPr>
        <w:tc>
          <w:tcPr>
            <w:tcW w:w="0" w:type="auto"/>
            <w:shd w:val="clear" w:color="auto" w:fill="auto"/>
            <w:noWrap/>
            <w:vAlign w:val="bottom"/>
            <w:hideMark/>
          </w:tcPr>
          <w:p w14:paraId="47ADBE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6F7D51BA"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5B5408F"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937" w:type="dxa"/>
            <w:shd w:val="clear" w:color="auto" w:fill="auto"/>
            <w:noWrap/>
            <w:vAlign w:val="bottom"/>
            <w:hideMark/>
          </w:tcPr>
          <w:p w14:paraId="057A8EAF"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49C09628" w14:textId="77777777" w:rsidR="00EA7E37" w:rsidRPr="0083051F" w:rsidRDefault="00EA7E37">
            <w:pPr>
              <w:rPr>
                <w:color w:val="000000"/>
                <w:sz w:val="22"/>
                <w:szCs w:val="22"/>
                <w:lang w:val="de-DE"/>
              </w:rPr>
            </w:pPr>
          </w:p>
        </w:tc>
        <w:tc>
          <w:tcPr>
            <w:tcW w:w="0" w:type="auto"/>
            <w:shd w:val="clear" w:color="auto" w:fill="auto"/>
            <w:noWrap/>
            <w:vAlign w:val="bottom"/>
            <w:hideMark/>
          </w:tcPr>
          <w:p w14:paraId="7C4D5A6A"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0AA02F8E" w14:textId="77777777" w:rsidTr="001D560C">
        <w:trPr>
          <w:trHeight w:val="300"/>
        </w:trPr>
        <w:tc>
          <w:tcPr>
            <w:tcW w:w="0" w:type="auto"/>
            <w:shd w:val="clear" w:color="auto" w:fill="auto"/>
            <w:noWrap/>
            <w:vAlign w:val="bottom"/>
            <w:hideMark/>
          </w:tcPr>
          <w:p w14:paraId="160CD690"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900E69"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2857930"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937" w:type="dxa"/>
            <w:shd w:val="clear" w:color="auto" w:fill="auto"/>
            <w:noWrap/>
            <w:vAlign w:val="bottom"/>
            <w:hideMark/>
          </w:tcPr>
          <w:p w14:paraId="5586CBE7"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2F492FD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5BE25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2FA15999" w14:textId="77777777" w:rsidTr="001D560C">
        <w:trPr>
          <w:trHeight w:val="300"/>
        </w:trPr>
        <w:tc>
          <w:tcPr>
            <w:tcW w:w="0" w:type="auto"/>
            <w:shd w:val="clear" w:color="auto" w:fill="auto"/>
            <w:noWrap/>
            <w:vAlign w:val="bottom"/>
            <w:hideMark/>
          </w:tcPr>
          <w:p w14:paraId="3E4D072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2C18D962"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5058597F"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937" w:type="dxa"/>
            <w:shd w:val="clear" w:color="auto" w:fill="auto"/>
            <w:noWrap/>
            <w:vAlign w:val="bottom"/>
            <w:hideMark/>
          </w:tcPr>
          <w:p w14:paraId="686E2F42"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6617D3D0"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3B25AE6D"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64CE55BE" w14:textId="77777777" w:rsidTr="001D560C">
        <w:trPr>
          <w:trHeight w:val="300"/>
        </w:trPr>
        <w:tc>
          <w:tcPr>
            <w:tcW w:w="0" w:type="auto"/>
            <w:shd w:val="clear" w:color="auto" w:fill="auto"/>
            <w:noWrap/>
            <w:vAlign w:val="bottom"/>
            <w:hideMark/>
          </w:tcPr>
          <w:p w14:paraId="5BF71F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28B8716"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2DCA36C1"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937" w:type="dxa"/>
            <w:shd w:val="clear" w:color="auto" w:fill="auto"/>
            <w:noWrap/>
            <w:vAlign w:val="bottom"/>
            <w:hideMark/>
          </w:tcPr>
          <w:p w14:paraId="41A342D6"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2F47D27A"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716257C7"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2B5AB5F2" w14:textId="77777777" w:rsidTr="001D560C">
        <w:trPr>
          <w:trHeight w:val="300"/>
        </w:trPr>
        <w:tc>
          <w:tcPr>
            <w:tcW w:w="0" w:type="auto"/>
            <w:shd w:val="clear" w:color="auto" w:fill="auto"/>
            <w:noWrap/>
            <w:vAlign w:val="bottom"/>
            <w:hideMark/>
          </w:tcPr>
          <w:p w14:paraId="5ABC3BF4"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254E8FE"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0E7B1A97" w14:textId="77777777" w:rsidR="00EA7E37" w:rsidRPr="0083051F" w:rsidRDefault="00EA7E37">
            <w:pPr>
              <w:rPr>
                <w:color w:val="000000"/>
                <w:sz w:val="22"/>
                <w:szCs w:val="22"/>
                <w:lang w:val="de-DE"/>
              </w:rPr>
            </w:pPr>
            <w:r w:rsidRPr="0083051F">
              <w:rPr>
                <w:color w:val="000000"/>
                <w:sz w:val="22"/>
                <w:szCs w:val="22"/>
                <w:lang w:val="de-DE"/>
              </w:rPr>
              <w:t>Hektar</w:t>
            </w:r>
          </w:p>
        </w:tc>
        <w:tc>
          <w:tcPr>
            <w:tcW w:w="1937" w:type="dxa"/>
            <w:shd w:val="clear" w:color="auto" w:fill="auto"/>
            <w:noWrap/>
            <w:vAlign w:val="bottom"/>
            <w:hideMark/>
          </w:tcPr>
          <w:p w14:paraId="23B7BCD2" w14:textId="77777777" w:rsidR="00EA7E37" w:rsidRPr="0083051F" w:rsidRDefault="00EA7E37">
            <w:pPr>
              <w:rPr>
                <w:color w:val="000000"/>
                <w:sz w:val="22"/>
                <w:szCs w:val="22"/>
                <w:lang w:val="de-DE"/>
              </w:rPr>
            </w:pPr>
            <w:proofErr w:type="spellStart"/>
            <w:r w:rsidRPr="0083051F">
              <w:rPr>
                <w:color w:val="000000"/>
                <w:sz w:val="22"/>
                <w:szCs w:val="22"/>
                <w:lang w:val="de-DE"/>
              </w:rPr>
              <w:t>hectare</w:t>
            </w:r>
            <w:proofErr w:type="spellEnd"/>
          </w:p>
        </w:tc>
        <w:tc>
          <w:tcPr>
            <w:tcW w:w="2203" w:type="dxa"/>
            <w:shd w:val="clear" w:color="auto" w:fill="auto"/>
            <w:noWrap/>
            <w:vAlign w:val="bottom"/>
            <w:hideMark/>
          </w:tcPr>
          <w:p w14:paraId="5AD383FA"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7F7AF6CB"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7DB60E0" w14:textId="77777777" w:rsidTr="001D560C">
        <w:trPr>
          <w:trHeight w:val="300"/>
        </w:trPr>
        <w:tc>
          <w:tcPr>
            <w:tcW w:w="0" w:type="auto"/>
            <w:shd w:val="clear" w:color="auto" w:fill="auto"/>
            <w:noWrap/>
            <w:vAlign w:val="bottom"/>
            <w:hideMark/>
          </w:tcPr>
          <w:p w14:paraId="5202C37A"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4F1212DC"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36A5F36"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937" w:type="dxa"/>
            <w:shd w:val="clear" w:color="auto" w:fill="auto"/>
            <w:noWrap/>
            <w:vAlign w:val="bottom"/>
            <w:hideMark/>
          </w:tcPr>
          <w:p w14:paraId="22D35391"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203996F4"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5C60C7BC"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6C537C20" w14:textId="77777777" w:rsidTr="001D560C">
        <w:trPr>
          <w:trHeight w:val="300"/>
        </w:trPr>
        <w:tc>
          <w:tcPr>
            <w:tcW w:w="0" w:type="auto"/>
            <w:shd w:val="clear" w:color="auto" w:fill="auto"/>
            <w:noWrap/>
            <w:vAlign w:val="bottom"/>
            <w:hideMark/>
          </w:tcPr>
          <w:p w14:paraId="0620223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19CDF565"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0D4BF3DE"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937" w:type="dxa"/>
            <w:shd w:val="clear" w:color="auto" w:fill="auto"/>
            <w:noWrap/>
            <w:vAlign w:val="bottom"/>
            <w:hideMark/>
          </w:tcPr>
          <w:p w14:paraId="35D74CC3"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1FA8A8C3" w14:textId="77777777" w:rsidR="00EA7E37" w:rsidRPr="0083051F" w:rsidRDefault="00EA7E37">
            <w:pPr>
              <w:rPr>
                <w:color w:val="000000"/>
                <w:sz w:val="22"/>
                <w:szCs w:val="22"/>
                <w:lang w:val="de-DE"/>
              </w:rPr>
            </w:pPr>
          </w:p>
        </w:tc>
        <w:tc>
          <w:tcPr>
            <w:tcW w:w="0" w:type="auto"/>
            <w:shd w:val="clear" w:color="auto" w:fill="auto"/>
            <w:noWrap/>
            <w:vAlign w:val="bottom"/>
            <w:hideMark/>
          </w:tcPr>
          <w:p w14:paraId="245F051A"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44BF18FC" w14:textId="77777777" w:rsidTr="001D560C">
        <w:trPr>
          <w:trHeight w:val="300"/>
        </w:trPr>
        <w:tc>
          <w:tcPr>
            <w:tcW w:w="0" w:type="auto"/>
            <w:shd w:val="clear" w:color="auto" w:fill="auto"/>
            <w:noWrap/>
            <w:vAlign w:val="bottom"/>
            <w:hideMark/>
          </w:tcPr>
          <w:p w14:paraId="59CDD4F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487076AD"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1D85AE5B"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937" w:type="dxa"/>
            <w:shd w:val="clear" w:color="auto" w:fill="auto"/>
            <w:noWrap/>
            <w:vAlign w:val="bottom"/>
            <w:hideMark/>
          </w:tcPr>
          <w:p w14:paraId="2C7E94EE"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0F2426F6"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8F75D31"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34DE9A8" w14:textId="77777777" w:rsidTr="001D560C">
        <w:trPr>
          <w:trHeight w:val="300"/>
        </w:trPr>
        <w:tc>
          <w:tcPr>
            <w:tcW w:w="0" w:type="auto"/>
            <w:shd w:val="clear" w:color="auto" w:fill="auto"/>
            <w:noWrap/>
            <w:vAlign w:val="bottom"/>
            <w:hideMark/>
          </w:tcPr>
          <w:p w14:paraId="722E62DF"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893F15B"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5E9F2312"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937" w:type="dxa"/>
            <w:shd w:val="clear" w:color="auto" w:fill="auto"/>
            <w:noWrap/>
            <w:vAlign w:val="bottom"/>
            <w:hideMark/>
          </w:tcPr>
          <w:p w14:paraId="1A1162DA"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2809FB98"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2205CB1D"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035189B9" w14:textId="77777777" w:rsidTr="001D560C">
        <w:trPr>
          <w:trHeight w:val="300"/>
        </w:trPr>
        <w:tc>
          <w:tcPr>
            <w:tcW w:w="0" w:type="auto"/>
            <w:shd w:val="clear" w:color="auto" w:fill="auto"/>
            <w:noWrap/>
            <w:vAlign w:val="bottom"/>
            <w:hideMark/>
          </w:tcPr>
          <w:p w14:paraId="6F09AEDD"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61865682"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79B1ADBD"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937" w:type="dxa"/>
            <w:shd w:val="clear" w:color="auto" w:fill="auto"/>
            <w:noWrap/>
            <w:vAlign w:val="bottom"/>
            <w:hideMark/>
          </w:tcPr>
          <w:p w14:paraId="306316CF"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646ED372"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AB2AADD"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14B48C32" w14:textId="77777777" w:rsidTr="001D560C">
        <w:trPr>
          <w:trHeight w:val="300"/>
        </w:trPr>
        <w:tc>
          <w:tcPr>
            <w:tcW w:w="0" w:type="auto"/>
            <w:shd w:val="clear" w:color="auto" w:fill="auto"/>
            <w:noWrap/>
            <w:vAlign w:val="bottom"/>
            <w:hideMark/>
          </w:tcPr>
          <w:p w14:paraId="6A1D42D7"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9A1AA1"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55FC923D" w14:textId="77777777" w:rsidR="00EA7E37" w:rsidRPr="0083051F" w:rsidRDefault="00EA7E37">
            <w:pPr>
              <w:rPr>
                <w:color w:val="000000"/>
                <w:sz w:val="22"/>
                <w:szCs w:val="22"/>
                <w:lang w:val="de-DE"/>
              </w:rPr>
            </w:pPr>
            <w:r w:rsidRPr="0083051F">
              <w:rPr>
                <w:color w:val="000000"/>
                <w:sz w:val="22"/>
                <w:szCs w:val="22"/>
                <w:lang w:val="de-DE"/>
              </w:rPr>
              <w:t>Liter</w:t>
            </w:r>
          </w:p>
        </w:tc>
        <w:tc>
          <w:tcPr>
            <w:tcW w:w="1937" w:type="dxa"/>
            <w:shd w:val="clear" w:color="auto" w:fill="auto"/>
            <w:noWrap/>
            <w:vAlign w:val="bottom"/>
            <w:hideMark/>
          </w:tcPr>
          <w:p w14:paraId="558322D3" w14:textId="77777777" w:rsidR="00EA7E37" w:rsidRPr="0083051F" w:rsidRDefault="00EA7E37">
            <w:pPr>
              <w:rPr>
                <w:color w:val="000000"/>
                <w:sz w:val="22"/>
                <w:szCs w:val="22"/>
                <w:lang w:val="de-DE"/>
              </w:rPr>
            </w:pPr>
            <w:proofErr w:type="spellStart"/>
            <w:r w:rsidRPr="0083051F">
              <w:rPr>
                <w:color w:val="000000"/>
                <w:sz w:val="22"/>
                <w:szCs w:val="22"/>
                <w:lang w:val="de-DE"/>
              </w:rPr>
              <w:t>litre</w:t>
            </w:r>
            <w:proofErr w:type="spellEnd"/>
          </w:p>
        </w:tc>
        <w:tc>
          <w:tcPr>
            <w:tcW w:w="2203" w:type="dxa"/>
            <w:shd w:val="clear" w:color="auto" w:fill="auto"/>
            <w:noWrap/>
            <w:vAlign w:val="bottom"/>
            <w:hideMark/>
          </w:tcPr>
          <w:p w14:paraId="22DBCB60" w14:textId="77777777" w:rsidR="00EA7E37" w:rsidRPr="0083051F" w:rsidRDefault="00EA7E37">
            <w:pPr>
              <w:rPr>
                <w:color w:val="000000"/>
                <w:sz w:val="22"/>
                <w:szCs w:val="22"/>
                <w:lang w:val="de-DE"/>
              </w:rPr>
            </w:pPr>
          </w:p>
        </w:tc>
        <w:tc>
          <w:tcPr>
            <w:tcW w:w="0" w:type="auto"/>
            <w:shd w:val="clear" w:color="auto" w:fill="auto"/>
            <w:noWrap/>
            <w:vAlign w:val="bottom"/>
            <w:hideMark/>
          </w:tcPr>
          <w:p w14:paraId="6515E9BB"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65145B3C" w14:textId="77777777" w:rsidTr="001D560C">
        <w:trPr>
          <w:trHeight w:val="300"/>
        </w:trPr>
        <w:tc>
          <w:tcPr>
            <w:tcW w:w="0" w:type="auto"/>
            <w:shd w:val="clear" w:color="auto" w:fill="auto"/>
            <w:noWrap/>
            <w:vAlign w:val="bottom"/>
            <w:hideMark/>
          </w:tcPr>
          <w:p w14:paraId="6D7304CC"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08BED82"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4323878B" w14:textId="77777777" w:rsidR="00EA7E37" w:rsidRPr="0083051F" w:rsidRDefault="00EA7E37">
            <w:pPr>
              <w:rPr>
                <w:color w:val="000000"/>
                <w:sz w:val="22"/>
                <w:szCs w:val="22"/>
                <w:lang w:val="de-DE"/>
              </w:rPr>
            </w:pPr>
            <w:r w:rsidRPr="0083051F">
              <w:rPr>
                <w:color w:val="000000"/>
                <w:sz w:val="22"/>
                <w:szCs w:val="22"/>
                <w:lang w:val="de-DE"/>
              </w:rPr>
              <w:t>Stück</w:t>
            </w:r>
          </w:p>
        </w:tc>
        <w:tc>
          <w:tcPr>
            <w:tcW w:w="1937" w:type="dxa"/>
            <w:shd w:val="clear" w:color="auto" w:fill="auto"/>
            <w:noWrap/>
            <w:vAlign w:val="bottom"/>
            <w:hideMark/>
          </w:tcPr>
          <w:p w14:paraId="4513A7F4" w14:textId="77777777" w:rsidR="00EA7E37" w:rsidRPr="0083051F" w:rsidRDefault="00EA7E37">
            <w:pPr>
              <w:rPr>
                <w:color w:val="000000"/>
                <w:sz w:val="22"/>
                <w:szCs w:val="22"/>
                <w:lang w:val="de-DE"/>
              </w:rPr>
            </w:pPr>
            <w:proofErr w:type="spellStart"/>
            <w:r w:rsidRPr="0083051F">
              <w:rPr>
                <w:color w:val="000000"/>
                <w:sz w:val="22"/>
                <w:szCs w:val="22"/>
                <w:lang w:val="de-DE"/>
              </w:rPr>
              <w:t>piece</w:t>
            </w:r>
            <w:proofErr w:type="spellEnd"/>
          </w:p>
        </w:tc>
        <w:tc>
          <w:tcPr>
            <w:tcW w:w="2203" w:type="dxa"/>
            <w:shd w:val="clear" w:color="auto" w:fill="auto"/>
            <w:vAlign w:val="bottom"/>
            <w:hideMark/>
          </w:tcPr>
          <w:p w14:paraId="1E1F07EC" w14:textId="77777777" w:rsidR="00EA7E37" w:rsidRPr="0083051F" w:rsidRDefault="00EA7E37">
            <w:pPr>
              <w:rPr>
                <w:color w:val="000000"/>
                <w:sz w:val="22"/>
                <w:szCs w:val="22"/>
                <w:lang w:val="de-DE"/>
              </w:rPr>
            </w:pPr>
          </w:p>
        </w:tc>
        <w:tc>
          <w:tcPr>
            <w:tcW w:w="0" w:type="auto"/>
            <w:shd w:val="clear" w:color="auto" w:fill="auto"/>
            <w:noWrap/>
            <w:vAlign w:val="bottom"/>
            <w:hideMark/>
          </w:tcPr>
          <w:p w14:paraId="277F98C4"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6C7A97E3" w14:textId="77777777" w:rsidTr="001D560C">
        <w:trPr>
          <w:trHeight w:val="300"/>
        </w:trPr>
        <w:tc>
          <w:tcPr>
            <w:tcW w:w="0" w:type="auto"/>
            <w:shd w:val="clear" w:color="auto" w:fill="auto"/>
            <w:noWrap/>
            <w:vAlign w:val="bottom"/>
            <w:hideMark/>
          </w:tcPr>
          <w:p w14:paraId="58FD0A4D"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E810F5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3835DDD0" w14:textId="77777777" w:rsidR="00EA7E37" w:rsidRPr="0083051F" w:rsidRDefault="00EA7E37">
            <w:pPr>
              <w:rPr>
                <w:color w:val="000000"/>
                <w:sz w:val="22"/>
                <w:szCs w:val="22"/>
                <w:lang w:val="de-DE"/>
              </w:rPr>
            </w:pPr>
            <w:r w:rsidRPr="0083051F">
              <w:rPr>
                <w:color w:val="000000"/>
                <w:sz w:val="22"/>
                <w:szCs w:val="22"/>
                <w:lang w:val="de-DE"/>
              </w:rPr>
              <w:t>Eins/mal</w:t>
            </w:r>
          </w:p>
        </w:tc>
        <w:tc>
          <w:tcPr>
            <w:tcW w:w="1937" w:type="dxa"/>
            <w:shd w:val="clear" w:color="auto" w:fill="auto"/>
            <w:noWrap/>
            <w:vAlign w:val="bottom"/>
            <w:hideMark/>
          </w:tcPr>
          <w:p w14:paraId="058B3561" w14:textId="77777777" w:rsidR="00EA7E37" w:rsidRPr="0083051F" w:rsidRDefault="00EA7E37">
            <w:pPr>
              <w:rPr>
                <w:color w:val="000000"/>
                <w:sz w:val="22"/>
                <w:szCs w:val="22"/>
                <w:lang w:val="de-DE"/>
              </w:rPr>
            </w:pPr>
            <w:proofErr w:type="spellStart"/>
            <w:r w:rsidRPr="0083051F">
              <w:rPr>
                <w:color w:val="000000"/>
                <w:sz w:val="22"/>
                <w:szCs w:val="22"/>
                <w:lang w:val="de-DE"/>
              </w:rPr>
              <w:t>one</w:t>
            </w:r>
            <w:proofErr w:type="spellEnd"/>
          </w:p>
        </w:tc>
        <w:tc>
          <w:tcPr>
            <w:tcW w:w="2203" w:type="dxa"/>
            <w:shd w:val="clear" w:color="auto" w:fill="auto"/>
            <w:vAlign w:val="bottom"/>
            <w:hideMark/>
          </w:tcPr>
          <w:p w14:paraId="488B8249" w14:textId="77777777" w:rsidR="00EA7E37" w:rsidRPr="0083051F" w:rsidRDefault="00EA7E37">
            <w:pPr>
              <w:rPr>
                <w:color w:val="000000"/>
                <w:sz w:val="22"/>
                <w:szCs w:val="22"/>
                <w:lang w:val="de-DE"/>
              </w:rPr>
            </w:pPr>
          </w:p>
        </w:tc>
        <w:tc>
          <w:tcPr>
            <w:tcW w:w="0" w:type="auto"/>
            <w:shd w:val="clear" w:color="auto" w:fill="auto"/>
            <w:noWrap/>
            <w:vAlign w:val="bottom"/>
            <w:hideMark/>
          </w:tcPr>
          <w:p w14:paraId="2B11FF44"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2FC81AAE" w14:textId="77777777" w:rsidTr="001D560C">
        <w:trPr>
          <w:trHeight w:val="300"/>
        </w:trPr>
        <w:tc>
          <w:tcPr>
            <w:tcW w:w="0" w:type="auto"/>
            <w:shd w:val="clear" w:color="auto" w:fill="auto"/>
            <w:noWrap/>
            <w:vAlign w:val="bottom"/>
            <w:hideMark/>
          </w:tcPr>
          <w:p w14:paraId="3621C48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87DE3AF"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0948C97" w14:textId="77777777" w:rsidR="00EA7E37" w:rsidRPr="0083051F" w:rsidRDefault="00EA7E37">
            <w:pPr>
              <w:rPr>
                <w:color w:val="000000"/>
                <w:sz w:val="22"/>
                <w:szCs w:val="22"/>
                <w:lang w:val="de-DE"/>
              </w:rPr>
            </w:pPr>
            <w:r w:rsidRPr="0083051F">
              <w:rPr>
                <w:color w:val="000000"/>
                <w:sz w:val="22"/>
                <w:szCs w:val="22"/>
                <w:lang w:val="de-DE"/>
              </w:rPr>
              <w:t>Pauschal</w:t>
            </w:r>
          </w:p>
        </w:tc>
        <w:tc>
          <w:tcPr>
            <w:tcW w:w="1937" w:type="dxa"/>
            <w:shd w:val="clear" w:color="auto" w:fill="auto"/>
            <w:noWrap/>
            <w:vAlign w:val="bottom"/>
            <w:hideMark/>
          </w:tcPr>
          <w:p w14:paraId="7DE2326D" w14:textId="77777777" w:rsidR="00EA7E37" w:rsidRPr="0083051F" w:rsidRDefault="00EA7E37">
            <w:pPr>
              <w:rPr>
                <w:color w:val="000000"/>
                <w:sz w:val="22"/>
                <w:szCs w:val="22"/>
                <w:lang w:val="de-DE"/>
              </w:rPr>
            </w:pPr>
            <w:r w:rsidRPr="0083051F">
              <w:rPr>
                <w:color w:val="000000"/>
                <w:sz w:val="22"/>
                <w:szCs w:val="22"/>
                <w:lang w:val="de-DE"/>
              </w:rPr>
              <w:t xml:space="preserve">lump </w:t>
            </w:r>
            <w:proofErr w:type="spellStart"/>
            <w:r w:rsidRPr="0083051F">
              <w:rPr>
                <w:color w:val="000000"/>
                <w:sz w:val="22"/>
                <w:szCs w:val="22"/>
                <w:lang w:val="de-DE"/>
              </w:rPr>
              <w:t>sum</w:t>
            </w:r>
            <w:proofErr w:type="spellEnd"/>
          </w:p>
        </w:tc>
        <w:tc>
          <w:tcPr>
            <w:tcW w:w="2203" w:type="dxa"/>
            <w:shd w:val="clear" w:color="auto" w:fill="auto"/>
            <w:noWrap/>
            <w:vAlign w:val="bottom"/>
            <w:hideMark/>
          </w:tcPr>
          <w:p w14:paraId="69B57AED" w14:textId="77777777" w:rsidR="00EA7E37" w:rsidRPr="0083051F" w:rsidRDefault="00EA7E37">
            <w:pPr>
              <w:rPr>
                <w:color w:val="000000"/>
                <w:sz w:val="22"/>
                <w:szCs w:val="22"/>
                <w:lang w:val="de-DE"/>
              </w:rPr>
            </w:pPr>
          </w:p>
        </w:tc>
        <w:tc>
          <w:tcPr>
            <w:tcW w:w="0" w:type="auto"/>
            <w:shd w:val="clear" w:color="auto" w:fill="auto"/>
            <w:noWrap/>
            <w:vAlign w:val="bottom"/>
            <w:hideMark/>
          </w:tcPr>
          <w:p w14:paraId="7239D5B3"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1842D4C7" w14:textId="77777777" w:rsidTr="001D560C">
        <w:trPr>
          <w:trHeight w:val="300"/>
        </w:trPr>
        <w:tc>
          <w:tcPr>
            <w:tcW w:w="0" w:type="auto"/>
            <w:shd w:val="clear" w:color="auto" w:fill="auto"/>
            <w:noWrap/>
            <w:vAlign w:val="bottom"/>
            <w:hideMark/>
          </w:tcPr>
          <w:p w14:paraId="2AB4595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3D4D139"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766B5763"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937" w:type="dxa"/>
            <w:shd w:val="clear" w:color="auto" w:fill="auto"/>
            <w:noWrap/>
            <w:vAlign w:val="bottom"/>
            <w:hideMark/>
          </w:tcPr>
          <w:p w14:paraId="0F046F72"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of </w:t>
            </w:r>
            <w:proofErr w:type="spellStart"/>
            <w:r w:rsidRPr="0083051F">
              <w:rPr>
                <w:color w:val="000000"/>
                <w:sz w:val="22"/>
                <w:szCs w:val="22"/>
                <w:lang w:val="de-DE"/>
              </w:rPr>
              <w:t>articles</w:t>
            </w:r>
            <w:proofErr w:type="spellEnd"/>
          </w:p>
        </w:tc>
        <w:tc>
          <w:tcPr>
            <w:tcW w:w="2203" w:type="dxa"/>
            <w:shd w:val="clear" w:color="auto" w:fill="auto"/>
            <w:noWrap/>
            <w:vAlign w:val="bottom"/>
            <w:hideMark/>
          </w:tcPr>
          <w:p w14:paraId="38343345" w14:textId="77777777" w:rsidR="00EA7E37" w:rsidRPr="0083051F" w:rsidRDefault="00EA7E37">
            <w:pPr>
              <w:rPr>
                <w:color w:val="000000"/>
                <w:sz w:val="22"/>
                <w:szCs w:val="22"/>
                <w:lang w:val="de-DE"/>
              </w:rPr>
            </w:pPr>
          </w:p>
        </w:tc>
        <w:tc>
          <w:tcPr>
            <w:tcW w:w="0" w:type="auto"/>
            <w:shd w:val="clear" w:color="auto" w:fill="auto"/>
            <w:noWrap/>
            <w:vAlign w:val="bottom"/>
            <w:hideMark/>
          </w:tcPr>
          <w:p w14:paraId="459FA326"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25CC8769" w14:textId="77777777" w:rsidTr="001D560C">
        <w:trPr>
          <w:trHeight w:val="300"/>
        </w:trPr>
        <w:tc>
          <w:tcPr>
            <w:tcW w:w="0" w:type="auto"/>
            <w:shd w:val="clear" w:color="auto" w:fill="auto"/>
            <w:noWrap/>
            <w:vAlign w:val="bottom"/>
            <w:hideMark/>
          </w:tcPr>
          <w:p w14:paraId="56E9A65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C9E4AF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3FAEC1E5"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937" w:type="dxa"/>
            <w:shd w:val="clear" w:color="auto" w:fill="auto"/>
            <w:noWrap/>
            <w:vAlign w:val="bottom"/>
            <w:hideMark/>
          </w:tcPr>
          <w:p w14:paraId="2E5131B4"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of </w:t>
            </w:r>
            <w:proofErr w:type="spellStart"/>
            <w:r w:rsidRPr="0083051F">
              <w:rPr>
                <w:color w:val="000000"/>
                <w:sz w:val="22"/>
                <w:szCs w:val="22"/>
                <w:lang w:val="de-DE"/>
              </w:rPr>
              <w:t>pairs</w:t>
            </w:r>
            <w:proofErr w:type="spellEnd"/>
          </w:p>
        </w:tc>
        <w:tc>
          <w:tcPr>
            <w:tcW w:w="2203" w:type="dxa"/>
            <w:shd w:val="clear" w:color="auto" w:fill="auto"/>
            <w:noWrap/>
            <w:vAlign w:val="bottom"/>
            <w:hideMark/>
          </w:tcPr>
          <w:p w14:paraId="7BEC931D" w14:textId="77777777" w:rsidR="00EA7E37" w:rsidRPr="0083051F" w:rsidRDefault="00EA7E37">
            <w:pPr>
              <w:rPr>
                <w:color w:val="000000"/>
                <w:sz w:val="22"/>
                <w:szCs w:val="22"/>
                <w:lang w:val="de-DE"/>
              </w:rPr>
            </w:pPr>
          </w:p>
        </w:tc>
        <w:tc>
          <w:tcPr>
            <w:tcW w:w="0" w:type="auto"/>
            <w:shd w:val="clear" w:color="auto" w:fill="auto"/>
            <w:noWrap/>
            <w:vAlign w:val="bottom"/>
            <w:hideMark/>
          </w:tcPr>
          <w:p w14:paraId="3DD4BFBD"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29637F36" w14:textId="77777777" w:rsidTr="001D560C">
        <w:trPr>
          <w:trHeight w:val="300"/>
        </w:trPr>
        <w:tc>
          <w:tcPr>
            <w:tcW w:w="0" w:type="auto"/>
            <w:shd w:val="clear" w:color="auto" w:fill="auto"/>
            <w:noWrap/>
            <w:vAlign w:val="bottom"/>
            <w:hideMark/>
          </w:tcPr>
          <w:p w14:paraId="3273812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142E0C2F"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45963334" w14:textId="77777777" w:rsidR="00EA7E37" w:rsidRPr="0083051F" w:rsidRDefault="00EA7E37">
            <w:pPr>
              <w:rPr>
                <w:color w:val="000000"/>
                <w:sz w:val="22"/>
                <w:szCs w:val="22"/>
                <w:lang w:val="de-DE"/>
              </w:rPr>
            </w:pPr>
            <w:r w:rsidRPr="0083051F">
              <w:rPr>
                <w:color w:val="000000"/>
                <w:sz w:val="22"/>
                <w:szCs w:val="22"/>
                <w:lang w:val="de-DE"/>
              </w:rPr>
              <w:t>Prozent</w:t>
            </w:r>
          </w:p>
        </w:tc>
        <w:tc>
          <w:tcPr>
            <w:tcW w:w="1937" w:type="dxa"/>
            <w:shd w:val="clear" w:color="auto" w:fill="auto"/>
            <w:noWrap/>
            <w:vAlign w:val="bottom"/>
            <w:hideMark/>
          </w:tcPr>
          <w:p w14:paraId="2E371A59" w14:textId="77777777" w:rsidR="00EA7E37" w:rsidRPr="0083051F" w:rsidRDefault="00EA7E37">
            <w:pPr>
              <w:rPr>
                <w:color w:val="000000"/>
                <w:sz w:val="22"/>
                <w:szCs w:val="22"/>
                <w:lang w:val="de-DE"/>
              </w:rPr>
            </w:pPr>
            <w:proofErr w:type="spellStart"/>
            <w:r w:rsidRPr="0083051F">
              <w:rPr>
                <w:color w:val="000000"/>
                <w:sz w:val="22"/>
                <w:szCs w:val="22"/>
                <w:lang w:val="de-DE"/>
              </w:rPr>
              <w:t>percent</w:t>
            </w:r>
            <w:proofErr w:type="spellEnd"/>
          </w:p>
        </w:tc>
        <w:tc>
          <w:tcPr>
            <w:tcW w:w="2203" w:type="dxa"/>
            <w:shd w:val="clear" w:color="auto" w:fill="auto"/>
            <w:noWrap/>
            <w:vAlign w:val="bottom"/>
            <w:hideMark/>
          </w:tcPr>
          <w:p w14:paraId="12FA949D"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3223FB1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D48F1FB" w14:textId="77777777" w:rsidTr="001D560C">
        <w:trPr>
          <w:trHeight w:val="300"/>
        </w:trPr>
        <w:tc>
          <w:tcPr>
            <w:tcW w:w="0" w:type="auto"/>
            <w:shd w:val="clear" w:color="auto" w:fill="auto"/>
            <w:noWrap/>
            <w:vAlign w:val="bottom"/>
            <w:hideMark/>
          </w:tcPr>
          <w:p w14:paraId="691411C2"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1FA22D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341719AD" w14:textId="77777777" w:rsidR="00EA7E37" w:rsidRPr="0083051F" w:rsidRDefault="00EA7E37">
            <w:pPr>
              <w:rPr>
                <w:color w:val="000000"/>
                <w:sz w:val="22"/>
                <w:szCs w:val="22"/>
                <w:lang w:val="de-DE"/>
              </w:rPr>
            </w:pPr>
            <w:r w:rsidRPr="0083051F">
              <w:rPr>
                <w:color w:val="000000"/>
                <w:sz w:val="22"/>
                <w:szCs w:val="22"/>
                <w:lang w:val="de-DE"/>
              </w:rPr>
              <w:t>Satz</w:t>
            </w:r>
          </w:p>
        </w:tc>
        <w:tc>
          <w:tcPr>
            <w:tcW w:w="1937" w:type="dxa"/>
            <w:shd w:val="clear" w:color="auto" w:fill="auto"/>
            <w:noWrap/>
            <w:vAlign w:val="bottom"/>
            <w:hideMark/>
          </w:tcPr>
          <w:p w14:paraId="7540C295" w14:textId="77777777" w:rsidR="00EA7E37" w:rsidRPr="0083051F" w:rsidRDefault="00EA7E37">
            <w:pPr>
              <w:rPr>
                <w:color w:val="000000"/>
                <w:sz w:val="22"/>
                <w:szCs w:val="22"/>
                <w:lang w:val="de-DE"/>
              </w:rPr>
            </w:pPr>
            <w:proofErr w:type="spellStart"/>
            <w:r w:rsidRPr="0083051F">
              <w:rPr>
                <w:color w:val="000000"/>
                <w:sz w:val="22"/>
                <w:szCs w:val="22"/>
                <w:lang w:val="de-DE"/>
              </w:rPr>
              <w:t>set</w:t>
            </w:r>
            <w:proofErr w:type="spellEnd"/>
          </w:p>
        </w:tc>
        <w:tc>
          <w:tcPr>
            <w:tcW w:w="2203" w:type="dxa"/>
            <w:shd w:val="clear" w:color="auto" w:fill="auto"/>
            <w:noWrap/>
            <w:vAlign w:val="bottom"/>
            <w:hideMark/>
          </w:tcPr>
          <w:p w14:paraId="5075CBEF" w14:textId="77777777" w:rsidR="00EA7E37" w:rsidRPr="0083051F" w:rsidRDefault="00EA7E37">
            <w:pPr>
              <w:rPr>
                <w:color w:val="000000"/>
                <w:sz w:val="22"/>
                <w:szCs w:val="22"/>
                <w:lang w:val="de-DE"/>
              </w:rPr>
            </w:pPr>
          </w:p>
        </w:tc>
        <w:tc>
          <w:tcPr>
            <w:tcW w:w="0" w:type="auto"/>
            <w:shd w:val="clear" w:color="auto" w:fill="auto"/>
            <w:noWrap/>
            <w:vAlign w:val="bottom"/>
            <w:hideMark/>
          </w:tcPr>
          <w:p w14:paraId="521D68C3"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05F51105" w14:textId="77777777" w:rsidTr="001D560C">
        <w:trPr>
          <w:trHeight w:val="300"/>
        </w:trPr>
        <w:tc>
          <w:tcPr>
            <w:tcW w:w="0" w:type="auto"/>
            <w:shd w:val="clear" w:color="auto" w:fill="auto"/>
            <w:noWrap/>
            <w:vAlign w:val="bottom"/>
            <w:hideMark/>
          </w:tcPr>
          <w:p w14:paraId="02780EA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2D7597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2A90E010" w14:textId="77777777" w:rsidR="00EA7E37" w:rsidRPr="0083051F" w:rsidRDefault="00EA7E37">
            <w:pPr>
              <w:rPr>
                <w:color w:val="000000"/>
                <w:sz w:val="22"/>
                <w:szCs w:val="22"/>
                <w:lang w:val="de-DE"/>
              </w:rPr>
            </w:pPr>
            <w:r w:rsidRPr="0083051F">
              <w:rPr>
                <w:color w:val="000000"/>
                <w:sz w:val="22"/>
                <w:szCs w:val="22"/>
                <w:lang w:val="de-DE"/>
              </w:rPr>
              <w:t>Packung</w:t>
            </w:r>
          </w:p>
        </w:tc>
        <w:tc>
          <w:tcPr>
            <w:tcW w:w="1937" w:type="dxa"/>
            <w:shd w:val="clear" w:color="auto" w:fill="auto"/>
            <w:noWrap/>
            <w:vAlign w:val="bottom"/>
            <w:hideMark/>
          </w:tcPr>
          <w:p w14:paraId="12F09384" w14:textId="77777777" w:rsidR="00EA7E37" w:rsidRPr="0083051F" w:rsidRDefault="00EA7E37">
            <w:pPr>
              <w:rPr>
                <w:color w:val="000000"/>
                <w:sz w:val="22"/>
                <w:szCs w:val="22"/>
                <w:lang w:val="de-DE"/>
              </w:rPr>
            </w:pPr>
            <w:r w:rsidRPr="0083051F">
              <w:rPr>
                <w:color w:val="000000"/>
                <w:sz w:val="22"/>
                <w:szCs w:val="22"/>
                <w:lang w:val="de-DE"/>
              </w:rPr>
              <w:t>pack</w:t>
            </w:r>
          </w:p>
        </w:tc>
        <w:tc>
          <w:tcPr>
            <w:tcW w:w="2203" w:type="dxa"/>
            <w:shd w:val="clear" w:color="auto" w:fill="auto"/>
            <w:noWrap/>
            <w:vAlign w:val="bottom"/>
            <w:hideMark/>
          </w:tcPr>
          <w:p w14:paraId="3257F04B" w14:textId="77777777" w:rsidR="00EA7E37" w:rsidRPr="0083051F" w:rsidRDefault="00EA7E37">
            <w:pPr>
              <w:rPr>
                <w:color w:val="000000"/>
                <w:sz w:val="22"/>
                <w:szCs w:val="22"/>
                <w:lang w:val="de-DE"/>
              </w:rPr>
            </w:pPr>
          </w:p>
        </w:tc>
        <w:tc>
          <w:tcPr>
            <w:tcW w:w="0" w:type="auto"/>
            <w:shd w:val="clear" w:color="auto" w:fill="auto"/>
            <w:noWrap/>
            <w:vAlign w:val="bottom"/>
            <w:hideMark/>
          </w:tcPr>
          <w:p w14:paraId="72AA2FB4" w14:textId="77777777" w:rsidR="00EA7E37" w:rsidRPr="0083051F" w:rsidRDefault="00EA7E37">
            <w:pPr>
              <w:rPr>
                <w:color w:val="000000"/>
                <w:sz w:val="22"/>
                <w:szCs w:val="22"/>
                <w:lang w:val="de-DE"/>
              </w:rPr>
            </w:pPr>
            <w:proofErr w:type="spellStart"/>
            <w:r w:rsidRPr="0083051F">
              <w:rPr>
                <w:color w:val="000000"/>
                <w:sz w:val="22"/>
                <w:szCs w:val="22"/>
                <w:lang w:val="de-DE"/>
              </w:rPr>
              <w:t>Pkg</w:t>
            </w:r>
            <w:proofErr w:type="spellEnd"/>
            <w:r w:rsidRPr="0083051F">
              <w:rPr>
                <w:color w:val="000000"/>
                <w:sz w:val="22"/>
                <w:szCs w:val="22"/>
                <w:lang w:val="de-DE"/>
              </w:rPr>
              <w:t>.</w:t>
            </w:r>
          </w:p>
        </w:tc>
      </w:tr>
      <w:tr w:rsidR="00EA7E37" w:rsidRPr="0083051F" w14:paraId="5CB378A5" w14:textId="77777777" w:rsidTr="001D560C">
        <w:trPr>
          <w:trHeight w:val="300"/>
        </w:trPr>
        <w:tc>
          <w:tcPr>
            <w:tcW w:w="0" w:type="auto"/>
            <w:shd w:val="clear" w:color="auto" w:fill="auto"/>
            <w:noWrap/>
            <w:vAlign w:val="bottom"/>
            <w:hideMark/>
          </w:tcPr>
          <w:p w14:paraId="259A8D6A"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52FCF8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6388A51" w14:textId="77777777" w:rsidR="00EA7E37" w:rsidRPr="0083051F" w:rsidRDefault="00EA7E37">
            <w:pPr>
              <w:rPr>
                <w:color w:val="000000"/>
                <w:sz w:val="22"/>
                <w:szCs w:val="22"/>
                <w:lang w:val="de-DE"/>
              </w:rPr>
            </w:pPr>
            <w:r w:rsidRPr="0083051F">
              <w:rPr>
                <w:color w:val="000000"/>
                <w:sz w:val="22"/>
                <w:szCs w:val="22"/>
                <w:lang w:val="de-DE"/>
              </w:rPr>
              <w:t>Bit</w:t>
            </w:r>
          </w:p>
        </w:tc>
        <w:tc>
          <w:tcPr>
            <w:tcW w:w="1937" w:type="dxa"/>
            <w:shd w:val="clear" w:color="auto" w:fill="auto"/>
            <w:noWrap/>
            <w:vAlign w:val="bottom"/>
            <w:hideMark/>
          </w:tcPr>
          <w:p w14:paraId="421F01F8" w14:textId="77777777" w:rsidR="00EA7E37" w:rsidRPr="0083051F" w:rsidRDefault="00EA7E37">
            <w:pPr>
              <w:rPr>
                <w:color w:val="000000"/>
                <w:sz w:val="22"/>
                <w:szCs w:val="22"/>
                <w:lang w:val="de-DE"/>
              </w:rPr>
            </w:pPr>
            <w:proofErr w:type="spellStart"/>
            <w:r w:rsidRPr="0083051F">
              <w:rPr>
                <w:color w:val="000000"/>
                <w:sz w:val="22"/>
                <w:szCs w:val="22"/>
                <w:lang w:val="de-DE"/>
              </w:rPr>
              <w:t>bit</w:t>
            </w:r>
            <w:proofErr w:type="spellEnd"/>
          </w:p>
        </w:tc>
        <w:tc>
          <w:tcPr>
            <w:tcW w:w="2203" w:type="dxa"/>
            <w:shd w:val="clear" w:color="auto" w:fill="auto"/>
            <w:noWrap/>
            <w:vAlign w:val="bottom"/>
            <w:hideMark/>
          </w:tcPr>
          <w:p w14:paraId="3A9B57F1" w14:textId="77777777" w:rsidR="00EA7E37" w:rsidRPr="0083051F" w:rsidRDefault="00EA7E37">
            <w:pPr>
              <w:rPr>
                <w:color w:val="000000"/>
                <w:sz w:val="22"/>
                <w:szCs w:val="22"/>
                <w:lang w:val="de-DE"/>
              </w:rPr>
            </w:pPr>
          </w:p>
        </w:tc>
        <w:tc>
          <w:tcPr>
            <w:tcW w:w="0" w:type="auto"/>
            <w:shd w:val="clear" w:color="auto" w:fill="auto"/>
            <w:noWrap/>
            <w:vAlign w:val="bottom"/>
            <w:hideMark/>
          </w:tcPr>
          <w:p w14:paraId="74899203"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4E1C787B" w14:textId="77777777" w:rsidTr="001D560C">
        <w:trPr>
          <w:trHeight w:val="300"/>
        </w:trPr>
        <w:tc>
          <w:tcPr>
            <w:tcW w:w="0" w:type="auto"/>
            <w:shd w:val="clear" w:color="auto" w:fill="auto"/>
            <w:noWrap/>
            <w:vAlign w:val="bottom"/>
            <w:hideMark/>
          </w:tcPr>
          <w:p w14:paraId="6C284002"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5F2C8669"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4A2D4362" w14:textId="77777777" w:rsidR="00EA7E37" w:rsidRPr="0083051F" w:rsidRDefault="00EA7E37">
            <w:pPr>
              <w:rPr>
                <w:color w:val="000000"/>
                <w:sz w:val="22"/>
                <w:szCs w:val="22"/>
                <w:lang w:val="de-DE"/>
              </w:rPr>
            </w:pPr>
            <w:r w:rsidRPr="0083051F">
              <w:rPr>
                <w:color w:val="000000"/>
                <w:sz w:val="22"/>
                <w:szCs w:val="22"/>
                <w:lang w:val="de-DE"/>
              </w:rPr>
              <w:t>Byte</w:t>
            </w:r>
          </w:p>
        </w:tc>
        <w:tc>
          <w:tcPr>
            <w:tcW w:w="1937" w:type="dxa"/>
            <w:shd w:val="clear" w:color="auto" w:fill="auto"/>
            <w:noWrap/>
            <w:vAlign w:val="bottom"/>
            <w:hideMark/>
          </w:tcPr>
          <w:p w14:paraId="457EED41" w14:textId="77777777" w:rsidR="00EA7E37" w:rsidRPr="0083051F" w:rsidRDefault="00EA7E37">
            <w:pPr>
              <w:rPr>
                <w:color w:val="000000"/>
                <w:sz w:val="22"/>
                <w:szCs w:val="22"/>
                <w:lang w:val="de-DE"/>
              </w:rPr>
            </w:pPr>
            <w:proofErr w:type="spellStart"/>
            <w:r w:rsidRPr="0083051F">
              <w:rPr>
                <w:color w:val="000000"/>
                <w:sz w:val="22"/>
                <w:szCs w:val="22"/>
                <w:lang w:val="de-DE"/>
              </w:rPr>
              <w:t>byte</w:t>
            </w:r>
            <w:proofErr w:type="spellEnd"/>
          </w:p>
        </w:tc>
        <w:tc>
          <w:tcPr>
            <w:tcW w:w="2203" w:type="dxa"/>
            <w:shd w:val="clear" w:color="auto" w:fill="auto"/>
            <w:noWrap/>
            <w:vAlign w:val="bottom"/>
            <w:hideMark/>
          </w:tcPr>
          <w:p w14:paraId="3160AA9C" w14:textId="77777777" w:rsidR="00EA7E37" w:rsidRPr="0083051F" w:rsidRDefault="00EA7E37">
            <w:pPr>
              <w:rPr>
                <w:color w:val="000000"/>
                <w:sz w:val="22"/>
                <w:szCs w:val="22"/>
                <w:lang w:val="de-DE"/>
              </w:rPr>
            </w:pPr>
            <w:r w:rsidRPr="0083051F">
              <w:rPr>
                <w:color w:val="000000"/>
                <w:sz w:val="22"/>
                <w:szCs w:val="22"/>
                <w:lang w:val="de-DE"/>
              </w:rPr>
              <w:t xml:space="preserve">=8 </w:t>
            </w:r>
            <w:proofErr w:type="spellStart"/>
            <w:r w:rsidRPr="0083051F">
              <w:rPr>
                <w:color w:val="000000"/>
                <w:sz w:val="22"/>
                <w:szCs w:val="22"/>
                <w:lang w:val="de-DE"/>
              </w:rPr>
              <w:t>bits</w:t>
            </w:r>
            <w:proofErr w:type="spellEnd"/>
          </w:p>
        </w:tc>
        <w:tc>
          <w:tcPr>
            <w:tcW w:w="0" w:type="auto"/>
            <w:shd w:val="clear" w:color="auto" w:fill="auto"/>
            <w:noWrap/>
            <w:vAlign w:val="bottom"/>
            <w:hideMark/>
          </w:tcPr>
          <w:p w14:paraId="647DEDE6"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61D103D" w14:textId="77777777" w:rsidTr="001D560C">
        <w:trPr>
          <w:trHeight w:val="300"/>
        </w:trPr>
        <w:tc>
          <w:tcPr>
            <w:tcW w:w="0" w:type="auto"/>
            <w:shd w:val="clear" w:color="auto" w:fill="auto"/>
            <w:noWrap/>
            <w:vAlign w:val="bottom"/>
            <w:hideMark/>
          </w:tcPr>
          <w:p w14:paraId="3546DE0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7AC16A9E"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69241DB1" w14:textId="77777777" w:rsidR="00EA7E37" w:rsidRPr="0083051F" w:rsidRDefault="00EA7E37">
            <w:pPr>
              <w:rPr>
                <w:color w:val="000000"/>
                <w:sz w:val="22"/>
                <w:szCs w:val="22"/>
                <w:lang w:val="de-DE"/>
              </w:rPr>
            </w:pPr>
            <w:r w:rsidRPr="0083051F">
              <w:rPr>
                <w:color w:val="000000"/>
                <w:sz w:val="22"/>
                <w:szCs w:val="22"/>
                <w:lang w:val="de-DE"/>
              </w:rPr>
              <w:t>Kilobyte</w:t>
            </w:r>
          </w:p>
        </w:tc>
        <w:tc>
          <w:tcPr>
            <w:tcW w:w="1937" w:type="dxa"/>
            <w:shd w:val="clear" w:color="auto" w:fill="auto"/>
            <w:noWrap/>
            <w:vAlign w:val="bottom"/>
            <w:hideMark/>
          </w:tcPr>
          <w:p w14:paraId="2993F787" w14:textId="77777777" w:rsidR="00EA7E37" w:rsidRPr="0083051F" w:rsidRDefault="00EA7E37">
            <w:pPr>
              <w:rPr>
                <w:color w:val="000000"/>
                <w:sz w:val="22"/>
                <w:szCs w:val="22"/>
                <w:lang w:val="de-DE"/>
              </w:rPr>
            </w:pPr>
            <w:proofErr w:type="spellStart"/>
            <w:r w:rsidRPr="0083051F">
              <w:rPr>
                <w:color w:val="000000"/>
                <w:sz w:val="22"/>
                <w:szCs w:val="22"/>
                <w:lang w:val="de-DE"/>
              </w:rPr>
              <w:t>kilobyte</w:t>
            </w:r>
            <w:proofErr w:type="spellEnd"/>
          </w:p>
        </w:tc>
        <w:tc>
          <w:tcPr>
            <w:tcW w:w="2203" w:type="dxa"/>
            <w:shd w:val="clear" w:color="auto" w:fill="auto"/>
            <w:noWrap/>
            <w:vAlign w:val="bottom"/>
            <w:hideMark/>
          </w:tcPr>
          <w:p w14:paraId="2C8BC2EC" w14:textId="77777777" w:rsidR="00EA7E37" w:rsidRPr="0083051F" w:rsidRDefault="00EA7E37">
            <w:pPr>
              <w:rPr>
                <w:color w:val="000000"/>
                <w:sz w:val="22"/>
                <w:szCs w:val="22"/>
                <w:lang w:val="de-DE"/>
              </w:rPr>
            </w:pPr>
            <w:r w:rsidRPr="0083051F">
              <w:rPr>
                <w:color w:val="000000"/>
                <w:sz w:val="22"/>
                <w:szCs w:val="22"/>
                <w:lang w:val="de-DE"/>
              </w:rPr>
              <w:t xml:space="preserve">=10^3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08C19927"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7DD7C8" w14:textId="77777777" w:rsidTr="001D560C">
        <w:trPr>
          <w:trHeight w:val="300"/>
        </w:trPr>
        <w:tc>
          <w:tcPr>
            <w:tcW w:w="0" w:type="auto"/>
            <w:shd w:val="clear" w:color="auto" w:fill="auto"/>
            <w:noWrap/>
            <w:vAlign w:val="bottom"/>
            <w:hideMark/>
          </w:tcPr>
          <w:p w14:paraId="2404A7F0"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0" w:type="auto"/>
            <w:shd w:val="clear" w:color="auto" w:fill="auto"/>
            <w:noWrap/>
            <w:vAlign w:val="bottom"/>
            <w:hideMark/>
          </w:tcPr>
          <w:p w14:paraId="61AB695E"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7F62A6C" w14:textId="77777777" w:rsidR="00EA7E37" w:rsidRPr="0083051F" w:rsidRDefault="00EA7E37">
            <w:pPr>
              <w:rPr>
                <w:color w:val="000000"/>
                <w:sz w:val="22"/>
                <w:szCs w:val="22"/>
                <w:lang w:val="de-DE"/>
              </w:rPr>
            </w:pPr>
            <w:r w:rsidRPr="0083051F">
              <w:rPr>
                <w:color w:val="000000"/>
                <w:sz w:val="22"/>
                <w:szCs w:val="22"/>
                <w:lang w:val="de-DE"/>
              </w:rPr>
              <w:t>Megabyte</w:t>
            </w:r>
          </w:p>
        </w:tc>
        <w:tc>
          <w:tcPr>
            <w:tcW w:w="1937" w:type="dxa"/>
            <w:shd w:val="clear" w:color="auto" w:fill="auto"/>
            <w:noWrap/>
            <w:vAlign w:val="bottom"/>
            <w:hideMark/>
          </w:tcPr>
          <w:p w14:paraId="09C61A99" w14:textId="77777777" w:rsidR="00EA7E37" w:rsidRPr="0083051F" w:rsidRDefault="00EA7E37">
            <w:pPr>
              <w:rPr>
                <w:color w:val="000000"/>
                <w:sz w:val="22"/>
                <w:szCs w:val="22"/>
                <w:lang w:val="de-DE"/>
              </w:rPr>
            </w:pPr>
            <w:proofErr w:type="spellStart"/>
            <w:r w:rsidRPr="0083051F">
              <w:rPr>
                <w:color w:val="000000"/>
                <w:sz w:val="22"/>
                <w:szCs w:val="22"/>
                <w:lang w:val="de-DE"/>
              </w:rPr>
              <w:t>megabyte</w:t>
            </w:r>
            <w:proofErr w:type="spellEnd"/>
          </w:p>
        </w:tc>
        <w:tc>
          <w:tcPr>
            <w:tcW w:w="2203" w:type="dxa"/>
            <w:shd w:val="clear" w:color="auto" w:fill="auto"/>
            <w:noWrap/>
            <w:vAlign w:val="bottom"/>
            <w:hideMark/>
          </w:tcPr>
          <w:p w14:paraId="0FF71D40" w14:textId="77777777" w:rsidR="00EA7E37" w:rsidRPr="0083051F" w:rsidRDefault="00EA7E37">
            <w:pPr>
              <w:rPr>
                <w:color w:val="000000"/>
                <w:sz w:val="22"/>
                <w:szCs w:val="22"/>
                <w:lang w:val="de-DE"/>
              </w:rPr>
            </w:pPr>
            <w:r w:rsidRPr="0083051F">
              <w:rPr>
                <w:color w:val="000000"/>
                <w:sz w:val="22"/>
                <w:szCs w:val="22"/>
                <w:lang w:val="de-DE"/>
              </w:rPr>
              <w:t xml:space="preserve">=10^6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1629E689"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DBD2BA8" w14:textId="77777777" w:rsidTr="001D560C">
        <w:trPr>
          <w:trHeight w:val="300"/>
        </w:trPr>
        <w:tc>
          <w:tcPr>
            <w:tcW w:w="0" w:type="auto"/>
            <w:shd w:val="clear" w:color="auto" w:fill="auto"/>
            <w:noWrap/>
            <w:vAlign w:val="bottom"/>
            <w:hideMark/>
          </w:tcPr>
          <w:p w14:paraId="56CBEE7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8885120"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509D292B" w14:textId="77777777" w:rsidR="00EA7E37" w:rsidRPr="0083051F" w:rsidRDefault="00EA7E37">
            <w:pPr>
              <w:rPr>
                <w:color w:val="000000"/>
                <w:sz w:val="22"/>
                <w:szCs w:val="22"/>
                <w:lang w:val="de-DE"/>
              </w:rPr>
            </w:pPr>
            <w:r w:rsidRPr="0083051F">
              <w:rPr>
                <w:color w:val="000000"/>
                <w:sz w:val="22"/>
                <w:szCs w:val="22"/>
                <w:lang w:val="de-DE"/>
              </w:rPr>
              <w:t>Gigabyte</w:t>
            </w:r>
          </w:p>
        </w:tc>
        <w:tc>
          <w:tcPr>
            <w:tcW w:w="1937" w:type="dxa"/>
            <w:shd w:val="clear" w:color="auto" w:fill="auto"/>
            <w:noWrap/>
            <w:vAlign w:val="bottom"/>
            <w:hideMark/>
          </w:tcPr>
          <w:p w14:paraId="384129B8" w14:textId="77777777" w:rsidR="00EA7E37" w:rsidRPr="0083051F" w:rsidRDefault="00EA7E37">
            <w:pPr>
              <w:rPr>
                <w:color w:val="000000"/>
                <w:sz w:val="22"/>
                <w:szCs w:val="22"/>
                <w:lang w:val="de-DE"/>
              </w:rPr>
            </w:pPr>
            <w:proofErr w:type="spellStart"/>
            <w:r w:rsidRPr="0083051F">
              <w:rPr>
                <w:color w:val="000000"/>
                <w:sz w:val="22"/>
                <w:szCs w:val="22"/>
                <w:lang w:val="de-DE"/>
              </w:rPr>
              <w:t>gigabyte</w:t>
            </w:r>
            <w:proofErr w:type="spellEnd"/>
          </w:p>
        </w:tc>
        <w:tc>
          <w:tcPr>
            <w:tcW w:w="2203" w:type="dxa"/>
            <w:shd w:val="clear" w:color="auto" w:fill="auto"/>
            <w:noWrap/>
            <w:vAlign w:val="bottom"/>
            <w:hideMark/>
          </w:tcPr>
          <w:p w14:paraId="36EA3C2E" w14:textId="77777777" w:rsidR="00EA7E37" w:rsidRPr="0083051F" w:rsidRDefault="00EA7E37">
            <w:pPr>
              <w:rPr>
                <w:color w:val="000000"/>
                <w:sz w:val="22"/>
                <w:szCs w:val="22"/>
                <w:lang w:val="de-DE"/>
              </w:rPr>
            </w:pPr>
            <w:r w:rsidRPr="0083051F">
              <w:rPr>
                <w:color w:val="000000"/>
                <w:sz w:val="22"/>
                <w:szCs w:val="22"/>
                <w:lang w:val="de-DE"/>
              </w:rPr>
              <w:t xml:space="preserve">=10^9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53137D5D"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2862E2AF" w14:textId="77777777" w:rsidTr="001D560C">
        <w:trPr>
          <w:trHeight w:val="300"/>
        </w:trPr>
        <w:tc>
          <w:tcPr>
            <w:tcW w:w="0" w:type="auto"/>
            <w:shd w:val="clear" w:color="auto" w:fill="auto"/>
            <w:noWrap/>
            <w:vAlign w:val="bottom"/>
            <w:hideMark/>
          </w:tcPr>
          <w:p w14:paraId="4D40A1D3"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8CF4AB"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119315DF" w14:textId="77777777" w:rsidR="00EA7E37" w:rsidRPr="0083051F" w:rsidRDefault="00EA7E37">
            <w:pPr>
              <w:rPr>
                <w:color w:val="000000"/>
                <w:sz w:val="22"/>
                <w:szCs w:val="22"/>
                <w:lang w:val="de-DE"/>
              </w:rPr>
            </w:pPr>
            <w:r w:rsidRPr="0083051F">
              <w:rPr>
                <w:color w:val="000000"/>
                <w:sz w:val="22"/>
                <w:szCs w:val="22"/>
                <w:lang w:val="de-DE"/>
              </w:rPr>
              <w:t>Terabyte</w:t>
            </w:r>
          </w:p>
        </w:tc>
        <w:tc>
          <w:tcPr>
            <w:tcW w:w="1937" w:type="dxa"/>
            <w:shd w:val="clear" w:color="auto" w:fill="auto"/>
            <w:noWrap/>
            <w:vAlign w:val="bottom"/>
            <w:hideMark/>
          </w:tcPr>
          <w:p w14:paraId="52BAC601" w14:textId="77777777" w:rsidR="00EA7E37" w:rsidRPr="0083051F" w:rsidRDefault="00EA7E37">
            <w:pPr>
              <w:rPr>
                <w:color w:val="000000"/>
                <w:sz w:val="22"/>
                <w:szCs w:val="22"/>
                <w:lang w:val="de-DE"/>
              </w:rPr>
            </w:pPr>
            <w:proofErr w:type="spellStart"/>
            <w:r w:rsidRPr="0083051F">
              <w:rPr>
                <w:color w:val="000000"/>
                <w:sz w:val="22"/>
                <w:szCs w:val="22"/>
                <w:lang w:val="de-DE"/>
              </w:rPr>
              <w:t>terabyte</w:t>
            </w:r>
            <w:proofErr w:type="spellEnd"/>
          </w:p>
        </w:tc>
        <w:tc>
          <w:tcPr>
            <w:tcW w:w="2203" w:type="dxa"/>
            <w:shd w:val="clear" w:color="auto" w:fill="auto"/>
            <w:noWrap/>
            <w:vAlign w:val="bottom"/>
            <w:hideMark/>
          </w:tcPr>
          <w:p w14:paraId="624B04D4" w14:textId="77777777" w:rsidR="00EA7E37" w:rsidRPr="0083051F" w:rsidRDefault="00EA7E37">
            <w:pPr>
              <w:rPr>
                <w:color w:val="000000"/>
                <w:sz w:val="22"/>
                <w:szCs w:val="22"/>
                <w:lang w:val="de-DE"/>
              </w:rPr>
            </w:pPr>
            <w:r w:rsidRPr="0083051F">
              <w:rPr>
                <w:color w:val="000000"/>
                <w:sz w:val="22"/>
                <w:szCs w:val="22"/>
                <w:lang w:val="de-DE"/>
              </w:rPr>
              <w:t xml:space="preserve">=10^12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73052B8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77012A88" w14:textId="77777777" w:rsidTr="001D560C">
        <w:trPr>
          <w:trHeight w:val="300"/>
        </w:trPr>
        <w:tc>
          <w:tcPr>
            <w:tcW w:w="0" w:type="auto"/>
            <w:shd w:val="clear" w:color="auto" w:fill="auto"/>
            <w:noWrap/>
            <w:vAlign w:val="bottom"/>
            <w:hideMark/>
          </w:tcPr>
          <w:p w14:paraId="749F1FEC"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798A476"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55EA02EE" w14:textId="77777777" w:rsidR="00EA7E37" w:rsidRPr="0083051F" w:rsidRDefault="00EA7E37">
            <w:pPr>
              <w:rPr>
                <w:color w:val="000000"/>
                <w:sz w:val="22"/>
                <w:szCs w:val="22"/>
                <w:lang w:val="de-DE"/>
              </w:rPr>
            </w:pPr>
            <w:r w:rsidRPr="0083051F">
              <w:rPr>
                <w:color w:val="000000"/>
                <w:sz w:val="22"/>
                <w:szCs w:val="22"/>
                <w:lang w:val="de-DE"/>
              </w:rPr>
              <w:t>Petabyte</w:t>
            </w:r>
          </w:p>
        </w:tc>
        <w:tc>
          <w:tcPr>
            <w:tcW w:w="1937" w:type="dxa"/>
            <w:shd w:val="clear" w:color="auto" w:fill="auto"/>
            <w:noWrap/>
            <w:vAlign w:val="bottom"/>
            <w:hideMark/>
          </w:tcPr>
          <w:p w14:paraId="0D7F49EB" w14:textId="77777777" w:rsidR="00EA7E37" w:rsidRPr="0083051F" w:rsidRDefault="00EA7E37">
            <w:pPr>
              <w:rPr>
                <w:color w:val="000000"/>
                <w:sz w:val="22"/>
                <w:szCs w:val="22"/>
                <w:lang w:val="de-DE"/>
              </w:rPr>
            </w:pPr>
            <w:proofErr w:type="spellStart"/>
            <w:r w:rsidRPr="0083051F">
              <w:rPr>
                <w:color w:val="000000"/>
                <w:sz w:val="22"/>
                <w:szCs w:val="22"/>
                <w:lang w:val="de-DE"/>
              </w:rPr>
              <w:t>petabyte</w:t>
            </w:r>
            <w:proofErr w:type="spellEnd"/>
          </w:p>
        </w:tc>
        <w:tc>
          <w:tcPr>
            <w:tcW w:w="2203" w:type="dxa"/>
            <w:shd w:val="clear" w:color="auto" w:fill="auto"/>
            <w:noWrap/>
            <w:vAlign w:val="bottom"/>
            <w:hideMark/>
          </w:tcPr>
          <w:p w14:paraId="67436D99" w14:textId="77777777" w:rsidR="00EA7E37" w:rsidRPr="0083051F" w:rsidRDefault="00EA7E37">
            <w:pPr>
              <w:rPr>
                <w:color w:val="000000"/>
                <w:sz w:val="22"/>
                <w:szCs w:val="22"/>
                <w:lang w:val="de-DE"/>
              </w:rPr>
            </w:pPr>
            <w:r w:rsidRPr="0083051F">
              <w:rPr>
                <w:color w:val="000000"/>
                <w:sz w:val="22"/>
                <w:szCs w:val="22"/>
                <w:lang w:val="de-DE"/>
              </w:rPr>
              <w:t xml:space="preserve">=10^15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20D06D63"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3575CAA5" w14:textId="77777777" w:rsidTr="001D560C">
        <w:trPr>
          <w:trHeight w:val="300"/>
        </w:trPr>
        <w:tc>
          <w:tcPr>
            <w:tcW w:w="0" w:type="auto"/>
            <w:shd w:val="clear" w:color="auto" w:fill="auto"/>
            <w:noWrap/>
            <w:vAlign w:val="bottom"/>
            <w:hideMark/>
          </w:tcPr>
          <w:p w14:paraId="02C98CC2"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0929B0F1"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1F75C574" w14:textId="77777777" w:rsidR="00EA7E37" w:rsidRPr="0083051F" w:rsidRDefault="00EA7E37">
            <w:pPr>
              <w:rPr>
                <w:color w:val="000000"/>
                <w:sz w:val="22"/>
                <w:szCs w:val="22"/>
                <w:lang w:val="de-DE"/>
              </w:rPr>
            </w:pPr>
            <w:r w:rsidRPr="0083051F">
              <w:rPr>
                <w:color w:val="000000"/>
                <w:sz w:val="22"/>
                <w:szCs w:val="22"/>
                <w:lang w:val="de-DE"/>
              </w:rPr>
              <w:t>Euro</w:t>
            </w:r>
          </w:p>
        </w:tc>
        <w:tc>
          <w:tcPr>
            <w:tcW w:w="1937" w:type="dxa"/>
            <w:shd w:val="clear" w:color="auto" w:fill="auto"/>
            <w:noWrap/>
            <w:vAlign w:val="bottom"/>
            <w:hideMark/>
          </w:tcPr>
          <w:p w14:paraId="0424AA95" w14:textId="77777777" w:rsidR="00EA7E37" w:rsidRPr="0083051F" w:rsidRDefault="00EA7E37">
            <w:pPr>
              <w:rPr>
                <w:color w:val="000000"/>
                <w:sz w:val="22"/>
                <w:szCs w:val="22"/>
                <w:lang w:val="de-DE"/>
              </w:rPr>
            </w:pPr>
            <w:r w:rsidRPr="0083051F">
              <w:rPr>
                <w:color w:val="000000"/>
                <w:sz w:val="22"/>
                <w:szCs w:val="22"/>
                <w:lang w:val="de-DE"/>
              </w:rPr>
              <w:t>Euro</w:t>
            </w:r>
          </w:p>
        </w:tc>
        <w:tc>
          <w:tcPr>
            <w:tcW w:w="2203" w:type="dxa"/>
            <w:shd w:val="clear" w:color="auto" w:fill="auto"/>
            <w:noWrap/>
            <w:vAlign w:val="bottom"/>
            <w:hideMark/>
          </w:tcPr>
          <w:p w14:paraId="0DB0CA3F"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524B7FE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3A60B95B" w14:textId="77777777" w:rsidTr="001D560C">
        <w:trPr>
          <w:trHeight w:val="300"/>
        </w:trPr>
        <w:tc>
          <w:tcPr>
            <w:tcW w:w="0" w:type="auto"/>
            <w:shd w:val="clear" w:color="auto" w:fill="auto"/>
            <w:noWrap/>
            <w:vAlign w:val="bottom"/>
            <w:hideMark/>
          </w:tcPr>
          <w:p w14:paraId="02EBED5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FFBF9F1"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70B0714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937" w:type="dxa"/>
            <w:shd w:val="clear" w:color="auto" w:fill="auto"/>
            <w:noWrap/>
            <w:vAlign w:val="bottom"/>
            <w:hideMark/>
          </w:tcPr>
          <w:p w14:paraId="3BF5F899" w14:textId="77777777" w:rsidR="00EA7E37" w:rsidRPr="0083051F" w:rsidRDefault="00EA7E37">
            <w:pPr>
              <w:rPr>
                <w:color w:val="000000"/>
                <w:sz w:val="22"/>
                <w:szCs w:val="22"/>
                <w:lang w:val="de-DE"/>
              </w:rPr>
            </w:pPr>
            <w:proofErr w:type="spellStart"/>
            <w:r w:rsidRPr="0083051F">
              <w:rPr>
                <w:color w:val="000000"/>
                <w:sz w:val="22"/>
                <w:szCs w:val="22"/>
                <w:lang w:val="de-DE"/>
              </w:rPr>
              <w:t>labour</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664ED6BA" w14:textId="77777777" w:rsidR="00EA7E37" w:rsidRPr="0083051F" w:rsidRDefault="00EA7E37">
            <w:pPr>
              <w:rPr>
                <w:color w:val="000000"/>
                <w:sz w:val="22"/>
                <w:szCs w:val="22"/>
                <w:lang w:val="de-DE"/>
              </w:rPr>
            </w:pPr>
          </w:p>
        </w:tc>
        <w:tc>
          <w:tcPr>
            <w:tcW w:w="0" w:type="auto"/>
            <w:shd w:val="clear" w:color="auto" w:fill="auto"/>
            <w:noWrap/>
            <w:vAlign w:val="bottom"/>
            <w:hideMark/>
          </w:tcPr>
          <w:p w14:paraId="799092E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6969A56A" w14:textId="77777777" w:rsidTr="001D560C">
        <w:trPr>
          <w:trHeight w:val="300"/>
        </w:trPr>
        <w:tc>
          <w:tcPr>
            <w:tcW w:w="0" w:type="auto"/>
            <w:shd w:val="clear" w:color="auto" w:fill="auto"/>
            <w:noWrap/>
            <w:vAlign w:val="bottom"/>
            <w:hideMark/>
          </w:tcPr>
          <w:p w14:paraId="2BB3A14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53E72F0"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67CC34BB" w14:textId="77777777" w:rsidR="00EA7E37" w:rsidRPr="0083051F" w:rsidRDefault="00EA7E37">
            <w:pPr>
              <w:rPr>
                <w:color w:val="000000"/>
                <w:sz w:val="22"/>
                <w:szCs w:val="22"/>
                <w:lang w:val="de-DE"/>
              </w:rPr>
            </w:pPr>
            <w:r w:rsidRPr="0083051F">
              <w:rPr>
                <w:color w:val="000000"/>
                <w:sz w:val="22"/>
                <w:szCs w:val="22"/>
                <w:lang w:val="de-DE"/>
              </w:rPr>
              <w:t>Sekunde</w:t>
            </w:r>
          </w:p>
        </w:tc>
        <w:tc>
          <w:tcPr>
            <w:tcW w:w="1937" w:type="dxa"/>
            <w:shd w:val="clear" w:color="auto" w:fill="auto"/>
            <w:noWrap/>
            <w:vAlign w:val="bottom"/>
            <w:hideMark/>
          </w:tcPr>
          <w:p w14:paraId="200FD815" w14:textId="77777777" w:rsidR="00EA7E37" w:rsidRPr="0083051F" w:rsidRDefault="00EA7E37">
            <w:pPr>
              <w:rPr>
                <w:color w:val="000000"/>
                <w:sz w:val="22"/>
                <w:szCs w:val="22"/>
                <w:lang w:val="de-DE"/>
              </w:rPr>
            </w:pPr>
            <w:proofErr w:type="spellStart"/>
            <w:r w:rsidRPr="0083051F">
              <w:rPr>
                <w:color w:val="000000"/>
                <w:sz w:val="22"/>
                <w:szCs w:val="22"/>
                <w:lang w:val="de-DE"/>
              </w:rPr>
              <w:t>second</w:t>
            </w:r>
            <w:proofErr w:type="spellEnd"/>
          </w:p>
        </w:tc>
        <w:tc>
          <w:tcPr>
            <w:tcW w:w="2203" w:type="dxa"/>
            <w:shd w:val="clear" w:color="auto" w:fill="auto"/>
            <w:noWrap/>
            <w:vAlign w:val="bottom"/>
            <w:hideMark/>
          </w:tcPr>
          <w:p w14:paraId="1AE1518F" w14:textId="77777777" w:rsidR="00EA7E37" w:rsidRPr="0083051F" w:rsidRDefault="00EA7E37">
            <w:pPr>
              <w:rPr>
                <w:color w:val="000000"/>
                <w:sz w:val="22"/>
                <w:szCs w:val="22"/>
                <w:lang w:val="de-DE"/>
              </w:rPr>
            </w:pPr>
          </w:p>
        </w:tc>
        <w:tc>
          <w:tcPr>
            <w:tcW w:w="0" w:type="auto"/>
            <w:shd w:val="clear" w:color="auto" w:fill="auto"/>
            <w:noWrap/>
            <w:vAlign w:val="bottom"/>
            <w:hideMark/>
          </w:tcPr>
          <w:p w14:paraId="510289B4"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0DAC1B6" w14:textId="77777777" w:rsidTr="001D560C">
        <w:trPr>
          <w:trHeight w:val="300"/>
        </w:trPr>
        <w:tc>
          <w:tcPr>
            <w:tcW w:w="0" w:type="auto"/>
            <w:shd w:val="clear" w:color="auto" w:fill="auto"/>
            <w:noWrap/>
            <w:vAlign w:val="bottom"/>
            <w:hideMark/>
          </w:tcPr>
          <w:p w14:paraId="14FBCA5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A8E6EF5"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5437070" w14:textId="77777777" w:rsidR="00EA7E37" w:rsidRPr="0083051F" w:rsidRDefault="00EA7E37">
            <w:pPr>
              <w:rPr>
                <w:color w:val="000000"/>
                <w:sz w:val="22"/>
                <w:szCs w:val="22"/>
                <w:lang w:val="de-DE"/>
              </w:rPr>
            </w:pPr>
            <w:r w:rsidRPr="0083051F">
              <w:rPr>
                <w:color w:val="000000"/>
                <w:sz w:val="22"/>
                <w:szCs w:val="22"/>
                <w:lang w:val="de-DE"/>
              </w:rPr>
              <w:t>Minute</w:t>
            </w:r>
          </w:p>
        </w:tc>
        <w:tc>
          <w:tcPr>
            <w:tcW w:w="1937" w:type="dxa"/>
            <w:shd w:val="clear" w:color="auto" w:fill="auto"/>
            <w:noWrap/>
            <w:vAlign w:val="bottom"/>
            <w:hideMark/>
          </w:tcPr>
          <w:p w14:paraId="673D64CF" w14:textId="77777777" w:rsidR="00EA7E37" w:rsidRPr="0083051F" w:rsidRDefault="00EA7E37">
            <w:pPr>
              <w:rPr>
                <w:color w:val="000000"/>
                <w:sz w:val="22"/>
                <w:szCs w:val="22"/>
                <w:lang w:val="de-DE"/>
              </w:rPr>
            </w:pPr>
            <w:proofErr w:type="spellStart"/>
            <w:r w:rsidRPr="0083051F">
              <w:rPr>
                <w:color w:val="000000"/>
                <w:sz w:val="22"/>
                <w:szCs w:val="22"/>
                <w:lang w:val="de-DE"/>
              </w:rPr>
              <w:t>minute</w:t>
            </w:r>
            <w:proofErr w:type="spellEnd"/>
          </w:p>
        </w:tc>
        <w:tc>
          <w:tcPr>
            <w:tcW w:w="2203" w:type="dxa"/>
            <w:shd w:val="clear" w:color="auto" w:fill="auto"/>
            <w:noWrap/>
            <w:vAlign w:val="bottom"/>
            <w:hideMark/>
          </w:tcPr>
          <w:p w14:paraId="39513729" w14:textId="77777777" w:rsidR="00EA7E37" w:rsidRPr="0083051F" w:rsidRDefault="00EA7E37">
            <w:pPr>
              <w:rPr>
                <w:color w:val="000000"/>
                <w:sz w:val="22"/>
                <w:szCs w:val="22"/>
                <w:lang w:val="de-DE"/>
              </w:rPr>
            </w:pPr>
          </w:p>
        </w:tc>
        <w:tc>
          <w:tcPr>
            <w:tcW w:w="0" w:type="auto"/>
            <w:shd w:val="clear" w:color="auto" w:fill="auto"/>
            <w:noWrap/>
            <w:vAlign w:val="bottom"/>
            <w:hideMark/>
          </w:tcPr>
          <w:p w14:paraId="7BBDF130"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48391EB5" w14:textId="77777777" w:rsidTr="001D560C">
        <w:trPr>
          <w:trHeight w:val="300"/>
        </w:trPr>
        <w:tc>
          <w:tcPr>
            <w:tcW w:w="0" w:type="auto"/>
            <w:shd w:val="clear" w:color="auto" w:fill="auto"/>
            <w:noWrap/>
            <w:vAlign w:val="bottom"/>
            <w:hideMark/>
          </w:tcPr>
          <w:p w14:paraId="234645F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9F64528"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57C7ED1E" w14:textId="77777777" w:rsidR="00EA7E37" w:rsidRPr="0083051F" w:rsidRDefault="00EA7E37">
            <w:pPr>
              <w:rPr>
                <w:color w:val="000000"/>
                <w:sz w:val="22"/>
                <w:szCs w:val="22"/>
                <w:lang w:val="de-DE"/>
              </w:rPr>
            </w:pPr>
            <w:r w:rsidRPr="0083051F">
              <w:rPr>
                <w:color w:val="000000"/>
                <w:sz w:val="22"/>
                <w:szCs w:val="22"/>
                <w:lang w:val="de-DE"/>
              </w:rPr>
              <w:t>Stunde</w:t>
            </w:r>
          </w:p>
        </w:tc>
        <w:tc>
          <w:tcPr>
            <w:tcW w:w="1937" w:type="dxa"/>
            <w:shd w:val="clear" w:color="auto" w:fill="auto"/>
            <w:noWrap/>
            <w:vAlign w:val="bottom"/>
            <w:hideMark/>
          </w:tcPr>
          <w:p w14:paraId="2BE06CB8" w14:textId="77777777" w:rsidR="00EA7E37" w:rsidRPr="0083051F" w:rsidRDefault="00EA7E37">
            <w:pPr>
              <w:rPr>
                <w:color w:val="000000"/>
                <w:sz w:val="22"/>
                <w:szCs w:val="22"/>
                <w:lang w:val="de-DE"/>
              </w:rPr>
            </w:pP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5BB799FF" w14:textId="77777777" w:rsidR="00EA7E37" w:rsidRPr="0083051F" w:rsidRDefault="00EA7E37">
            <w:pPr>
              <w:rPr>
                <w:color w:val="000000"/>
                <w:sz w:val="22"/>
                <w:szCs w:val="22"/>
                <w:lang w:val="de-DE"/>
              </w:rPr>
            </w:pPr>
          </w:p>
        </w:tc>
        <w:tc>
          <w:tcPr>
            <w:tcW w:w="0" w:type="auto"/>
            <w:shd w:val="clear" w:color="auto" w:fill="auto"/>
            <w:noWrap/>
            <w:vAlign w:val="bottom"/>
            <w:hideMark/>
          </w:tcPr>
          <w:p w14:paraId="2D9BAC9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8700D05" w14:textId="77777777" w:rsidTr="001D560C">
        <w:trPr>
          <w:trHeight w:val="300"/>
        </w:trPr>
        <w:tc>
          <w:tcPr>
            <w:tcW w:w="0" w:type="auto"/>
            <w:shd w:val="clear" w:color="auto" w:fill="auto"/>
            <w:noWrap/>
            <w:vAlign w:val="bottom"/>
            <w:hideMark/>
          </w:tcPr>
          <w:p w14:paraId="525BD74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85E8A3F"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4DEA695A" w14:textId="77777777" w:rsidR="00EA7E37" w:rsidRPr="0083051F" w:rsidRDefault="00EA7E37">
            <w:pPr>
              <w:rPr>
                <w:color w:val="000000"/>
                <w:sz w:val="22"/>
                <w:szCs w:val="22"/>
                <w:lang w:val="de-DE"/>
              </w:rPr>
            </w:pPr>
            <w:r w:rsidRPr="0083051F">
              <w:rPr>
                <w:color w:val="000000"/>
                <w:sz w:val="22"/>
                <w:szCs w:val="22"/>
                <w:lang w:val="de-DE"/>
              </w:rPr>
              <w:t>Tag</w:t>
            </w:r>
          </w:p>
        </w:tc>
        <w:tc>
          <w:tcPr>
            <w:tcW w:w="1937" w:type="dxa"/>
            <w:shd w:val="clear" w:color="auto" w:fill="auto"/>
            <w:noWrap/>
            <w:vAlign w:val="bottom"/>
            <w:hideMark/>
          </w:tcPr>
          <w:p w14:paraId="34D89310" w14:textId="77777777" w:rsidR="00EA7E37" w:rsidRPr="0083051F" w:rsidRDefault="00EA7E37">
            <w:pPr>
              <w:rPr>
                <w:color w:val="000000"/>
                <w:sz w:val="22"/>
                <w:szCs w:val="22"/>
                <w:lang w:val="de-DE"/>
              </w:rPr>
            </w:pPr>
            <w:proofErr w:type="spellStart"/>
            <w:r w:rsidRPr="0083051F">
              <w:rPr>
                <w:color w:val="000000"/>
                <w:sz w:val="22"/>
                <w:szCs w:val="22"/>
                <w:lang w:val="de-DE"/>
              </w:rPr>
              <w:t>day</w:t>
            </w:r>
            <w:proofErr w:type="spellEnd"/>
          </w:p>
        </w:tc>
        <w:tc>
          <w:tcPr>
            <w:tcW w:w="2203" w:type="dxa"/>
            <w:shd w:val="clear" w:color="auto" w:fill="auto"/>
            <w:noWrap/>
            <w:vAlign w:val="bottom"/>
            <w:hideMark/>
          </w:tcPr>
          <w:p w14:paraId="738E9FD5" w14:textId="77777777" w:rsidR="00EA7E37" w:rsidRPr="0083051F" w:rsidRDefault="00EA7E37">
            <w:pPr>
              <w:rPr>
                <w:color w:val="000000"/>
                <w:sz w:val="22"/>
                <w:szCs w:val="22"/>
                <w:lang w:val="de-DE"/>
              </w:rPr>
            </w:pPr>
          </w:p>
        </w:tc>
        <w:tc>
          <w:tcPr>
            <w:tcW w:w="0" w:type="auto"/>
            <w:shd w:val="clear" w:color="auto" w:fill="auto"/>
            <w:noWrap/>
            <w:vAlign w:val="bottom"/>
            <w:hideMark/>
          </w:tcPr>
          <w:p w14:paraId="4196921C"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F13D9E2" w14:textId="77777777" w:rsidTr="001D560C">
        <w:trPr>
          <w:trHeight w:val="300"/>
        </w:trPr>
        <w:tc>
          <w:tcPr>
            <w:tcW w:w="0" w:type="auto"/>
            <w:shd w:val="clear" w:color="auto" w:fill="auto"/>
            <w:noWrap/>
            <w:vAlign w:val="bottom"/>
            <w:hideMark/>
          </w:tcPr>
          <w:p w14:paraId="0DB0524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051695A"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0E436955" w14:textId="77777777" w:rsidR="00EA7E37" w:rsidRPr="0083051F" w:rsidRDefault="00EA7E37">
            <w:pPr>
              <w:rPr>
                <w:color w:val="000000"/>
                <w:sz w:val="22"/>
                <w:szCs w:val="22"/>
                <w:lang w:val="de-DE"/>
              </w:rPr>
            </w:pPr>
            <w:r w:rsidRPr="0083051F">
              <w:rPr>
                <w:color w:val="000000"/>
                <w:sz w:val="22"/>
                <w:szCs w:val="22"/>
                <w:lang w:val="de-DE"/>
              </w:rPr>
              <w:t>Woche</w:t>
            </w:r>
          </w:p>
        </w:tc>
        <w:tc>
          <w:tcPr>
            <w:tcW w:w="1937" w:type="dxa"/>
            <w:shd w:val="clear" w:color="auto" w:fill="auto"/>
            <w:noWrap/>
            <w:vAlign w:val="bottom"/>
            <w:hideMark/>
          </w:tcPr>
          <w:p w14:paraId="4B2C87DE" w14:textId="77777777" w:rsidR="00EA7E37" w:rsidRPr="0083051F" w:rsidRDefault="00EA7E37">
            <w:pPr>
              <w:rPr>
                <w:color w:val="000000"/>
                <w:sz w:val="22"/>
                <w:szCs w:val="22"/>
                <w:lang w:val="de-DE"/>
              </w:rPr>
            </w:pPr>
            <w:proofErr w:type="spellStart"/>
            <w:r w:rsidRPr="0083051F">
              <w:rPr>
                <w:color w:val="000000"/>
                <w:sz w:val="22"/>
                <w:szCs w:val="22"/>
                <w:lang w:val="de-DE"/>
              </w:rPr>
              <w:t>week</w:t>
            </w:r>
            <w:proofErr w:type="spellEnd"/>
          </w:p>
        </w:tc>
        <w:tc>
          <w:tcPr>
            <w:tcW w:w="2203" w:type="dxa"/>
            <w:shd w:val="clear" w:color="auto" w:fill="auto"/>
            <w:noWrap/>
            <w:vAlign w:val="bottom"/>
            <w:hideMark/>
          </w:tcPr>
          <w:p w14:paraId="06652D03" w14:textId="77777777" w:rsidR="00EA7E37" w:rsidRPr="0083051F" w:rsidRDefault="00EA7E37">
            <w:pPr>
              <w:rPr>
                <w:color w:val="000000"/>
                <w:sz w:val="22"/>
                <w:szCs w:val="22"/>
                <w:lang w:val="de-DE"/>
              </w:rPr>
            </w:pPr>
          </w:p>
        </w:tc>
        <w:tc>
          <w:tcPr>
            <w:tcW w:w="0" w:type="auto"/>
            <w:shd w:val="clear" w:color="auto" w:fill="auto"/>
            <w:noWrap/>
            <w:vAlign w:val="bottom"/>
            <w:hideMark/>
          </w:tcPr>
          <w:p w14:paraId="727C8C00"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2E9F590F" w14:textId="77777777" w:rsidTr="001D560C">
        <w:trPr>
          <w:trHeight w:val="300"/>
        </w:trPr>
        <w:tc>
          <w:tcPr>
            <w:tcW w:w="0" w:type="auto"/>
            <w:shd w:val="clear" w:color="auto" w:fill="auto"/>
            <w:noWrap/>
            <w:vAlign w:val="bottom"/>
            <w:hideMark/>
          </w:tcPr>
          <w:p w14:paraId="279A6C9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A440317"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4E377254" w14:textId="77777777" w:rsidR="00EA7E37" w:rsidRPr="0083051F" w:rsidRDefault="00EA7E37">
            <w:pPr>
              <w:rPr>
                <w:color w:val="000000"/>
                <w:sz w:val="22"/>
                <w:szCs w:val="22"/>
                <w:lang w:val="de-DE"/>
              </w:rPr>
            </w:pPr>
            <w:r w:rsidRPr="0083051F">
              <w:rPr>
                <w:color w:val="000000"/>
                <w:sz w:val="22"/>
                <w:szCs w:val="22"/>
                <w:lang w:val="de-DE"/>
              </w:rPr>
              <w:t>Monat</w:t>
            </w:r>
          </w:p>
        </w:tc>
        <w:tc>
          <w:tcPr>
            <w:tcW w:w="1937" w:type="dxa"/>
            <w:shd w:val="clear" w:color="auto" w:fill="auto"/>
            <w:noWrap/>
            <w:vAlign w:val="bottom"/>
            <w:hideMark/>
          </w:tcPr>
          <w:p w14:paraId="4029ECB6" w14:textId="77777777" w:rsidR="00EA7E37" w:rsidRPr="0083051F" w:rsidRDefault="00EA7E37">
            <w:pPr>
              <w:rPr>
                <w:color w:val="000000"/>
                <w:sz w:val="22"/>
                <w:szCs w:val="22"/>
                <w:lang w:val="de-DE"/>
              </w:rPr>
            </w:pPr>
            <w:proofErr w:type="spellStart"/>
            <w:r w:rsidRPr="0083051F">
              <w:rPr>
                <w:color w:val="000000"/>
                <w:sz w:val="22"/>
                <w:szCs w:val="22"/>
                <w:lang w:val="de-DE"/>
              </w:rPr>
              <w:t>month</w:t>
            </w:r>
            <w:proofErr w:type="spellEnd"/>
          </w:p>
        </w:tc>
        <w:tc>
          <w:tcPr>
            <w:tcW w:w="2203" w:type="dxa"/>
            <w:shd w:val="clear" w:color="auto" w:fill="auto"/>
            <w:noWrap/>
            <w:vAlign w:val="bottom"/>
            <w:hideMark/>
          </w:tcPr>
          <w:p w14:paraId="236AE70C" w14:textId="77777777" w:rsidR="00EA7E37" w:rsidRPr="0083051F" w:rsidRDefault="00EA7E37">
            <w:pPr>
              <w:rPr>
                <w:color w:val="000000"/>
                <w:sz w:val="22"/>
                <w:szCs w:val="22"/>
                <w:lang w:val="de-DE"/>
              </w:rPr>
            </w:pPr>
          </w:p>
        </w:tc>
        <w:tc>
          <w:tcPr>
            <w:tcW w:w="0" w:type="auto"/>
            <w:shd w:val="clear" w:color="auto" w:fill="auto"/>
            <w:noWrap/>
            <w:vAlign w:val="bottom"/>
            <w:hideMark/>
          </w:tcPr>
          <w:p w14:paraId="572E8489"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F3E69AB" w14:textId="77777777" w:rsidTr="001D560C">
        <w:trPr>
          <w:trHeight w:val="300"/>
        </w:trPr>
        <w:tc>
          <w:tcPr>
            <w:tcW w:w="0" w:type="auto"/>
            <w:shd w:val="clear" w:color="auto" w:fill="auto"/>
            <w:noWrap/>
            <w:vAlign w:val="bottom"/>
            <w:hideMark/>
          </w:tcPr>
          <w:p w14:paraId="32284D65"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F2DF754"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317630FA" w14:textId="77777777" w:rsidR="00EA7E37" w:rsidRPr="0083051F" w:rsidRDefault="00EA7E37">
            <w:pPr>
              <w:rPr>
                <w:color w:val="000000"/>
                <w:sz w:val="22"/>
                <w:szCs w:val="22"/>
                <w:lang w:val="de-DE"/>
              </w:rPr>
            </w:pPr>
            <w:r w:rsidRPr="0083051F">
              <w:rPr>
                <w:color w:val="000000"/>
                <w:sz w:val="22"/>
                <w:szCs w:val="22"/>
                <w:lang w:val="de-DE"/>
              </w:rPr>
              <w:t>Quartal</w:t>
            </w:r>
          </w:p>
        </w:tc>
        <w:tc>
          <w:tcPr>
            <w:tcW w:w="1937" w:type="dxa"/>
            <w:shd w:val="clear" w:color="auto" w:fill="auto"/>
            <w:noWrap/>
            <w:vAlign w:val="bottom"/>
            <w:hideMark/>
          </w:tcPr>
          <w:p w14:paraId="1E41AA09" w14:textId="77777777" w:rsidR="00EA7E37" w:rsidRPr="0083051F" w:rsidRDefault="00EA7E37">
            <w:pPr>
              <w:rPr>
                <w:color w:val="000000"/>
                <w:sz w:val="22"/>
                <w:szCs w:val="22"/>
                <w:lang w:val="de-DE"/>
              </w:rPr>
            </w:pPr>
            <w:proofErr w:type="spellStart"/>
            <w:r w:rsidRPr="0083051F">
              <w:rPr>
                <w:color w:val="000000"/>
                <w:sz w:val="22"/>
                <w:szCs w:val="22"/>
                <w:lang w:val="de-DE"/>
              </w:rPr>
              <w:t>quarter</w:t>
            </w:r>
            <w:proofErr w:type="spellEnd"/>
          </w:p>
        </w:tc>
        <w:tc>
          <w:tcPr>
            <w:tcW w:w="2203" w:type="dxa"/>
            <w:shd w:val="clear" w:color="auto" w:fill="auto"/>
            <w:noWrap/>
            <w:vAlign w:val="bottom"/>
            <w:hideMark/>
          </w:tcPr>
          <w:p w14:paraId="5824CC1F" w14:textId="77777777" w:rsidR="00EA7E37" w:rsidRPr="0083051F" w:rsidRDefault="00EA7E37">
            <w:pPr>
              <w:rPr>
                <w:color w:val="000000"/>
                <w:sz w:val="22"/>
                <w:szCs w:val="22"/>
                <w:lang w:val="de-DE"/>
              </w:rPr>
            </w:pPr>
          </w:p>
        </w:tc>
        <w:tc>
          <w:tcPr>
            <w:tcW w:w="0" w:type="auto"/>
            <w:shd w:val="clear" w:color="auto" w:fill="auto"/>
            <w:noWrap/>
            <w:vAlign w:val="bottom"/>
            <w:hideMark/>
          </w:tcPr>
          <w:p w14:paraId="16B7AB96"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4439B2C" w14:textId="77777777" w:rsidTr="001D560C">
        <w:trPr>
          <w:trHeight w:val="300"/>
        </w:trPr>
        <w:tc>
          <w:tcPr>
            <w:tcW w:w="0" w:type="auto"/>
            <w:shd w:val="clear" w:color="auto" w:fill="auto"/>
            <w:noWrap/>
            <w:vAlign w:val="bottom"/>
            <w:hideMark/>
          </w:tcPr>
          <w:p w14:paraId="3868863C"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CF27FB8"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1E1A7A1B" w14:textId="77777777" w:rsidR="00EA7E37" w:rsidRPr="0083051F" w:rsidRDefault="00EA7E37">
            <w:pPr>
              <w:rPr>
                <w:color w:val="000000"/>
                <w:sz w:val="22"/>
                <w:szCs w:val="22"/>
                <w:lang w:val="de-DE"/>
              </w:rPr>
            </w:pPr>
            <w:r w:rsidRPr="0083051F">
              <w:rPr>
                <w:color w:val="000000"/>
                <w:sz w:val="22"/>
                <w:szCs w:val="22"/>
                <w:lang w:val="de-DE"/>
              </w:rPr>
              <w:t>Jahr</w:t>
            </w:r>
          </w:p>
        </w:tc>
        <w:tc>
          <w:tcPr>
            <w:tcW w:w="1937" w:type="dxa"/>
            <w:shd w:val="clear" w:color="auto" w:fill="auto"/>
            <w:noWrap/>
            <w:vAlign w:val="bottom"/>
            <w:hideMark/>
          </w:tcPr>
          <w:p w14:paraId="78CB237D" w14:textId="77777777" w:rsidR="00EA7E37" w:rsidRPr="0083051F" w:rsidRDefault="00EA7E37">
            <w:pPr>
              <w:rPr>
                <w:color w:val="000000"/>
                <w:sz w:val="22"/>
                <w:szCs w:val="22"/>
                <w:lang w:val="de-DE"/>
              </w:rPr>
            </w:pPr>
            <w:proofErr w:type="spellStart"/>
            <w:r w:rsidRPr="0083051F">
              <w:rPr>
                <w:color w:val="000000"/>
                <w:sz w:val="22"/>
                <w:szCs w:val="22"/>
                <w:lang w:val="de-DE"/>
              </w:rPr>
              <w:t>year</w:t>
            </w:r>
            <w:proofErr w:type="spellEnd"/>
          </w:p>
        </w:tc>
        <w:tc>
          <w:tcPr>
            <w:tcW w:w="2203" w:type="dxa"/>
            <w:shd w:val="clear" w:color="auto" w:fill="auto"/>
            <w:noWrap/>
            <w:vAlign w:val="bottom"/>
            <w:hideMark/>
          </w:tcPr>
          <w:p w14:paraId="241D6FC4" w14:textId="77777777" w:rsidR="00EA7E37" w:rsidRPr="0083051F" w:rsidRDefault="00EA7E37">
            <w:pPr>
              <w:rPr>
                <w:color w:val="000000"/>
                <w:sz w:val="22"/>
                <w:szCs w:val="22"/>
                <w:lang w:val="de-DE"/>
              </w:rPr>
            </w:pPr>
          </w:p>
        </w:tc>
        <w:tc>
          <w:tcPr>
            <w:tcW w:w="0" w:type="auto"/>
            <w:shd w:val="clear" w:color="auto" w:fill="auto"/>
            <w:noWrap/>
            <w:vAlign w:val="bottom"/>
            <w:hideMark/>
          </w:tcPr>
          <w:p w14:paraId="185587B3"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69C80F11" w14:textId="77777777" w:rsidTr="001D560C">
        <w:trPr>
          <w:trHeight w:val="300"/>
        </w:trPr>
        <w:tc>
          <w:tcPr>
            <w:tcW w:w="0" w:type="auto"/>
            <w:shd w:val="clear" w:color="auto" w:fill="auto"/>
            <w:noWrap/>
            <w:vAlign w:val="bottom"/>
            <w:hideMark/>
          </w:tcPr>
          <w:p w14:paraId="50A4A2DA"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5708640E"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77F34546"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937" w:type="dxa"/>
            <w:shd w:val="clear" w:color="auto" w:fill="auto"/>
            <w:noWrap/>
            <w:vAlign w:val="bottom"/>
            <w:hideMark/>
          </w:tcPr>
          <w:p w14:paraId="4AB5869D" w14:textId="77777777" w:rsidR="00EA7E37" w:rsidRPr="0083051F" w:rsidRDefault="00EA7E37">
            <w:pPr>
              <w:rPr>
                <w:color w:val="000000"/>
                <w:sz w:val="22"/>
                <w:szCs w:val="22"/>
                <w:lang w:val="de-DE"/>
              </w:rPr>
            </w:pPr>
            <w:proofErr w:type="spellStart"/>
            <w:r w:rsidRPr="0083051F">
              <w:rPr>
                <w:color w:val="000000"/>
                <w:sz w:val="22"/>
                <w:szCs w:val="22"/>
                <w:lang w:val="de-DE"/>
              </w:rPr>
              <w:t>kilowatt</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30FA1C5D" w14:textId="77777777" w:rsidR="00EA7E37" w:rsidRPr="0083051F" w:rsidRDefault="00EA7E37">
            <w:pPr>
              <w:rPr>
                <w:color w:val="000000"/>
                <w:sz w:val="22"/>
                <w:szCs w:val="22"/>
                <w:lang w:val="de-DE"/>
              </w:rPr>
            </w:pPr>
          </w:p>
        </w:tc>
        <w:tc>
          <w:tcPr>
            <w:tcW w:w="0" w:type="auto"/>
            <w:shd w:val="clear" w:color="auto" w:fill="auto"/>
            <w:noWrap/>
            <w:vAlign w:val="bottom"/>
            <w:hideMark/>
          </w:tcPr>
          <w:p w14:paraId="061EE1C6" w14:textId="77777777" w:rsidR="00EA7E37" w:rsidRPr="0083051F" w:rsidRDefault="00EA7E37">
            <w:pPr>
              <w:rPr>
                <w:color w:val="000000"/>
                <w:sz w:val="22"/>
                <w:szCs w:val="22"/>
                <w:lang w:val="de-DE"/>
              </w:rPr>
            </w:pPr>
            <w:r w:rsidRPr="0083051F">
              <w:rPr>
                <w:color w:val="000000"/>
                <w:sz w:val="22"/>
                <w:szCs w:val="22"/>
                <w:lang w:val="de-DE"/>
              </w:rPr>
              <w:t>kWh</w:t>
            </w:r>
          </w:p>
        </w:tc>
      </w:tr>
    </w:tbl>
    <w:p w14:paraId="70C7255F" w14:textId="11A0C4A9" w:rsidR="00100A82" w:rsidRPr="0083051F" w:rsidRDefault="00100A82" w:rsidP="00100A82">
      <w:pPr>
        <w:rPr>
          <w:lang w:val="de-DE"/>
        </w:rPr>
      </w:pPr>
    </w:p>
    <w:p w14:paraId="3A7238BD" w14:textId="18AFFB4B" w:rsidR="004172B4" w:rsidRDefault="004172B4" w:rsidP="00707594">
      <w:pPr>
        <w:ind w:left="1440" w:hanging="1440"/>
        <w:rPr>
          <w:b/>
          <w:lang w:val="de-DE"/>
        </w:rPr>
      </w:pPr>
      <w:proofErr w:type="spellStart"/>
      <w:r>
        <w:rPr>
          <w:b/>
          <w:lang w:val="de-DE"/>
        </w:rPr>
        <w:t>Empfohlende</w:t>
      </w:r>
      <w:proofErr w:type="spellEnd"/>
      <w:r>
        <w:rPr>
          <w:b/>
          <w:lang w:val="de-DE"/>
        </w:rPr>
        <w:t xml:space="preserve"> Codes für </w:t>
      </w:r>
      <w:proofErr w:type="spellStart"/>
      <w:r>
        <w:rPr>
          <w:b/>
          <w:lang w:val="de-DE"/>
        </w:rPr>
        <w:t>AdditionalInformation</w:t>
      </w:r>
      <w:proofErr w:type="spellEnd"/>
    </w:p>
    <w:p w14:paraId="3E358C71" w14:textId="792688BC" w:rsidR="004172B4" w:rsidRPr="004172B4" w:rsidRDefault="004172B4" w:rsidP="004172B4">
      <w:pPr>
        <w:ind w:left="1418" w:hanging="1440"/>
        <w:rPr>
          <w:bCs/>
          <w:lang w:val="de-DE"/>
        </w:rPr>
      </w:pPr>
      <w:r w:rsidRPr="004172B4">
        <w:rPr>
          <w:bCs/>
          <w:lang w:val="de-DE"/>
        </w:rPr>
        <w:t xml:space="preserve">Für die Abbildung von </w:t>
      </w:r>
      <w:proofErr w:type="spellStart"/>
      <w:r w:rsidRPr="004172B4">
        <w:rPr>
          <w:bCs/>
          <w:lang w:val="de-DE"/>
        </w:rPr>
        <w:t>TaxCode</w:t>
      </w:r>
      <w:proofErr w:type="spellEnd"/>
      <w:r w:rsidRPr="004172B4">
        <w:rPr>
          <w:bCs/>
          <w:lang w:val="de-DE"/>
        </w:rPr>
        <w:t xml:space="preserve"> werden die Werte auf der UN/CEFACT Codeliste </w:t>
      </w:r>
      <w:r>
        <w:rPr>
          <w:bCs/>
          <w:lang w:val="de-DE"/>
        </w:rPr>
        <w:t>1153</w:t>
      </w:r>
      <w:r w:rsidRPr="004172B4">
        <w:rPr>
          <w:bCs/>
          <w:lang w:val="de-DE"/>
        </w:rPr>
        <w:t xml:space="preserve"> in der Version D16B verwendet. </w:t>
      </w:r>
      <w:hyperlink r:id="rId46" w:history="1">
        <w:r w:rsidRPr="00520E01">
          <w:rPr>
            <w:rStyle w:val="Hyperlink"/>
            <w:bCs/>
            <w:lang w:val="de-DE"/>
          </w:rPr>
          <w:t>http://www.unece.org/trade/untdid/d16b/tred/tred1153.htm</w:t>
        </w:r>
      </w:hyperlink>
      <w:r>
        <w:rPr>
          <w:bCs/>
          <w:lang w:val="de-DE"/>
        </w:rPr>
        <w:t xml:space="preserve"> </w:t>
      </w:r>
    </w:p>
    <w:p w14:paraId="1BE70ADD" w14:textId="67B5AAB3" w:rsidR="004172B4" w:rsidRDefault="004172B4" w:rsidP="004172B4">
      <w:pPr>
        <w:ind w:left="1418" w:hanging="1440"/>
        <w:rPr>
          <w:b/>
          <w:lang w:val="de-DE"/>
        </w:rPr>
      </w:pPr>
    </w:p>
    <w:p w14:paraId="3F6C1F00" w14:textId="03D4F94D" w:rsidR="004172B4" w:rsidRDefault="004172B4" w:rsidP="004172B4">
      <w:pPr>
        <w:rPr>
          <w:lang w:val="de-DE"/>
        </w:rPr>
      </w:pPr>
      <w:r>
        <w:rPr>
          <w:lang w:val="de-DE"/>
        </w:rPr>
        <w:t xml:space="preserve">Folgende Codes werden </w:t>
      </w:r>
      <w:r w:rsidR="00D41E4C">
        <w:rPr>
          <w:lang w:val="de-DE"/>
        </w:rPr>
        <w:t>jedenfalls</w:t>
      </w:r>
      <w:bookmarkStart w:id="117" w:name="_GoBack"/>
      <w:bookmarkEnd w:id="117"/>
      <w:r>
        <w:rPr>
          <w:lang w:val="de-DE"/>
        </w:rPr>
        <w:t xml:space="preserve"> im Rahmen von ebInterface verwendet:</w:t>
      </w:r>
    </w:p>
    <w:p w14:paraId="3F627696" w14:textId="77777777" w:rsidR="004172B4" w:rsidRDefault="004172B4" w:rsidP="004172B4">
      <w:pPr>
        <w:rPr>
          <w:b/>
          <w:lang w:val="de-DE"/>
        </w:rPr>
      </w:pPr>
    </w:p>
    <w:tbl>
      <w:tblPr>
        <w:tblStyle w:val="TableGrid"/>
        <w:tblW w:w="0" w:type="auto"/>
        <w:tblLook w:val="04A0" w:firstRow="1" w:lastRow="0" w:firstColumn="1" w:lastColumn="0" w:noHBand="0" w:noVBand="1"/>
      </w:tblPr>
      <w:tblGrid>
        <w:gridCol w:w="1354"/>
        <w:gridCol w:w="7708"/>
      </w:tblGrid>
      <w:tr w:rsidR="004172B4" w:rsidRPr="0019700F" w14:paraId="1AE4D8FD" w14:textId="77777777" w:rsidTr="001F633D">
        <w:tc>
          <w:tcPr>
            <w:tcW w:w="1368" w:type="dxa"/>
          </w:tcPr>
          <w:p w14:paraId="67C3986E" w14:textId="77777777" w:rsidR="004172B4" w:rsidRPr="0019700F" w:rsidRDefault="004172B4" w:rsidP="001F633D">
            <w:pPr>
              <w:rPr>
                <w:b/>
                <w:lang w:val="de-DE"/>
              </w:rPr>
            </w:pPr>
            <w:r w:rsidRPr="0019700F">
              <w:rPr>
                <w:b/>
                <w:lang w:val="de-DE"/>
              </w:rPr>
              <w:t>Code</w:t>
            </w:r>
          </w:p>
        </w:tc>
        <w:tc>
          <w:tcPr>
            <w:tcW w:w="7844" w:type="dxa"/>
          </w:tcPr>
          <w:p w14:paraId="55BBA63A" w14:textId="77777777" w:rsidR="004172B4" w:rsidRPr="0019700F" w:rsidRDefault="004172B4" w:rsidP="001F633D">
            <w:pPr>
              <w:rPr>
                <w:b/>
                <w:lang w:val="de-DE"/>
              </w:rPr>
            </w:pPr>
            <w:r w:rsidRPr="0019700F">
              <w:rPr>
                <w:b/>
                <w:lang w:val="de-DE"/>
              </w:rPr>
              <w:t>Beschreibung</w:t>
            </w:r>
          </w:p>
        </w:tc>
      </w:tr>
      <w:tr w:rsidR="004172B4" w14:paraId="588D955C" w14:textId="77777777" w:rsidTr="001F633D">
        <w:tc>
          <w:tcPr>
            <w:tcW w:w="1368" w:type="dxa"/>
          </w:tcPr>
          <w:p w14:paraId="46B30FA1" w14:textId="19821EB7" w:rsidR="004172B4" w:rsidRDefault="004172B4" w:rsidP="001F633D">
            <w:pPr>
              <w:rPr>
                <w:lang w:val="de-DE"/>
              </w:rPr>
            </w:pPr>
            <w:r>
              <w:rPr>
                <w:lang w:val="de-DE"/>
              </w:rPr>
              <w:t>ADE</w:t>
            </w:r>
          </w:p>
        </w:tc>
        <w:tc>
          <w:tcPr>
            <w:tcW w:w="7844" w:type="dxa"/>
          </w:tcPr>
          <w:p w14:paraId="5E6B61A3" w14:textId="4B829560" w:rsidR="004172B4" w:rsidRDefault="004172B4" w:rsidP="001F633D">
            <w:pPr>
              <w:rPr>
                <w:lang w:val="de-DE"/>
              </w:rPr>
            </w:pPr>
            <w:r>
              <w:rPr>
                <w:lang w:val="de-DE"/>
              </w:rPr>
              <w:t>Kontonummer</w:t>
            </w:r>
          </w:p>
        </w:tc>
      </w:tr>
      <w:tr w:rsidR="004172B4" w14:paraId="5D72D05A" w14:textId="77777777" w:rsidTr="001F633D">
        <w:tc>
          <w:tcPr>
            <w:tcW w:w="1368" w:type="dxa"/>
          </w:tcPr>
          <w:p w14:paraId="58651430" w14:textId="3FC2CAF2" w:rsidR="004172B4" w:rsidRDefault="004172B4" w:rsidP="001F633D">
            <w:pPr>
              <w:rPr>
                <w:lang w:val="de-DE"/>
              </w:rPr>
            </w:pPr>
            <w:r>
              <w:rPr>
                <w:lang w:val="de-DE"/>
              </w:rPr>
              <w:t>AEP</w:t>
            </w:r>
          </w:p>
        </w:tc>
        <w:tc>
          <w:tcPr>
            <w:tcW w:w="7844" w:type="dxa"/>
          </w:tcPr>
          <w:p w14:paraId="38C44AB5" w14:textId="6F8FA29F" w:rsidR="004172B4" w:rsidRDefault="004172B4" w:rsidP="001F633D">
            <w:pPr>
              <w:rPr>
                <w:lang w:val="de-DE"/>
              </w:rPr>
            </w:pPr>
            <w:r>
              <w:rPr>
                <w:lang w:val="de-DE"/>
              </w:rPr>
              <w:t>Projektnummer</w:t>
            </w:r>
          </w:p>
        </w:tc>
      </w:tr>
    </w:tbl>
    <w:p w14:paraId="0BB197FA" w14:textId="77777777" w:rsidR="004172B4" w:rsidRDefault="004172B4" w:rsidP="00707594">
      <w:pPr>
        <w:ind w:left="1440" w:hanging="1440"/>
        <w:rPr>
          <w:b/>
          <w:lang w:val="de-DE"/>
        </w:rPr>
      </w:pPr>
    </w:p>
    <w:p w14:paraId="10F9DE56" w14:textId="77777777" w:rsidR="004172B4" w:rsidRDefault="004172B4" w:rsidP="00707594">
      <w:pPr>
        <w:ind w:left="1440" w:hanging="1440"/>
        <w:rPr>
          <w:b/>
          <w:lang w:val="de-DE"/>
        </w:rPr>
      </w:pPr>
    </w:p>
    <w:p w14:paraId="22F19B35" w14:textId="4AF76C12"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 xml:space="preserve">für </w:t>
      </w:r>
      <w:proofErr w:type="spellStart"/>
      <w:r w:rsidR="00617F44" w:rsidRPr="0083051F">
        <w:rPr>
          <w:b/>
          <w:lang w:val="de-DE"/>
        </w:rPr>
        <w:t>Tax</w:t>
      </w:r>
      <w:r w:rsidR="00475117">
        <w:rPr>
          <w:b/>
          <w:lang w:val="de-DE"/>
        </w:rPr>
        <w:t>Category</w:t>
      </w:r>
      <w:r w:rsidR="00617F44" w:rsidRPr="0083051F">
        <w:rPr>
          <w:b/>
          <w:lang w:val="de-DE"/>
        </w:rPr>
        <w:t>Code</w:t>
      </w:r>
      <w:proofErr w:type="spellEnd"/>
    </w:p>
    <w:p w14:paraId="399CB0B0" w14:textId="13DAA0C4" w:rsidR="00BF1317" w:rsidRDefault="00BE7757" w:rsidP="00100A82">
      <w:pPr>
        <w:rPr>
          <w:lang w:val="de-DE"/>
        </w:rPr>
      </w:pPr>
      <w:r>
        <w:rPr>
          <w:lang w:val="de-DE"/>
        </w:rPr>
        <w:t xml:space="preserve">Für die Abbildung von </w:t>
      </w:r>
      <w:proofErr w:type="spellStart"/>
      <w:r>
        <w:rPr>
          <w:lang w:val="de-DE"/>
        </w:rPr>
        <w:t>TaxCode</w:t>
      </w:r>
      <w:proofErr w:type="spellEnd"/>
      <w:r>
        <w:rPr>
          <w:lang w:val="de-DE"/>
        </w:rPr>
        <w:t xml:space="preserve"> werden die Werte auf der UN/CEFACT Codeliste 5305 </w:t>
      </w:r>
      <w:r w:rsidR="00B4139F">
        <w:rPr>
          <w:lang w:val="de-DE"/>
        </w:rPr>
        <w:t xml:space="preserve">in der Version D16B </w:t>
      </w:r>
      <w:r>
        <w:rPr>
          <w:lang w:val="de-DE"/>
        </w:rPr>
        <w:t>verwendet.</w:t>
      </w:r>
      <w:r w:rsidR="00475117">
        <w:rPr>
          <w:lang w:val="de-DE"/>
        </w:rPr>
        <w:t xml:space="preserve"> </w:t>
      </w:r>
      <w:hyperlink r:id="rId47" w:history="1">
        <w:r w:rsidR="00475117" w:rsidRPr="003A01A6">
          <w:rPr>
            <w:rStyle w:val="Hyperlink"/>
            <w:lang w:val="de-DE"/>
          </w:rPr>
          <w:t>http://www.unece.org/trade/untdid/d16b/tred/tred5305.htm</w:t>
        </w:r>
      </w:hyperlink>
      <w:r w:rsidR="00475117">
        <w:rPr>
          <w:lang w:val="de-DE"/>
        </w:rPr>
        <w:t xml:space="preserve"> </w:t>
      </w:r>
    </w:p>
    <w:p w14:paraId="07F769A6" w14:textId="77777777" w:rsidR="00BF1317" w:rsidRDefault="00BF1317" w:rsidP="00100A82">
      <w:pPr>
        <w:rPr>
          <w:lang w:val="de-DE"/>
        </w:rPr>
      </w:pPr>
    </w:p>
    <w:p w14:paraId="29DC1719" w14:textId="5FDEFD4E"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53"/>
        <w:gridCol w:w="7709"/>
      </w:tblGrid>
      <w:tr w:rsidR="0019700F" w14:paraId="2CCD24D2" w14:textId="77777777" w:rsidTr="0019700F">
        <w:tc>
          <w:tcPr>
            <w:tcW w:w="1368" w:type="dxa"/>
          </w:tcPr>
          <w:p w14:paraId="45B5FA37" w14:textId="53412B49" w:rsidR="0019700F" w:rsidRPr="0019700F" w:rsidRDefault="0019700F" w:rsidP="00100A82">
            <w:pPr>
              <w:rPr>
                <w:b/>
                <w:lang w:val="de-DE"/>
              </w:rPr>
            </w:pPr>
            <w:r w:rsidRPr="0019700F">
              <w:rPr>
                <w:b/>
                <w:lang w:val="de-DE"/>
              </w:rPr>
              <w:t>Code</w:t>
            </w:r>
          </w:p>
        </w:tc>
        <w:tc>
          <w:tcPr>
            <w:tcW w:w="7844" w:type="dxa"/>
          </w:tcPr>
          <w:p w14:paraId="714CDD27" w14:textId="58423754" w:rsidR="0019700F" w:rsidRPr="0019700F" w:rsidRDefault="0019700F" w:rsidP="00100A82">
            <w:pPr>
              <w:rPr>
                <w:b/>
                <w:lang w:val="de-DE"/>
              </w:rPr>
            </w:pPr>
            <w:r w:rsidRPr="0019700F">
              <w:rPr>
                <w:b/>
                <w:lang w:val="de-DE"/>
              </w:rPr>
              <w:t>Beschreibung</w:t>
            </w:r>
          </w:p>
        </w:tc>
      </w:tr>
      <w:tr w:rsidR="0019700F" w14:paraId="0E84D279" w14:textId="77777777" w:rsidTr="0019700F">
        <w:tc>
          <w:tcPr>
            <w:tcW w:w="1368" w:type="dxa"/>
          </w:tcPr>
          <w:p w14:paraId="30CC1DF9" w14:textId="1DC4198B" w:rsidR="0019700F" w:rsidRDefault="0019700F" w:rsidP="00100A82">
            <w:pPr>
              <w:rPr>
                <w:lang w:val="de-DE"/>
              </w:rPr>
            </w:pPr>
            <w:r>
              <w:rPr>
                <w:lang w:val="de-DE"/>
              </w:rPr>
              <w:t>S</w:t>
            </w:r>
          </w:p>
        </w:tc>
        <w:tc>
          <w:tcPr>
            <w:tcW w:w="7844" w:type="dxa"/>
          </w:tcPr>
          <w:p w14:paraId="21A693E7" w14:textId="7F0D5E74" w:rsidR="0019700F" w:rsidRDefault="0019700F" w:rsidP="00100A82">
            <w:pPr>
              <w:rPr>
                <w:lang w:val="de-DE"/>
              </w:rPr>
            </w:pPr>
            <w:r>
              <w:rPr>
                <w:lang w:val="de-DE"/>
              </w:rPr>
              <w:t>Standardsteuersatz (20%)</w:t>
            </w:r>
          </w:p>
        </w:tc>
      </w:tr>
      <w:tr w:rsidR="0019700F" w14:paraId="676175A1" w14:textId="77777777" w:rsidTr="0019700F">
        <w:tc>
          <w:tcPr>
            <w:tcW w:w="1368" w:type="dxa"/>
          </w:tcPr>
          <w:p w14:paraId="60ED082C" w14:textId="68D17DEC" w:rsidR="0019700F" w:rsidRDefault="0019700F" w:rsidP="00100A82">
            <w:pPr>
              <w:rPr>
                <w:lang w:val="de-DE"/>
              </w:rPr>
            </w:pPr>
            <w:r>
              <w:rPr>
                <w:lang w:val="de-DE"/>
              </w:rPr>
              <w:t>AA</w:t>
            </w:r>
          </w:p>
        </w:tc>
        <w:tc>
          <w:tcPr>
            <w:tcW w:w="7844" w:type="dxa"/>
          </w:tcPr>
          <w:p w14:paraId="005F6990" w14:textId="42EAFFFA" w:rsidR="0019700F" w:rsidRDefault="0019700F" w:rsidP="00100A82">
            <w:pPr>
              <w:rPr>
                <w:lang w:val="de-DE"/>
              </w:rPr>
            </w:pPr>
            <w:r>
              <w:rPr>
                <w:lang w:val="de-DE"/>
              </w:rPr>
              <w:t>Reduzierter Steuersatz (10%, 13%, etc.)</w:t>
            </w:r>
          </w:p>
        </w:tc>
      </w:tr>
      <w:tr w:rsidR="0019700F" w14:paraId="2E2927F2" w14:textId="77777777" w:rsidTr="0019700F">
        <w:tc>
          <w:tcPr>
            <w:tcW w:w="1368" w:type="dxa"/>
          </w:tcPr>
          <w:p w14:paraId="132A3095" w14:textId="6F9A37E5" w:rsidR="0019700F" w:rsidRDefault="0019700F" w:rsidP="00100A82">
            <w:pPr>
              <w:rPr>
                <w:lang w:val="de-DE"/>
              </w:rPr>
            </w:pPr>
            <w:r>
              <w:rPr>
                <w:lang w:val="de-DE"/>
              </w:rPr>
              <w:t>O</w:t>
            </w:r>
          </w:p>
        </w:tc>
        <w:tc>
          <w:tcPr>
            <w:tcW w:w="7844" w:type="dxa"/>
          </w:tcPr>
          <w:p w14:paraId="54968996" w14:textId="2CB7C60A" w:rsidR="0019700F" w:rsidRDefault="0019700F" w:rsidP="00100A82">
            <w:pPr>
              <w:rPr>
                <w:lang w:val="de-DE"/>
              </w:rPr>
            </w:pPr>
            <w:r>
              <w:rPr>
                <w:lang w:val="de-DE"/>
              </w:rPr>
              <w:t xml:space="preserve">Nicht </w:t>
            </w:r>
            <w:proofErr w:type="spellStart"/>
            <w:r>
              <w:rPr>
                <w:lang w:val="de-DE"/>
              </w:rPr>
              <w:t>USt</w:t>
            </w:r>
            <w:proofErr w:type="spellEnd"/>
            <w:r>
              <w:rPr>
                <w:lang w:val="de-DE"/>
              </w:rPr>
              <w:t>-bar</w:t>
            </w:r>
          </w:p>
        </w:tc>
      </w:tr>
      <w:tr w:rsidR="0019700F" w:rsidRPr="004172B4" w14:paraId="76A3258E" w14:textId="77777777" w:rsidTr="0019700F">
        <w:tc>
          <w:tcPr>
            <w:tcW w:w="1368" w:type="dxa"/>
          </w:tcPr>
          <w:p w14:paraId="1EF4DE13" w14:textId="1140D044"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32F83201" w14:textId="0FE0DDF2" w:rsidR="0019700F" w:rsidRDefault="0019700F" w:rsidP="006E7B96">
            <w:pPr>
              <w:rPr>
                <w:lang w:val="de-DE"/>
              </w:rPr>
            </w:pPr>
            <w:proofErr w:type="spellStart"/>
            <w:r>
              <w:rPr>
                <w:lang w:val="de-DE"/>
              </w:rPr>
              <w:t>USt</w:t>
            </w:r>
            <w:proofErr w:type="spellEnd"/>
            <w:r>
              <w:rPr>
                <w:lang w:val="de-DE"/>
              </w:rPr>
              <w:t>-befreit</w:t>
            </w:r>
            <w:r w:rsidR="006E7B96">
              <w:rPr>
                <w:lang w:val="de-DE"/>
              </w:rPr>
              <w:br/>
              <w:t>Hinweis: K steht für die Innergemeinschaftliche Lieferung (IGL)</w:t>
            </w:r>
          </w:p>
        </w:tc>
      </w:tr>
      <w:tr w:rsidR="006E7B96" w:rsidRPr="004172B4" w14:paraId="21B9625B" w14:textId="77777777" w:rsidTr="0019700F">
        <w:tc>
          <w:tcPr>
            <w:tcW w:w="1368" w:type="dxa"/>
          </w:tcPr>
          <w:p w14:paraId="7F034097" w14:textId="5FFEF8B3" w:rsidR="006E7B96" w:rsidRDefault="006E7B96" w:rsidP="00100A82">
            <w:pPr>
              <w:rPr>
                <w:lang w:val="de-DE"/>
              </w:rPr>
            </w:pPr>
            <w:r>
              <w:rPr>
                <w:lang w:val="de-DE"/>
              </w:rPr>
              <w:t>AE</w:t>
            </w:r>
          </w:p>
        </w:tc>
        <w:tc>
          <w:tcPr>
            <w:tcW w:w="7844" w:type="dxa"/>
          </w:tcPr>
          <w:p w14:paraId="3AD1E7E0" w14:textId="4EB45F1F" w:rsidR="006E7B96" w:rsidRDefault="006E7B96" w:rsidP="006E7B96">
            <w:pPr>
              <w:rPr>
                <w:lang w:val="de-DE"/>
              </w:rPr>
            </w:pPr>
            <w:r>
              <w:rPr>
                <w:lang w:val="de-DE"/>
              </w:rPr>
              <w:t xml:space="preserve">Reverse Charge – Umkehr der Steuerschuld. Die Berechnungsformel ist gleich wie bei den </w:t>
            </w:r>
            <w:proofErr w:type="spellStart"/>
            <w:r>
              <w:rPr>
                <w:lang w:val="de-DE"/>
              </w:rPr>
              <w:t>USt</w:t>
            </w:r>
            <w:proofErr w:type="spellEnd"/>
            <w:r>
              <w:rPr>
                <w:lang w:val="de-DE"/>
              </w:rPr>
              <w:t>-befreiten Einträgen</w:t>
            </w:r>
          </w:p>
        </w:tc>
      </w:tr>
    </w:tbl>
    <w:p w14:paraId="18D5264D" w14:textId="43362711" w:rsidR="00B4139F" w:rsidRDefault="00B4139F" w:rsidP="00100A82">
      <w:pPr>
        <w:rPr>
          <w:lang w:val="de-DE"/>
        </w:rPr>
      </w:pPr>
      <w:r>
        <w:rPr>
          <w:lang w:val="de-DE"/>
        </w:rPr>
        <w:t>Sonstige Codes (A, AB, AC, AD, B, C, H, L, M, Z) sind für österreichische Rechnungen nicht relevant.</w:t>
      </w:r>
    </w:p>
    <w:p w14:paraId="591D3BE8" w14:textId="77777777" w:rsidR="003C0A84" w:rsidRPr="0083051F" w:rsidRDefault="003C0A84" w:rsidP="00707594">
      <w:pPr>
        <w:ind w:left="1440" w:hanging="1440"/>
        <w:rPr>
          <w:lang w:val="de-DE"/>
        </w:rPr>
      </w:pPr>
    </w:p>
    <w:p w14:paraId="51900E2B" w14:textId="77777777" w:rsidR="00617F44" w:rsidRPr="0083051F" w:rsidRDefault="003C0A84" w:rsidP="00707594">
      <w:pPr>
        <w:ind w:left="1440" w:hanging="1440"/>
        <w:rPr>
          <w:b/>
          <w:lang w:val="de-DE"/>
        </w:rPr>
      </w:pPr>
      <w:r w:rsidRPr="0083051F">
        <w:rPr>
          <w:b/>
          <w:lang w:val="de-DE"/>
        </w:rPr>
        <w:t xml:space="preserve">Empfohlene Codes für </w:t>
      </w:r>
      <w:proofErr w:type="spellStart"/>
      <w:r w:rsidRPr="0083051F">
        <w:rPr>
          <w:b/>
          <w:lang w:val="de-DE"/>
        </w:rPr>
        <w:t>FurtherIdentification</w:t>
      </w:r>
      <w:proofErr w:type="spellEnd"/>
    </w:p>
    <w:tbl>
      <w:tblPr>
        <w:tblStyle w:val="TableGrid"/>
        <w:tblW w:w="0" w:type="auto"/>
        <w:tblLook w:val="04A0" w:firstRow="1" w:lastRow="0" w:firstColumn="1" w:lastColumn="0" w:noHBand="0" w:noVBand="1"/>
      </w:tblPr>
      <w:tblGrid>
        <w:gridCol w:w="1456"/>
        <w:gridCol w:w="5575"/>
      </w:tblGrid>
      <w:tr w:rsidR="00B5026A" w:rsidRPr="0083051F" w14:paraId="290807BB" w14:textId="77777777" w:rsidTr="00707594">
        <w:tc>
          <w:tcPr>
            <w:tcW w:w="0" w:type="auto"/>
          </w:tcPr>
          <w:p w14:paraId="198D5891" w14:textId="15C5866A" w:rsidR="00B5026A" w:rsidRPr="0083051F" w:rsidRDefault="00B5026A" w:rsidP="00100A82">
            <w:pPr>
              <w:rPr>
                <w:szCs w:val="20"/>
                <w:lang w:val="de-DE" w:eastAsia="de-AT"/>
              </w:rPr>
            </w:pPr>
            <w:r w:rsidRPr="0083051F">
              <w:rPr>
                <w:szCs w:val="20"/>
                <w:lang w:val="de-DE" w:eastAsia="de-AT"/>
              </w:rPr>
              <w:lastRenderedPageBreak/>
              <w:t>ARA</w:t>
            </w:r>
          </w:p>
        </w:tc>
        <w:tc>
          <w:tcPr>
            <w:tcW w:w="0" w:type="auto"/>
          </w:tcPr>
          <w:p w14:paraId="5E8B8206" w14:textId="55C23EBD" w:rsidR="00B5026A" w:rsidRPr="0083051F" w:rsidRDefault="00B5026A" w:rsidP="003C0A84">
            <w:pPr>
              <w:rPr>
                <w:szCs w:val="20"/>
                <w:lang w:val="de-DE" w:eastAsia="de-AT"/>
              </w:rPr>
            </w:pPr>
            <w:r w:rsidRPr="0083051F">
              <w:rPr>
                <w:szCs w:val="20"/>
                <w:lang w:val="de-DE" w:eastAsia="de-AT"/>
              </w:rPr>
              <w:t>ARA Nummer</w:t>
            </w:r>
          </w:p>
        </w:tc>
      </w:tr>
      <w:tr w:rsidR="00B5026A" w:rsidRPr="007C5B61" w14:paraId="0D18F0C3" w14:textId="77777777" w:rsidTr="00707594">
        <w:tc>
          <w:tcPr>
            <w:tcW w:w="0" w:type="auto"/>
          </w:tcPr>
          <w:p w14:paraId="3B69BCD3" w14:textId="1F3D191D" w:rsidR="00B5026A" w:rsidRPr="0083051F" w:rsidRDefault="00B5026A" w:rsidP="00100A82">
            <w:pPr>
              <w:rPr>
                <w:szCs w:val="20"/>
                <w:lang w:val="de-DE" w:eastAsia="de-AT"/>
              </w:rPr>
            </w:pPr>
            <w:r>
              <w:rPr>
                <w:szCs w:val="20"/>
                <w:lang w:val="de-DE" w:eastAsia="de-AT"/>
              </w:rPr>
              <w:t>BBG-GZ</w:t>
            </w:r>
          </w:p>
        </w:tc>
        <w:tc>
          <w:tcPr>
            <w:tcW w:w="0" w:type="auto"/>
          </w:tcPr>
          <w:p w14:paraId="627DBF18" w14:textId="05F928CF" w:rsidR="00B5026A" w:rsidRPr="0083051F" w:rsidRDefault="00B5026A" w:rsidP="003C0A84">
            <w:pPr>
              <w:rPr>
                <w:szCs w:val="20"/>
                <w:lang w:val="de-DE" w:eastAsia="de-AT"/>
              </w:rPr>
            </w:pPr>
            <w:proofErr w:type="spellStart"/>
            <w:r w:rsidRPr="007A5315">
              <w:rPr>
                <w:szCs w:val="20"/>
                <w:lang w:val="de-DE" w:eastAsia="de-AT"/>
              </w:rPr>
              <w:t>Geschäftszahl</w:t>
            </w:r>
            <w:proofErr w:type="spellEnd"/>
            <w:r w:rsidRPr="007A5315">
              <w:rPr>
                <w:szCs w:val="20"/>
                <w:lang w:val="de-DE" w:eastAsia="de-AT"/>
              </w:rPr>
              <w:t>/Vertragsnummer der Bundesbeschaffung</w:t>
            </w:r>
          </w:p>
        </w:tc>
      </w:tr>
      <w:tr w:rsidR="00B5026A" w:rsidRPr="0083051F" w14:paraId="73FCDE90" w14:textId="77777777" w:rsidTr="00707594">
        <w:tc>
          <w:tcPr>
            <w:tcW w:w="0" w:type="auto"/>
          </w:tcPr>
          <w:p w14:paraId="1D113D72" w14:textId="521FEF84" w:rsidR="00B5026A" w:rsidRPr="0083051F" w:rsidRDefault="00B5026A" w:rsidP="00100A82">
            <w:pPr>
              <w:rPr>
                <w:szCs w:val="20"/>
                <w:lang w:val="de-DE" w:eastAsia="de-AT"/>
              </w:rPr>
            </w:pPr>
            <w:proofErr w:type="spellStart"/>
            <w:r w:rsidRPr="0083051F">
              <w:rPr>
                <w:szCs w:val="20"/>
                <w:lang w:val="de-DE" w:eastAsia="de-AT"/>
              </w:rPr>
              <w:t>Consolidator</w:t>
            </w:r>
            <w:proofErr w:type="spellEnd"/>
          </w:p>
        </w:tc>
        <w:tc>
          <w:tcPr>
            <w:tcW w:w="0" w:type="auto"/>
          </w:tcPr>
          <w:p w14:paraId="396F0AC4" w14:textId="2E347551" w:rsidR="00B5026A" w:rsidRPr="0083051F" w:rsidRDefault="00B5026A" w:rsidP="003C0A84">
            <w:pPr>
              <w:rPr>
                <w:szCs w:val="20"/>
                <w:lang w:val="de-DE" w:eastAsia="de-AT"/>
              </w:rPr>
            </w:pPr>
            <w:r w:rsidRPr="0083051F">
              <w:rPr>
                <w:szCs w:val="20"/>
                <w:lang w:val="de-DE" w:eastAsia="de-AT"/>
              </w:rPr>
              <w:t xml:space="preserve">ID des </w:t>
            </w:r>
            <w:proofErr w:type="spellStart"/>
            <w:r w:rsidRPr="0083051F">
              <w:rPr>
                <w:szCs w:val="20"/>
                <w:lang w:val="de-DE" w:eastAsia="de-AT"/>
              </w:rPr>
              <w:t>Consolidators</w:t>
            </w:r>
            <w:proofErr w:type="spellEnd"/>
          </w:p>
        </w:tc>
      </w:tr>
      <w:tr w:rsidR="00B5026A" w:rsidRPr="0083051F" w14:paraId="5D47E10B" w14:textId="77777777" w:rsidTr="00707594">
        <w:tc>
          <w:tcPr>
            <w:tcW w:w="0" w:type="auto"/>
          </w:tcPr>
          <w:p w14:paraId="1ACD4F9B" w14:textId="2D858084" w:rsidR="00B5026A" w:rsidRPr="0083051F" w:rsidRDefault="00B5026A" w:rsidP="00100A82">
            <w:pPr>
              <w:rPr>
                <w:szCs w:val="20"/>
                <w:lang w:val="de-DE" w:eastAsia="de-AT"/>
              </w:rPr>
            </w:pPr>
            <w:proofErr w:type="spellStart"/>
            <w:r w:rsidRPr="0083051F">
              <w:rPr>
                <w:szCs w:val="20"/>
                <w:lang w:val="de-DE" w:eastAsia="de-AT"/>
              </w:rPr>
              <w:t>Contract</w:t>
            </w:r>
            <w:proofErr w:type="spellEnd"/>
          </w:p>
        </w:tc>
        <w:tc>
          <w:tcPr>
            <w:tcW w:w="0" w:type="auto"/>
          </w:tcPr>
          <w:p w14:paraId="5173A9DA" w14:textId="75A0047E"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4D8271B9" w14:textId="77777777" w:rsidTr="00707594">
        <w:tc>
          <w:tcPr>
            <w:tcW w:w="0" w:type="auto"/>
          </w:tcPr>
          <w:p w14:paraId="1179DD28" w14:textId="77097F21" w:rsidR="00B5026A" w:rsidRPr="0083051F" w:rsidRDefault="00B5026A" w:rsidP="00100A82">
            <w:pPr>
              <w:rPr>
                <w:szCs w:val="20"/>
                <w:lang w:val="de-DE" w:eastAsia="de-AT"/>
              </w:rPr>
            </w:pPr>
            <w:r w:rsidRPr="0083051F">
              <w:rPr>
                <w:szCs w:val="20"/>
                <w:lang w:val="de-DE" w:eastAsia="de-AT"/>
              </w:rPr>
              <w:t>DVR</w:t>
            </w:r>
          </w:p>
        </w:tc>
        <w:tc>
          <w:tcPr>
            <w:tcW w:w="0" w:type="auto"/>
          </w:tcPr>
          <w:p w14:paraId="0B260B0C" w14:textId="425F1C89" w:rsidR="00B5026A" w:rsidRPr="0083051F" w:rsidRDefault="00B5026A" w:rsidP="003C0A84">
            <w:pPr>
              <w:rPr>
                <w:szCs w:val="20"/>
                <w:lang w:val="de-DE" w:eastAsia="de-AT"/>
              </w:rPr>
            </w:pPr>
            <w:r w:rsidRPr="0083051F">
              <w:rPr>
                <w:szCs w:val="20"/>
                <w:lang w:val="de-DE" w:eastAsia="de-AT"/>
              </w:rPr>
              <w:t>DVR Nummer</w:t>
            </w:r>
          </w:p>
        </w:tc>
      </w:tr>
      <w:tr w:rsidR="00B5026A" w:rsidRPr="0083051F" w14:paraId="39070392" w14:textId="77777777" w:rsidTr="00707594">
        <w:tc>
          <w:tcPr>
            <w:tcW w:w="0" w:type="auto"/>
          </w:tcPr>
          <w:p w14:paraId="5F770B51" w14:textId="460B6F8B" w:rsidR="00B5026A" w:rsidRPr="0083051F" w:rsidRDefault="00B5026A" w:rsidP="00100A82">
            <w:pPr>
              <w:rPr>
                <w:szCs w:val="20"/>
                <w:lang w:val="de-DE" w:eastAsia="de-AT"/>
              </w:rPr>
            </w:pPr>
            <w:r>
              <w:rPr>
                <w:szCs w:val="20"/>
                <w:lang w:val="de-DE" w:eastAsia="de-AT"/>
              </w:rPr>
              <w:t>EORI</w:t>
            </w:r>
          </w:p>
        </w:tc>
        <w:tc>
          <w:tcPr>
            <w:tcW w:w="0" w:type="auto"/>
          </w:tcPr>
          <w:p w14:paraId="74FA1510" w14:textId="3FC3053B"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10D360E8" w14:textId="77777777" w:rsidTr="00707594">
        <w:tc>
          <w:tcPr>
            <w:tcW w:w="0" w:type="auto"/>
          </w:tcPr>
          <w:p w14:paraId="4F01BD97" w14:textId="5CF9A448" w:rsidR="007934EF" w:rsidRPr="0083051F" w:rsidRDefault="004B2FD5" w:rsidP="00100A82">
            <w:pPr>
              <w:rPr>
                <w:szCs w:val="20"/>
                <w:lang w:val="de-DE" w:eastAsia="de-AT"/>
              </w:rPr>
            </w:pPr>
            <w:r w:rsidRPr="004B2FD5">
              <w:rPr>
                <w:szCs w:val="20"/>
                <w:lang w:eastAsia="de-AT"/>
              </w:rPr>
              <w:t>ERSB</w:t>
            </w:r>
          </w:p>
        </w:tc>
        <w:tc>
          <w:tcPr>
            <w:tcW w:w="0" w:type="auto"/>
          </w:tcPr>
          <w:p w14:paraId="10D32F89" w14:textId="03CFB352" w:rsidR="007934EF" w:rsidRPr="0083051F" w:rsidRDefault="004B2FD5" w:rsidP="003C0A84">
            <w:pPr>
              <w:rPr>
                <w:szCs w:val="20"/>
                <w:lang w:val="de-DE" w:eastAsia="de-AT"/>
              </w:rPr>
            </w:pPr>
            <w:proofErr w:type="spellStart"/>
            <w:r w:rsidRPr="004B2FD5">
              <w:rPr>
                <w:szCs w:val="20"/>
                <w:lang w:eastAsia="de-AT"/>
              </w:rPr>
              <w:t>Ergänzungsregister</w:t>
            </w:r>
            <w:proofErr w:type="spellEnd"/>
            <w:r w:rsidRPr="004B2FD5">
              <w:rPr>
                <w:szCs w:val="20"/>
                <w:lang w:eastAsia="de-AT"/>
              </w:rPr>
              <w:t xml:space="preserve"> </w:t>
            </w:r>
            <w:proofErr w:type="spellStart"/>
            <w:r w:rsidRPr="004B2FD5">
              <w:rPr>
                <w:szCs w:val="20"/>
                <w:lang w:eastAsia="de-AT"/>
              </w:rPr>
              <w:t>Sonstige</w:t>
            </w:r>
            <w:proofErr w:type="spellEnd"/>
            <w:r w:rsidRPr="004B2FD5">
              <w:rPr>
                <w:szCs w:val="20"/>
                <w:lang w:eastAsia="de-AT"/>
              </w:rPr>
              <w:t xml:space="preserve"> </w:t>
            </w:r>
            <w:proofErr w:type="spellStart"/>
            <w:r w:rsidRPr="004B2FD5">
              <w:rPr>
                <w:szCs w:val="20"/>
                <w:lang w:eastAsia="de-AT"/>
              </w:rPr>
              <w:t>Betroffene</w:t>
            </w:r>
            <w:proofErr w:type="spellEnd"/>
          </w:p>
        </w:tc>
      </w:tr>
      <w:tr w:rsidR="00B5026A" w:rsidRPr="0083051F" w14:paraId="6AF7180B" w14:textId="77777777" w:rsidTr="00707594">
        <w:tc>
          <w:tcPr>
            <w:tcW w:w="0" w:type="auto"/>
          </w:tcPr>
          <w:p w14:paraId="1E7C6E20"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269987AF"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6DCDE24E" w14:textId="77777777" w:rsidTr="00707594">
        <w:tc>
          <w:tcPr>
            <w:tcW w:w="0" w:type="auto"/>
          </w:tcPr>
          <w:p w14:paraId="2462452D"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69048777" w14:textId="77777777" w:rsidR="00B5026A" w:rsidRPr="0083051F" w:rsidRDefault="00B5026A" w:rsidP="00100A82">
            <w:pPr>
              <w:rPr>
                <w:szCs w:val="20"/>
                <w:lang w:val="de-DE" w:eastAsia="de-AT"/>
              </w:rPr>
            </w:pPr>
            <w:r w:rsidRPr="0083051F">
              <w:rPr>
                <w:szCs w:val="20"/>
                <w:lang w:val="de-DE" w:eastAsia="de-AT"/>
              </w:rPr>
              <w:t>Firmenregisternummer beim Firmengericht</w:t>
            </w:r>
          </w:p>
        </w:tc>
      </w:tr>
      <w:tr w:rsidR="00CD0DC3" w:rsidRPr="0083051F" w14:paraId="11BBECA8" w14:textId="77777777" w:rsidTr="003C0A84">
        <w:tc>
          <w:tcPr>
            <w:tcW w:w="0" w:type="auto"/>
          </w:tcPr>
          <w:p w14:paraId="5287D1BC" w14:textId="71729F47" w:rsidR="00CD0DC3" w:rsidRPr="0083051F" w:rsidRDefault="00CD0DC3" w:rsidP="00100A82">
            <w:pPr>
              <w:rPr>
                <w:szCs w:val="20"/>
                <w:lang w:val="de-DE" w:eastAsia="de-AT"/>
              </w:rPr>
            </w:pPr>
            <w:r>
              <w:rPr>
                <w:szCs w:val="20"/>
                <w:lang w:val="de-DE" w:eastAsia="de-AT"/>
              </w:rPr>
              <w:t>HG</w:t>
            </w:r>
          </w:p>
        </w:tc>
        <w:tc>
          <w:tcPr>
            <w:tcW w:w="0" w:type="auto"/>
          </w:tcPr>
          <w:p w14:paraId="3F85F95B" w14:textId="28E05184" w:rsidR="00CD0DC3" w:rsidRPr="0083051F" w:rsidRDefault="00CD0DC3" w:rsidP="00D33A7F">
            <w:pPr>
              <w:rPr>
                <w:szCs w:val="20"/>
                <w:lang w:val="de-DE" w:eastAsia="de-AT"/>
              </w:rPr>
            </w:pPr>
            <w:r>
              <w:rPr>
                <w:szCs w:val="20"/>
                <w:lang w:val="de-DE" w:eastAsia="de-AT"/>
              </w:rPr>
              <w:t>Name des zuständigen Handelsgerichts</w:t>
            </w:r>
          </w:p>
        </w:tc>
      </w:tr>
      <w:tr w:rsidR="00B5026A" w:rsidRPr="0083051F" w14:paraId="47403664" w14:textId="77777777" w:rsidTr="003C0A84">
        <w:tc>
          <w:tcPr>
            <w:tcW w:w="0" w:type="auto"/>
          </w:tcPr>
          <w:p w14:paraId="072C66F3"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4D761CEB"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83051F" w14:paraId="45C2CEE6" w14:textId="77777777" w:rsidTr="003C0A84">
        <w:tc>
          <w:tcPr>
            <w:tcW w:w="0" w:type="auto"/>
          </w:tcPr>
          <w:p w14:paraId="287A213D" w14:textId="756CF0C8" w:rsidR="004B2FD5" w:rsidRDefault="0087125E" w:rsidP="00100A82">
            <w:pPr>
              <w:rPr>
                <w:szCs w:val="20"/>
                <w:lang w:val="de-DE" w:eastAsia="de-AT"/>
              </w:rPr>
            </w:pPr>
            <w:r>
              <w:rPr>
                <w:szCs w:val="20"/>
                <w:lang w:val="de-DE" w:eastAsia="de-AT"/>
              </w:rPr>
              <w:t>FA</w:t>
            </w:r>
            <w:r w:rsidR="004B2FD5">
              <w:rPr>
                <w:szCs w:val="20"/>
                <w:lang w:val="de-DE" w:eastAsia="de-AT"/>
              </w:rPr>
              <w:t>STNR</w:t>
            </w:r>
          </w:p>
        </w:tc>
        <w:tc>
          <w:tcPr>
            <w:tcW w:w="0" w:type="auto"/>
          </w:tcPr>
          <w:p w14:paraId="7059F2C1" w14:textId="3D942501" w:rsidR="004B2FD5" w:rsidRPr="007A5315" w:rsidRDefault="0087125E" w:rsidP="00D33A7F">
            <w:pPr>
              <w:rPr>
                <w:szCs w:val="20"/>
                <w:lang w:val="de-DE" w:eastAsia="de-AT"/>
              </w:rPr>
            </w:pPr>
            <w:proofErr w:type="spellStart"/>
            <w:r>
              <w:rPr>
                <w:szCs w:val="20"/>
                <w:lang w:eastAsia="de-AT"/>
              </w:rPr>
              <w:t>Finanzamt-</w:t>
            </w:r>
            <w:r w:rsidR="004B2FD5" w:rsidRPr="004B2FD5">
              <w:rPr>
                <w:szCs w:val="20"/>
                <w:lang w:eastAsia="de-AT"/>
              </w:rPr>
              <w:t>Steuernummer</w:t>
            </w:r>
            <w:proofErr w:type="spellEnd"/>
          </w:p>
        </w:tc>
      </w:tr>
      <w:tr w:rsidR="00B5026A" w:rsidRPr="0083051F" w14:paraId="6E618F8B" w14:textId="77777777" w:rsidTr="003C0A84">
        <w:tc>
          <w:tcPr>
            <w:tcW w:w="0" w:type="auto"/>
          </w:tcPr>
          <w:p w14:paraId="3C2376A3" w14:textId="2FCCB199" w:rsidR="00B5026A" w:rsidRDefault="00B5026A" w:rsidP="00100A82">
            <w:pPr>
              <w:rPr>
                <w:szCs w:val="20"/>
                <w:lang w:val="de-DE" w:eastAsia="de-AT"/>
              </w:rPr>
            </w:pPr>
            <w:r>
              <w:rPr>
                <w:szCs w:val="20"/>
                <w:lang w:val="de-DE" w:eastAsia="de-AT"/>
              </w:rPr>
              <w:t>VID</w:t>
            </w:r>
          </w:p>
        </w:tc>
        <w:tc>
          <w:tcPr>
            <w:tcW w:w="0" w:type="auto"/>
          </w:tcPr>
          <w:p w14:paraId="378B1997" w14:textId="745F6E80"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292ED81D" w14:textId="77777777" w:rsidTr="003C0A84">
        <w:tc>
          <w:tcPr>
            <w:tcW w:w="0" w:type="auto"/>
          </w:tcPr>
          <w:p w14:paraId="001FDB52" w14:textId="0525A06A" w:rsidR="00B5026A" w:rsidRDefault="00B5026A" w:rsidP="00100A82">
            <w:pPr>
              <w:rPr>
                <w:szCs w:val="20"/>
                <w:lang w:val="de-DE" w:eastAsia="de-AT"/>
              </w:rPr>
            </w:pPr>
            <w:r>
              <w:rPr>
                <w:szCs w:val="20"/>
                <w:lang w:val="de-DE" w:eastAsia="de-AT"/>
              </w:rPr>
              <w:t>VN</w:t>
            </w:r>
          </w:p>
        </w:tc>
        <w:tc>
          <w:tcPr>
            <w:tcW w:w="0" w:type="auto"/>
          </w:tcPr>
          <w:p w14:paraId="612D7D5A" w14:textId="4E3AEC20" w:rsidR="00B5026A" w:rsidRPr="007A5315" w:rsidRDefault="00B5026A" w:rsidP="00D33A7F">
            <w:pPr>
              <w:rPr>
                <w:szCs w:val="20"/>
                <w:lang w:val="de-DE" w:eastAsia="de-AT"/>
              </w:rPr>
            </w:pPr>
            <w:proofErr w:type="spellStart"/>
            <w:r w:rsidRPr="00B5026A">
              <w:rPr>
                <w:szCs w:val="20"/>
                <w:lang w:eastAsia="de-AT"/>
              </w:rPr>
              <w:t>Vereinsregisternummer</w:t>
            </w:r>
            <w:proofErr w:type="spellEnd"/>
          </w:p>
        </w:tc>
      </w:tr>
    </w:tbl>
    <w:p w14:paraId="05737E10" w14:textId="77777777" w:rsidR="003C0A84" w:rsidRPr="0083051F" w:rsidRDefault="003C0A84" w:rsidP="00100A82">
      <w:pPr>
        <w:rPr>
          <w:lang w:val="de-DE"/>
        </w:rPr>
      </w:pPr>
    </w:p>
    <w:p w14:paraId="3AB7D639" w14:textId="77777777" w:rsidR="00AA035E" w:rsidRPr="0083051F" w:rsidRDefault="00AA035E" w:rsidP="00AA035E">
      <w:pPr>
        <w:ind w:left="1440" w:hanging="1440"/>
        <w:rPr>
          <w:b/>
          <w:lang w:val="de-DE"/>
        </w:rPr>
      </w:pPr>
      <w:r w:rsidRPr="0083051F">
        <w:rPr>
          <w:b/>
          <w:lang w:val="de-DE"/>
        </w:rPr>
        <w:t xml:space="preserve">Empfohlene Codes für </w:t>
      </w:r>
      <w:proofErr w:type="spellStart"/>
      <w:r w:rsidRPr="0083051F">
        <w:rPr>
          <w:b/>
          <w:lang w:val="de-DE"/>
        </w:rPr>
        <w:t>OtherVATableTax</w:t>
      </w:r>
      <w:proofErr w:type="spellEnd"/>
      <w:r w:rsidRPr="0083051F">
        <w:rPr>
          <w:b/>
          <w:lang w:val="de-DE"/>
        </w:rPr>
        <w:t>/</w:t>
      </w:r>
      <w:proofErr w:type="spellStart"/>
      <w:r w:rsidRPr="0083051F">
        <w:rPr>
          <w:b/>
          <w:lang w:val="de-DE"/>
        </w:rPr>
        <w:t>TaxID</w:t>
      </w:r>
      <w:proofErr w:type="spellEnd"/>
    </w:p>
    <w:tbl>
      <w:tblPr>
        <w:tblStyle w:val="TableGrid"/>
        <w:tblW w:w="0" w:type="auto"/>
        <w:tblLook w:val="04A0" w:firstRow="1" w:lastRow="0" w:firstColumn="1" w:lastColumn="0" w:noHBand="0" w:noVBand="1"/>
      </w:tblPr>
      <w:tblGrid>
        <w:gridCol w:w="616"/>
        <w:gridCol w:w="1736"/>
      </w:tblGrid>
      <w:tr w:rsidR="00AA035E" w:rsidRPr="0083051F" w14:paraId="15227F83" w14:textId="77777777" w:rsidTr="00A467B6">
        <w:tc>
          <w:tcPr>
            <w:tcW w:w="0" w:type="auto"/>
          </w:tcPr>
          <w:p w14:paraId="39A21B34"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1AFA7335"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19D723C9" w14:textId="77777777" w:rsidTr="00A467B6">
        <w:tc>
          <w:tcPr>
            <w:tcW w:w="0" w:type="auto"/>
          </w:tcPr>
          <w:p w14:paraId="67829476"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178664D6"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1D44A670" w14:textId="77777777" w:rsidTr="00A467B6">
        <w:tc>
          <w:tcPr>
            <w:tcW w:w="0" w:type="auto"/>
          </w:tcPr>
          <w:p w14:paraId="6D8498C7"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2E6046E"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017074FA" w14:textId="77777777" w:rsidTr="00A467B6">
        <w:tc>
          <w:tcPr>
            <w:tcW w:w="0" w:type="auto"/>
          </w:tcPr>
          <w:p w14:paraId="6DB1CC2F"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58F31B70"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0C6007" w14:textId="77777777" w:rsidTr="00A467B6">
        <w:tc>
          <w:tcPr>
            <w:tcW w:w="0" w:type="auto"/>
          </w:tcPr>
          <w:p w14:paraId="524453C4"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224E61D8" w14:textId="77777777" w:rsidR="00AA035E" w:rsidRPr="0083051F" w:rsidRDefault="00AA035E" w:rsidP="00A467B6">
            <w:pPr>
              <w:rPr>
                <w:szCs w:val="20"/>
                <w:lang w:val="de-DE" w:eastAsia="de-AT"/>
              </w:rPr>
            </w:pPr>
            <w:r w:rsidRPr="0083051F">
              <w:rPr>
                <w:szCs w:val="20"/>
                <w:lang w:val="de-DE" w:eastAsia="de-AT"/>
              </w:rPr>
              <w:t>Werbeabgabe</w:t>
            </w:r>
          </w:p>
        </w:tc>
      </w:tr>
    </w:tbl>
    <w:p w14:paraId="59CCCE19" w14:textId="77777777" w:rsidR="00AA035E" w:rsidRPr="0083051F" w:rsidRDefault="00AA035E" w:rsidP="00AA035E">
      <w:pPr>
        <w:rPr>
          <w:lang w:val="de-DE"/>
        </w:rPr>
      </w:pPr>
    </w:p>
    <w:p w14:paraId="210B81F4" w14:textId="77777777" w:rsidR="00AA035E" w:rsidRPr="0083051F" w:rsidRDefault="00AA035E" w:rsidP="00100A82">
      <w:pPr>
        <w:rPr>
          <w:lang w:val="de-DE"/>
        </w:rPr>
      </w:pPr>
    </w:p>
    <w:sectPr w:rsidR="00AA035E" w:rsidRPr="0083051F" w:rsidSect="00100A82">
      <w:headerReference w:type="default" r:id="rId48"/>
      <w:footerReference w:type="default" r:id="rId49"/>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09DF9" w14:textId="77777777" w:rsidR="004439D3" w:rsidRPr="001D1156" w:rsidRDefault="004439D3" w:rsidP="00100A82">
      <w:pPr>
        <w:pStyle w:val="Default"/>
        <w:rPr>
          <w:rFonts w:ascii="Arial" w:hAnsi="Arial"/>
          <w:color w:val="808080"/>
          <w:sz w:val="16"/>
        </w:rPr>
      </w:pPr>
      <w:r>
        <w:separator/>
      </w:r>
    </w:p>
  </w:endnote>
  <w:endnote w:type="continuationSeparator" w:id="0">
    <w:p w14:paraId="65AA21BA" w14:textId="77777777" w:rsidR="004439D3" w:rsidRPr="001D1156" w:rsidRDefault="004439D3"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FE35" w14:textId="0201100F" w:rsidR="00CD5FB7" w:rsidRPr="00F16B36" w:rsidRDefault="00CD5FB7"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sidR="004172B4">
      <w:rPr>
        <w:noProof/>
        <w:sz w:val="20"/>
        <w:lang w:val="de-DE"/>
      </w:rPr>
      <w:t>20.02.2020</w:t>
    </w:r>
    <w:r w:rsidRPr="003043E5">
      <w:rPr>
        <w:sz w:val="20"/>
      </w:rPr>
      <w:fldChar w:fldCharType="end"/>
    </w:r>
    <w:r>
      <w:rPr>
        <w:sz w:val="20"/>
        <w:lang w:val="de-DE"/>
      </w:rPr>
      <w:tab/>
      <w:t>ebInterface 5.0</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sidR="00DA71C8">
      <w:rPr>
        <w:rStyle w:val="PageNumber"/>
        <w:noProof/>
        <w:sz w:val="20"/>
      </w:rPr>
      <w:t>5</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sidR="00DA71C8">
      <w:rPr>
        <w:rStyle w:val="PageNumber"/>
        <w:noProof/>
        <w:sz w:val="20"/>
      </w:rPr>
      <w:t>57</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00A95" w14:textId="77777777" w:rsidR="004439D3" w:rsidRPr="001D1156" w:rsidRDefault="004439D3" w:rsidP="00100A82">
      <w:pPr>
        <w:pStyle w:val="Default"/>
        <w:rPr>
          <w:rFonts w:ascii="Arial" w:hAnsi="Arial"/>
          <w:color w:val="808080"/>
          <w:sz w:val="16"/>
        </w:rPr>
      </w:pPr>
      <w:r>
        <w:separator/>
      </w:r>
    </w:p>
  </w:footnote>
  <w:footnote w:type="continuationSeparator" w:id="0">
    <w:p w14:paraId="0F540A63" w14:textId="77777777" w:rsidR="004439D3" w:rsidRPr="001D1156" w:rsidRDefault="004439D3" w:rsidP="00100A82">
      <w:pPr>
        <w:pStyle w:val="Default"/>
        <w:rPr>
          <w:rFonts w:ascii="Arial" w:hAnsi="Arial"/>
          <w:color w:val="808080"/>
          <w:sz w:val="16"/>
        </w:rPr>
      </w:pPr>
      <w:r>
        <w:continuationSeparator/>
      </w:r>
    </w:p>
  </w:footnote>
  <w:footnote w:id="1">
    <w:p w14:paraId="1B8A3FC2" w14:textId="77777777" w:rsidR="00CD5FB7" w:rsidRPr="00843ED9" w:rsidRDefault="00CD5FB7">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1757" w14:textId="77777777" w:rsidR="00CD5FB7" w:rsidRDefault="00CD5FB7"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9320F" w14:textId="77777777" w:rsidR="00CD5FB7" w:rsidRDefault="00CD5FB7" w:rsidP="00100A82">
    <w:pPr>
      <w:pStyle w:val="Header"/>
      <w:pBdr>
        <w:bottom w:val="single" w:sz="4" w:space="1" w:color="auto"/>
      </w:pBdr>
    </w:pPr>
    <w:r>
      <w:rPr>
        <w:noProof/>
        <w:lang w:val="de-DE" w:eastAsia="de-DE"/>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EDEC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1"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4"/>
  </w:num>
  <w:num w:numId="4">
    <w:abstractNumId w:val="2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5"/>
  </w:num>
  <w:num w:numId="11">
    <w:abstractNumId w:val="29"/>
  </w:num>
  <w:num w:numId="12">
    <w:abstractNumId w:val="16"/>
  </w:num>
  <w:num w:numId="13">
    <w:abstractNumId w:val="14"/>
  </w:num>
  <w:num w:numId="14">
    <w:abstractNumId w:val="30"/>
  </w:num>
  <w:num w:numId="15">
    <w:abstractNumId w:val="11"/>
  </w:num>
  <w:num w:numId="16">
    <w:abstractNumId w:val="15"/>
  </w:num>
  <w:num w:numId="17">
    <w:abstractNumId w:val="22"/>
  </w:num>
  <w:num w:numId="18">
    <w:abstractNumId w:val="17"/>
  </w:num>
  <w:num w:numId="19">
    <w:abstractNumId w:val="7"/>
  </w:num>
  <w:num w:numId="20">
    <w:abstractNumId w:val="32"/>
  </w:num>
  <w:num w:numId="21">
    <w:abstractNumId w:val="19"/>
  </w:num>
  <w:num w:numId="22">
    <w:abstractNumId w:val="18"/>
  </w:num>
  <w:num w:numId="23">
    <w:abstractNumId w:val="10"/>
  </w:num>
  <w:num w:numId="24">
    <w:abstractNumId w:val="4"/>
  </w:num>
  <w:num w:numId="25">
    <w:abstractNumId w:val="27"/>
  </w:num>
  <w:num w:numId="26">
    <w:abstractNumId w:val="1"/>
  </w:num>
  <w:num w:numId="27">
    <w:abstractNumId w:val="26"/>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1"/>
  </w:num>
  <w:num w:numId="35">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hideSpelling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0"/>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691"/>
    <w:rsid w:val="00012E69"/>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3F76"/>
    <w:rsid w:val="001C446E"/>
    <w:rsid w:val="001C4863"/>
    <w:rsid w:val="001D2AC0"/>
    <w:rsid w:val="001D560C"/>
    <w:rsid w:val="001E5550"/>
    <w:rsid w:val="001F3618"/>
    <w:rsid w:val="001F3B34"/>
    <w:rsid w:val="001F5D92"/>
    <w:rsid w:val="00201254"/>
    <w:rsid w:val="00204CF3"/>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A4C"/>
    <w:rsid w:val="00293155"/>
    <w:rsid w:val="002A05F7"/>
    <w:rsid w:val="002A0F40"/>
    <w:rsid w:val="002A1AAF"/>
    <w:rsid w:val="002A1CCE"/>
    <w:rsid w:val="002A2D6A"/>
    <w:rsid w:val="002B328B"/>
    <w:rsid w:val="002B6C28"/>
    <w:rsid w:val="002B787E"/>
    <w:rsid w:val="002D06FF"/>
    <w:rsid w:val="002D59AA"/>
    <w:rsid w:val="002E03A7"/>
    <w:rsid w:val="002E5F2C"/>
    <w:rsid w:val="00304939"/>
    <w:rsid w:val="00312FAA"/>
    <w:rsid w:val="00315474"/>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9D3"/>
    <w:rsid w:val="004511B3"/>
    <w:rsid w:val="00455E42"/>
    <w:rsid w:val="00462083"/>
    <w:rsid w:val="00463872"/>
    <w:rsid w:val="00463ECC"/>
    <w:rsid w:val="00467D45"/>
    <w:rsid w:val="00467FC0"/>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2CC9"/>
    <w:rsid w:val="00524A03"/>
    <w:rsid w:val="00525F22"/>
    <w:rsid w:val="00526F8C"/>
    <w:rsid w:val="005329A4"/>
    <w:rsid w:val="00537442"/>
    <w:rsid w:val="0054014B"/>
    <w:rsid w:val="00540A2C"/>
    <w:rsid w:val="00542CFA"/>
    <w:rsid w:val="00547847"/>
    <w:rsid w:val="00562A9F"/>
    <w:rsid w:val="0056442B"/>
    <w:rsid w:val="00573474"/>
    <w:rsid w:val="00574E0F"/>
    <w:rsid w:val="00577235"/>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24FD"/>
    <w:rsid w:val="00604972"/>
    <w:rsid w:val="006065DB"/>
    <w:rsid w:val="0061010D"/>
    <w:rsid w:val="00614BF3"/>
    <w:rsid w:val="00617F44"/>
    <w:rsid w:val="0062389D"/>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6D8E"/>
    <w:rsid w:val="007477EA"/>
    <w:rsid w:val="007546DB"/>
    <w:rsid w:val="00757782"/>
    <w:rsid w:val="00757799"/>
    <w:rsid w:val="00761EE4"/>
    <w:rsid w:val="007649C8"/>
    <w:rsid w:val="00765E8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B0BB4"/>
    <w:rsid w:val="007B57B1"/>
    <w:rsid w:val="007C1565"/>
    <w:rsid w:val="007C2FFA"/>
    <w:rsid w:val="007C3676"/>
    <w:rsid w:val="007C59B3"/>
    <w:rsid w:val="007C5B61"/>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125E"/>
    <w:rsid w:val="00873DF7"/>
    <w:rsid w:val="00884654"/>
    <w:rsid w:val="0088688C"/>
    <w:rsid w:val="0088761B"/>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7032D"/>
    <w:rsid w:val="00970D0C"/>
    <w:rsid w:val="00971097"/>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3717"/>
    <w:rsid w:val="00A32DC4"/>
    <w:rsid w:val="00A33F64"/>
    <w:rsid w:val="00A37DC6"/>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D1A29"/>
    <w:rsid w:val="00AD7451"/>
    <w:rsid w:val="00AE2406"/>
    <w:rsid w:val="00AE6421"/>
    <w:rsid w:val="00AF46B3"/>
    <w:rsid w:val="00AF7763"/>
    <w:rsid w:val="00B00DBF"/>
    <w:rsid w:val="00B0213F"/>
    <w:rsid w:val="00B0608C"/>
    <w:rsid w:val="00B0638A"/>
    <w:rsid w:val="00B063D3"/>
    <w:rsid w:val="00B06EFF"/>
    <w:rsid w:val="00B07CE4"/>
    <w:rsid w:val="00B1250B"/>
    <w:rsid w:val="00B12F26"/>
    <w:rsid w:val="00B17E6B"/>
    <w:rsid w:val="00B35327"/>
    <w:rsid w:val="00B4139F"/>
    <w:rsid w:val="00B45DB1"/>
    <w:rsid w:val="00B46008"/>
    <w:rsid w:val="00B46554"/>
    <w:rsid w:val="00B47A91"/>
    <w:rsid w:val="00B5026A"/>
    <w:rsid w:val="00B611DC"/>
    <w:rsid w:val="00B65436"/>
    <w:rsid w:val="00B673F7"/>
    <w:rsid w:val="00B81287"/>
    <w:rsid w:val="00B82566"/>
    <w:rsid w:val="00B82E0C"/>
    <w:rsid w:val="00B85092"/>
    <w:rsid w:val="00B86DD0"/>
    <w:rsid w:val="00B95A85"/>
    <w:rsid w:val="00B97374"/>
    <w:rsid w:val="00BA0350"/>
    <w:rsid w:val="00BA5E76"/>
    <w:rsid w:val="00BB0E36"/>
    <w:rsid w:val="00BB3F6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592F"/>
    <w:rsid w:val="00C82C24"/>
    <w:rsid w:val="00C837B6"/>
    <w:rsid w:val="00C85731"/>
    <w:rsid w:val="00C870CA"/>
    <w:rsid w:val="00C875B8"/>
    <w:rsid w:val="00CA1DCD"/>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D013F9"/>
    <w:rsid w:val="00D01CC5"/>
    <w:rsid w:val="00D036EE"/>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1E4C"/>
    <w:rsid w:val="00D43072"/>
    <w:rsid w:val="00D43E24"/>
    <w:rsid w:val="00D46B8A"/>
    <w:rsid w:val="00D47428"/>
    <w:rsid w:val="00D525DD"/>
    <w:rsid w:val="00D55D5D"/>
    <w:rsid w:val="00D64671"/>
    <w:rsid w:val="00D67161"/>
    <w:rsid w:val="00D713AD"/>
    <w:rsid w:val="00D71A92"/>
    <w:rsid w:val="00D722E1"/>
    <w:rsid w:val="00D75A82"/>
    <w:rsid w:val="00D8379B"/>
    <w:rsid w:val="00D85D2A"/>
    <w:rsid w:val="00D9268F"/>
    <w:rsid w:val="00D96DD1"/>
    <w:rsid w:val="00DA32C0"/>
    <w:rsid w:val="00DA3F97"/>
    <w:rsid w:val="00DA56F5"/>
    <w:rsid w:val="00DA71C8"/>
    <w:rsid w:val="00DA7340"/>
    <w:rsid w:val="00DA73E2"/>
    <w:rsid w:val="00DC41AC"/>
    <w:rsid w:val="00DD5120"/>
    <w:rsid w:val="00DD5A25"/>
    <w:rsid w:val="00DD6528"/>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717E2"/>
    <w:rsid w:val="00E74436"/>
    <w:rsid w:val="00E75785"/>
    <w:rsid w:val="00E839E0"/>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3B1D"/>
    <w:rsid w:val="00F41108"/>
    <w:rsid w:val="00F553A1"/>
    <w:rsid w:val="00F5702C"/>
    <w:rsid w:val="00F60658"/>
    <w:rsid w:val="00F674B5"/>
    <w:rsid w:val="00F818C5"/>
    <w:rsid w:val="00F8579F"/>
    <w:rsid w:val="00F85AA8"/>
    <w:rsid w:val="00F956B2"/>
    <w:rsid w:val="00FB1BC7"/>
    <w:rsid w:val="00FB2369"/>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69E978"/>
  <w15:docId w15:val="{426159DA-B39E-43AE-8BD0-725E5FBF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 w:type="character" w:styleId="UnresolvedMention">
    <w:name w:val="Unresolved Mention"/>
    <w:basedOn w:val="DefaultParagraphFont"/>
    <w:uiPriority w:val="99"/>
    <w:semiHidden/>
    <w:unhideWhenUsed/>
    <w:rsid w:val="0041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iso.org/iso-3166-country-codes.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rfc-archive.org/getrfc.php?rfc=2119" TargetMode="External"/><Relationship Id="rId47" Type="http://schemas.openxmlformats.org/officeDocument/2006/relationships/hyperlink" Target="http://www.unece.org/trade/untdid/d16b/tred/tred5305.ht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gs1.at/identifikationsnummern/standortidentifikation-gln.html" TargetMode="External"/><Relationship Id="rId40" Type="http://schemas.openxmlformats.org/officeDocument/2006/relationships/hyperlink" Target="http://www.iso.org/iso/home/standards/currency_codes.htm" TargetMode="External"/><Relationship Id="rId45" Type="http://schemas.openxmlformats.org/officeDocument/2006/relationships/hyperlink" Target="http://www.w3.org/XML/Schem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bisnode.at/produkte/dun-bradstreet/" TargetMode="External"/><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unece.org/trade/untdid/d16a/tred/tred7081.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andards.cen.eu/dyn/www/f?p=204:110:0::::FSP_PROJECT:60602&amp;cs=1B61B766636F9FB34B7DBD72CE9026C72" TargetMode="External"/><Relationship Id="rId43" Type="http://schemas.openxmlformats.org/officeDocument/2006/relationships/hyperlink" Target="http://tools.ietf.org/html/rfc3986" TargetMode="External"/><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gs1.at/identifikationsnummern/artikelidentifikation-gtin.html" TargetMode="External"/><Relationship Id="rId46" Type="http://schemas.openxmlformats.org/officeDocument/2006/relationships/hyperlink" Target="http://www.unece.org/trade/untdid/d16b/tred/tred1153.htm" TargetMode="External"/><Relationship Id="rId20" Type="http://schemas.openxmlformats.org/officeDocument/2006/relationships/image" Target="media/image12.png"/><Relationship Id="rId41" Type="http://schemas.openxmlformats.org/officeDocument/2006/relationships/hyperlink" Target="http://www.ifaffm.d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733B6-69DD-184E-99AE-8C1CB0F08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57</Pages>
  <Words>12409</Words>
  <Characters>70734</Characters>
  <Application>Microsoft Office Word</Application>
  <DocSecurity>0</DocSecurity>
  <Lines>589</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82978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5</cp:revision>
  <cp:lastPrinted>2018-03-22T14:37:00Z</cp:lastPrinted>
  <dcterms:created xsi:type="dcterms:W3CDTF">2020-02-19T18:28:00Z</dcterms:created>
  <dcterms:modified xsi:type="dcterms:W3CDTF">2020-02-20T14:41:00Z</dcterms:modified>
</cp:coreProperties>
</file>