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"Dear grandfather, Konstantin Makaritch," he wrote, "I am writing you a letter. I wish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 happy Christmas, and all blessings from God Almighty. I have neither father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 mother, you are the only one left me."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Vanka raised his eyes to the dark ikon on which the light of his candle was reflected,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vividly recalled his grandfather, Konstantin Makaritch, who was night watchman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a family called Zhivarev. He was a thin but extraordinarily nimble and lively little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old man of sixty-five, with an everlastingly laughing face and drunken eyes. By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 slept in the servants' kitchen, or made jokes with the cooks; at night, wrapped in 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ample sheepskin, he walked round the grounds and tapped with his little mallet.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196013" cy="950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950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