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</w:pPr>
      <w:r>
        <w:rPr>
          <w:b/>
          <w:color w:val="667085"/>
          <w:sz w:val="22"/>
        </w:rPr>
        <w:t>PORTIER369</w:t>
      </w:r>
    </w:p>
    <w:p>
      <w:r>
        <w:rPr>
          <w:b/>
          <w:color w:val="1E3A5F"/>
          <w:sz w:val="56"/>
        </w:rPr>
        <w:t>Manager Operations Runbook</w:t>
      </w:r>
    </w:p>
    <w:p>
      <w:r>
        <w:rPr>
          <w:b w:val="0"/>
          <w:color w:val="344054"/>
          <w:sz w:val="26"/>
        </w:rPr>
        <w:t>The day-to-day guide for property managers</w:t>
      </w:r>
    </w:p>
    <w:p>
      <w:pPr>
        <w:spacing w:before="360"/>
      </w:pPr>
      <w:r>
        <w:rPr>
          <w:b w:val="0"/>
          <w:color w:val="667085"/>
          <w:sz w:val="21"/>
        </w:rPr>
        <w:t>Version 1.1 — July 2026</w:t>
      </w:r>
    </w:p>
    <w:p>
      <w:r>
        <w:rPr>
          <w:b w:val="0"/>
          <w:color w:val="667085"/>
          <w:sz w:val="21"/>
        </w:rPr>
        <w:t>portier369.com</w:t>
      </w:r>
    </w:p>
    <w:p>
      <w:r>
        <w:br w:type="page"/>
      </w:r>
    </w:p>
    <w:p>
      <w:r>
        <w:rPr>
          <w:b/>
          <w:color w:val="1E3A5F"/>
          <w:sz w:val="30"/>
        </w:rPr>
        <w:t>Contents</w:t>
      </w:r>
    </w:p>
    <w:p>
      <w:pPr>
        <w:spacing w:after="60"/>
      </w:pPr>
      <w:r>
        <w:rPr>
          <w:b w:val="0"/>
          <w:color w:val="344054"/>
          <w:sz w:val="21"/>
        </w:rPr>
        <w:t>1. Getting Started</w:t>
      </w:r>
    </w:p>
    <w:p>
      <w:pPr>
        <w:spacing w:after="60"/>
      </w:pPr>
      <w:r>
        <w:rPr>
          <w:b w:val="0"/>
          <w:color w:val="344054"/>
          <w:sz w:val="21"/>
        </w:rPr>
        <w:t>2. Your Day</w:t>
      </w:r>
    </w:p>
    <w:p>
      <w:pPr>
        <w:spacing w:after="60"/>
      </w:pPr>
      <w:r>
        <w:rPr>
          <w:b w:val="0"/>
          <w:color w:val="344054"/>
          <w:sz w:val="21"/>
        </w:rPr>
        <w:t>3. Associations</w:t>
      </w:r>
    </w:p>
    <w:p>
      <w:pPr>
        <w:spacing w:after="60"/>
      </w:pPr>
      <w:r>
        <w:rPr>
          <w:b w:val="0"/>
          <w:color w:val="344054"/>
          <w:sz w:val="21"/>
        </w:rPr>
        <w:t>4. Owner Messages &amp; Communication</w:t>
      </w:r>
    </w:p>
    <w:p>
      <w:pPr>
        <w:spacing w:after="60"/>
      </w:pPr>
      <w:r>
        <w:rPr>
          <w:b w:val="0"/>
          <w:color w:val="344054"/>
          <w:sz w:val="21"/>
        </w:rPr>
        <w:t>5. Work Orders</w:t>
      </w:r>
    </w:p>
    <w:p>
      <w:pPr>
        <w:spacing w:after="60"/>
      </w:pPr>
      <w:r>
        <w:rPr>
          <w:b w:val="0"/>
          <w:color w:val="344054"/>
          <w:sz w:val="21"/>
        </w:rPr>
        <w:t>6. Violations</w:t>
      </w:r>
    </w:p>
    <w:p>
      <w:pPr>
        <w:spacing w:after="60"/>
      </w:pPr>
      <w:r>
        <w:rPr>
          <w:b w:val="0"/>
          <w:color w:val="344054"/>
          <w:sz w:val="21"/>
        </w:rPr>
        <w:t>7. Architectural Reviews</w:t>
      </w:r>
    </w:p>
    <w:p>
      <w:pPr>
        <w:spacing w:after="60"/>
      </w:pPr>
      <w:r>
        <w:rPr>
          <w:b w:val="0"/>
          <w:color w:val="344054"/>
          <w:sz w:val="21"/>
        </w:rPr>
        <w:t>8. Owner Insurance (HO6)</w:t>
      </w:r>
    </w:p>
    <w:p>
      <w:pPr>
        <w:spacing w:after="60"/>
      </w:pPr>
      <w:r>
        <w:rPr>
          <w:b w:val="0"/>
          <w:color w:val="344054"/>
          <w:sz w:val="21"/>
        </w:rPr>
        <w:t>9. Preventive Maintenance, Inspections &amp; Inventory</w:t>
      </w:r>
    </w:p>
    <w:p>
      <w:pPr>
        <w:spacing w:after="60"/>
      </w:pPr>
      <w:r>
        <w:rPr>
          <w:b w:val="0"/>
          <w:color w:val="344054"/>
          <w:sz w:val="21"/>
        </w:rPr>
        <w:t>10. Money: What Managers Touch</w:t>
      </w:r>
    </w:p>
    <w:p>
      <w:pPr>
        <w:spacing w:after="60"/>
      </w:pPr>
      <w:r>
        <w:rPr>
          <w:b w:val="0"/>
          <w:color w:val="344054"/>
          <w:sz w:val="21"/>
        </w:rPr>
        <w:t>11. Meetings, Board &amp; Documents</w:t>
      </w:r>
    </w:p>
    <w:p>
      <w:pPr>
        <w:spacing w:after="60"/>
      </w:pPr>
      <w:r>
        <w:rPr>
          <w:b w:val="0"/>
          <w:color w:val="344054"/>
          <w:sz w:val="21"/>
        </w:rPr>
        <w:t>12. Reports</w:t>
      </w:r>
    </w:p>
    <w:p>
      <w:pPr>
        <w:spacing w:after="60"/>
      </w:pPr>
      <w:r>
        <w:rPr>
          <w:b w:val="0"/>
          <w:color w:val="344054"/>
          <w:sz w:val="21"/>
        </w:rPr>
        <w:t>13. Quick Reference</w:t>
      </w:r>
    </w:p>
    <w:p>
      <w:r>
        <w:br w:type="page"/>
      </w:r>
    </w:p>
    <w:p>
      <w:pPr>
        <w:pStyle w:val="Heading1"/>
      </w:pPr>
      <w:r>
        <w:t>1. Getting Started</w:t>
      </w:r>
    </w:p>
    <w:p>
      <w:pPr>
        <w:pStyle w:val="Heading2"/>
      </w:pPr>
      <w:r>
        <w:t>Signing in</w:t>
      </w:r>
    </w:p>
    <w:p>
      <w:pPr>
        <w:pStyle w:val="ListBullet"/>
      </w:pPr>
      <w:r>
        <w:rPr>
          <w:b w:val="0"/>
        </w:rPr>
        <w:t xml:space="preserve">Go to portier369.com and click </w:t>
      </w:r>
      <w:r>
        <w:rPr>
          <w:b/>
        </w:rPr>
        <w:t>Sign in</w:t>
      </w:r>
      <w:r>
        <w:rPr>
          <w:b w:val="0"/>
        </w:rPr>
        <w:t xml:space="preserve"> (top right).</w:t>
      </w:r>
    </w:p>
    <w:p>
      <w:pPr>
        <w:pStyle w:val="ListBullet"/>
      </w:pPr>
      <w:r>
        <w:rPr>
          <w:b w:val="0"/>
        </w:rPr>
        <w:t xml:space="preserve">Enter your work email and password. Staff accounts are invitation-based — your company admin creates your account and the platform emails you a link to set your password. That invite also links this Runbook; you can always find it again at </w:t>
      </w:r>
      <w:r>
        <w:rPr>
          <w:b/>
        </w:rPr>
        <w:t>portier369.com/manuals/</w:t>
      </w:r>
      <w:r>
        <w:rPr>
          <w:b w:val="0"/>
        </w:rPr>
        <w:t xml:space="preserve"> or on the Onboarding page.</w:t>
      </w:r>
    </w:p>
    <w:p>
      <w:pPr>
        <w:pStyle w:val="ListBullet"/>
      </w:pPr>
      <w:r>
        <w:rPr>
          <w:b w:val="0"/>
        </w:rPr>
        <w:t xml:space="preserve">Forgot your password? Click </w:t>
      </w:r>
      <w:r>
        <w:rPr>
          <w:b/>
        </w:rPr>
        <w:t>Forgot password?</w:t>
      </w:r>
      <w:r>
        <w:rPr>
          <w:b w:val="0"/>
        </w:rPr>
        <w:t xml:space="preserve"> on the login page; a reset link is emailed to you. Your company admin can also issue a temporary password from Settings.</w:t>
      </w:r>
    </w:p>
    <w:p>
      <w:pPr>
        <w:pStyle w:val="Heading2"/>
      </w:pPr>
      <w:r>
        <w:t>The workspace</w:t>
      </w:r>
    </w:p>
    <w:p>
      <w:r>
        <w:rPr>
          <w:b w:val="0"/>
        </w:rPr>
        <w:t>Everything lives in the left sidebar. The right-hand Tasks rail shows quick actions and context for the page you are on. On a phone, the sidebar collapses behind the menu button — the entire platform is mobile-friendly, and owners can install it on their home screen like an app.</w:t>
      </w:r>
    </w:p>
    <w:p>
      <w:pPr>
        <w:pStyle w:val="Heading1"/>
      </w:pPr>
      <w:r>
        <w:t>2. Your Day</w:t>
      </w:r>
    </w:p>
    <w:p>
      <w:pPr>
        <w:pStyle w:val="ListBullet"/>
      </w:pPr>
      <w:r>
        <w:rPr>
          <w:b/>
        </w:rPr>
        <w:t>Dashboard</w:t>
      </w:r>
      <w:r>
        <w:rPr>
          <w:b w:val="0"/>
        </w:rPr>
        <w:t xml:space="preserve"> — your morning screen: open work orders, violations, delinquencies, and what needs attention today.</w:t>
      </w:r>
    </w:p>
    <w:p>
      <w:pPr>
        <w:pStyle w:val="ListBullet"/>
      </w:pPr>
      <w:r>
        <w:rPr>
          <w:b/>
        </w:rPr>
        <w:t>Reminders</w:t>
      </w:r>
      <w:r>
        <w:rPr>
          <w:b w:val="0"/>
        </w:rPr>
        <w:t xml:space="preserve"> — due and upcoming items across every association you manage.</w:t>
      </w:r>
    </w:p>
    <w:p>
      <w:pPr>
        <w:pStyle w:val="ListBullet"/>
      </w:pPr>
      <w:r>
        <w:rPr>
          <w:b/>
        </w:rPr>
        <w:t>Calendar</w:t>
      </w:r>
      <w:r>
        <w:rPr>
          <w:b w:val="0"/>
        </w:rPr>
        <w:t xml:space="preserve"> — meetings, vendor visits, and maintenance events in one view.</w:t>
      </w:r>
    </w:p>
    <w:p>
      <w:pPr>
        <w:pStyle w:val="ListBullet"/>
      </w:pPr>
      <w:r>
        <w:rPr>
          <w:b/>
        </w:rPr>
        <w:t>AI Assistant</w:t>
      </w:r>
      <w:r>
        <w:rPr>
          <w:b w:val="0"/>
        </w:rPr>
        <w:t xml:space="preserve"> — ask questions in plain English (“who is delinquent at Granville?”). It answers from live portfolio data.</w:t>
      </w:r>
    </w:p>
    <w:p>
      <w:pPr>
        <w:pStyle w:val="Heading1"/>
      </w:pPr>
      <w:r>
        <w:t>3. Associations</w:t>
      </w:r>
    </w:p>
    <w:p>
      <w:pPr>
        <w:pStyle w:val="Heading2"/>
      </w:pPr>
      <w:r>
        <w:t>Set up each association correctly (one-time, 10 minutes)</w:t>
      </w:r>
    </w:p>
    <w:p>
      <w:r>
        <w:rPr>
          <w:b w:val="0"/>
        </w:rPr>
        <w:t xml:space="preserve">Open Associations → Directory, pick the association, then the </w:t>
      </w:r>
      <w:r>
        <w:rPr>
          <w:b/>
        </w:rPr>
        <w:t>Profile</w:t>
      </w:r>
      <w:r>
        <w:rPr>
          <w:b w:val="0"/>
        </w:rPr>
        <w:t xml:space="preserve"> tab. Three things on this tab drive the owner experience:</w:t>
      </w:r>
    </w:p>
    <w:p>
      <w:pPr>
        <w:pStyle w:val="ListBullet"/>
      </w:pPr>
      <w:r>
        <w:rPr>
          <w:b/>
        </w:rPr>
        <w:t>Assigned manager (Site Manager).</w:t>
      </w:r>
      <w:r>
        <w:rPr>
          <w:b w:val="0"/>
        </w:rPr>
        <w:t xml:space="preserve"> Select yourself (or the responsible manager). This is where owner-portal messages for this association are delivered. If left unassigned, messages fall back to the company admins.</w:t>
      </w:r>
    </w:p>
    <w:p>
      <w:pPr>
        <w:pStyle w:val="ListBullet"/>
      </w:pPr>
      <w:r>
        <w:rPr>
          <w:b/>
        </w:rPr>
        <w:t>Payment instructions.</w:t>
      </w:r>
      <w:r>
        <w:rPr>
          <w:b w:val="0"/>
        </w:rPr>
        <w:t xml:space="preserve"> “Make checks payable to”, the remittance address, and any bill-pay notes. This text is exactly what owners see on their How to Pay page — keep it accurate.</w:t>
      </w:r>
    </w:p>
    <w:p>
      <w:pPr>
        <w:pStyle w:val="ListBullet"/>
      </w:pPr>
      <w:r>
        <w:rPr>
          <w:b/>
        </w:rPr>
        <w:t>Online payments (optional).</w:t>
      </w:r>
      <w:r>
        <w:rPr>
          <w:b w:val="0"/>
        </w:rPr>
        <w:t xml:space="preserve"> On the Payments tab, connect the association’s own Stripe account so owners can pay online; funds settle directly to the association’s bank account.</w:t>
      </w:r>
    </w:p>
    <w:p>
      <w:pPr>
        <w:pStyle w:val="Heading2"/>
      </w:pPr>
      <w:r>
        <w:t>Operating documents (required for every association)</w:t>
      </w:r>
    </w:p>
    <w:p>
      <w:r>
        <w:rPr>
          <w:b w:val="0"/>
        </w:rPr>
        <w:t xml:space="preserve">The association’s </w:t>
      </w:r>
      <w:r>
        <w:rPr>
          <w:b/>
        </w:rPr>
        <w:t>Documents tab</w:t>
      </w:r>
      <w:r>
        <w:rPr>
          <w:b w:val="0"/>
        </w:rPr>
        <w:t xml:space="preserve"> holds its governing documents, with a required checklist: </w:t>
      </w:r>
      <w:r>
        <w:rPr>
          <w:b/>
        </w:rPr>
        <w:t>Declaration / CC&amp;Rs, Bylaws, Articles of Incorporation, Rules &amp; Regulations</w:t>
      </w:r>
      <w:r>
        <w:rPr>
          <w:b w:val="0"/>
        </w:rPr>
        <w:t xml:space="preserve"> (plus optional Current Operating Budget and Master Insurance Policy).</w:t>
      </w:r>
    </w:p>
    <w:p>
      <w:pPr>
        <w:pStyle w:val="ListBullet"/>
      </w:pPr>
      <w:r>
        <w:rPr>
          <w:b w:val="0"/>
        </w:rPr>
        <w:t xml:space="preserve">Upload or replace one file at a time (max 10 MB); a chip shows </w:t>
      </w:r>
      <w:r>
        <w:rPr>
          <w:b/>
        </w:rPr>
        <w:t>“N of 4 required on file”</w:t>
      </w:r>
      <w:r>
        <w:rPr>
          <w:b w:val="0"/>
        </w:rPr>
        <w:t>, and a general documents list sits below.</w:t>
      </w:r>
    </w:p>
    <w:p>
      <w:pPr>
        <w:pStyle w:val="ListBullet"/>
      </w:pPr>
      <w:r>
        <w:rPr>
          <w:b w:val="0"/>
        </w:rPr>
        <w:t xml:space="preserve">Everything you upload here appears </w:t>
      </w:r>
      <w:r>
        <w:rPr>
          <w:b/>
        </w:rPr>
        <w:t>automatically under Governing Documents</w:t>
      </w:r>
      <w:r>
        <w:rPr>
          <w:b w:val="0"/>
        </w:rPr>
        <w:t xml:space="preserve"> in the owner and board portals — no extra sharing step.</w:t>
      </w:r>
    </w:p>
    <w:p>
      <w:pPr>
        <w:pStyle w:val="ListBullet"/>
      </w:pPr>
      <w:r>
        <w:rPr>
          <w:b w:val="0"/>
        </w:rPr>
        <w:t>Onboarding step 4 requires all four for every association — the Onboarding page links straight to any association still missing documents.</w:t>
      </w:r>
    </w:p>
    <w:p>
      <w:pPr>
        <w:pStyle w:val="Heading2"/>
      </w:pPr>
      <w:r>
        <w:t>Units, parking, and data import</w:t>
      </w:r>
    </w:p>
    <w:p>
      <w:pPr>
        <w:pStyle w:val="ListBullet"/>
      </w:pPr>
      <w:r>
        <w:rPr>
          <w:b w:val="0"/>
        </w:rPr>
        <w:t>Manage units and parking under Associations → Units / Parking.</w:t>
      </w:r>
    </w:p>
    <w:p>
      <w:pPr>
        <w:pStyle w:val="ListBullet"/>
      </w:pPr>
      <w:r>
        <w:rPr>
          <w:b w:val="0"/>
        </w:rPr>
        <w:t>Onboarding a new association? Associations → Import data (CSV) imports owners, units, and opening balances in one pass.</w:t>
      </w:r>
    </w:p>
    <w:p>
      <w:pPr>
        <w:pStyle w:val="Heading1"/>
      </w:pPr>
      <w:r>
        <w:t>4. Owner Messages &amp; Communication</w:t>
      </w:r>
    </w:p>
    <w:p>
      <w:pPr>
        <w:pStyle w:val="Heading2"/>
      </w:pPr>
      <w:r>
        <w:t>How owner messages reach you</w:t>
      </w:r>
    </w:p>
    <w:p>
      <w:r>
        <w:rPr>
          <w:b w:val="0"/>
        </w:rPr>
        <w:t xml:space="preserve">When an owner taps </w:t>
      </w:r>
      <w:r>
        <w:rPr>
          <w:b/>
        </w:rPr>
        <w:t>Send a message</w:t>
      </w:r>
      <w:r>
        <w:rPr>
          <w:b w:val="0"/>
        </w:rPr>
        <w:t xml:space="preserve"> in their portal, you receive a normal email in your regular inbox. The subject is prefixed [Owner message], the sender is identified with their unit (“Liam Landlord (Unit 102)”), and Reply-To is the owner’s email address — just hit Reply in Outlook or Gmail. There is no separate inbox to monitor.</w:t>
      </w:r>
    </w:p>
    <w:p>
      <w:pPr>
        <w:pStyle w:val="Heading2"/>
      </w:pPr>
      <w:r>
        <w:t>Email presents as your company</w:t>
      </w:r>
    </w:p>
    <w:p>
      <w:r>
        <w:rPr>
          <w:b w:val="0"/>
        </w:rPr>
        <w:t xml:space="preserve">All automated owner- and vendor-facing email (insurance and maintenance reminders, password resets, vendor blasts) is </w:t>
      </w:r>
      <w:r>
        <w:rPr>
          <w:b/>
        </w:rPr>
        <w:t>white-labeled</w:t>
      </w:r>
      <w:r>
        <w:rPr>
          <w:b w:val="0"/>
        </w:rPr>
        <w:t xml:space="preserve">: it presents as your management company’s name, replies come back to </w:t>
      </w:r>
      <w:r>
        <w:rPr>
          <w:b/>
        </w:rPr>
        <w:t>you</w:t>
      </w:r>
      <w:r>
        <w:rPr>
          <w:b w:val="0"/>
        </w:rPr>
        <w:t xml:space="preserve"> as the assigned manager (or the company support inbox), and signatures use the company name. Make sure your admin has filled in Company Name and Support Email under Settings — that is what owners see.</w:t>
      </w:r>
    </w:p>
    <w:p>
      <w:pPr>
        <w:pStyle w:val="Heading2"/>
      </w:pPr>
      <w:r>
        <w:t>Outbound communication</w:t>
      </w:r>
    </w:p>
    <w:p>
      <w:pPr>
        <w:pStyle w:val="ListBullet"/>
      </w:pPr>
      <w:r>
        <w:rPr>
          <w:b/>
        </w:rPr>
        <w:t>Communication → Center</w:t>
      </w:r>
      <w:r>
        <w:rPr>
          <w:b w:val="0"/>
        </w:rPr>
        <w:t xml:space="preserve"> — announcements and blasts to owners, with delivery history.</w:t>
      </w:r>
    </w:p>
    <w:p>
      <w:pPr>
        <w:pStyle w:val="ListBullet"/>
      </w:pPr>
      <w:r>
        <w:rPr>
          <w:b/>
        </w:rPr>
        <w:t>Communication → Send email / Letters</w:t>
      </w:r>
      <w:r>
        <w:rPr>
          <w:b w:val="0"/>
        </w:rPr>
        <w:t xml:space="preserve"> — one-off email or generated letters (AI-assisted drafting available).</w:t>
      </w:r>
    </w:p>
    <w:p>
      <w:pPr>
        <w:pStyle w:val="ListBullet"/>
      </w:pPr>
      <w:r>
        <w:rPr>
          <w:b/>
        </w:rPr>
        <w:t>Communication → SMS</w:t>
      </w:r>
      <w:r>
        <w:rPr>
          <w:b w:val="0"/>
        </w:rPr>
        <w:t xml:space="preserve"> — SMS is recorded today; live text delivery activates when the company connects a texting number.</w:t>
      </w:r>
    </w:p>
    <w:p>
      <w:pPr>
        <w:pStyle w:val="Heading1"/>
      </w:pPr>
      <w:r>
        <w:t>5. Work Orders</w:t>
      </w:r>
    </w:p>
    <w:p>
      <w:r>
        <w:rPr>
          <w:b w:val="0"/>
        </w:rPr>
        <w:t>Track every job under Maintenance → Work Orders. Statuses flow: new → assigned → scheduled → in progress → done/completed → billed → closed. Priorities: low, normal, high, emergency.</w:t>
      </w:r>
    </w:p>
    <w:p>
      <w:pPr>
        <w:pStyle w:val="ListBullet"/>
      </w:pPr>
      <w:r>
        <w:rPr>
          <w:b/>
        </w:rPr>
        <w:t>Create</w:t>
      </w:r>
      <w:r>
        <w:rPr>
          <w:b w:val="0"/>
        </w:rPr>
        <w:t>: New work order → pick association (and unit if owner-specific) → describe the issue — or convert an owner’s portal request.</w:t>
      </w:r>
    </w:p>
    <w:p>
      <w:pPr>
        <w:pStyle w:val="ListBullet"/>
      </w:pPr>
      <w:r>
        <w:rPr>
          <w:b/>
        </w:rPr>
        <w:t>Assign</w:t>
      </w:r>
      <w:r>
        <w:rPr>
          <w:b w:val="0"/>
        </w:rPr>
        <w:t>: pick the vendor; they see it instantly in their own vendor portal and update status from the field.</w:t>
      </w:r>
    </w:p>
    <w:p>
      <w:pPr>
        <w:pStyle w:val="ListBullet"/>
      </w:pPr>
      <w:r>
        <w:rPr>
          <w:b/>
        </w:rPr>
        <w:t>Schedule</w:t>
      </w:r>
      <w:r>
        <w:rPr>
          <w:b w:val="0"/>
        </w:rPr>
        <w:t>: set the date; it appears on your calendar, the vendor’s schedule, and the owner’s portal.</w:t>
      </w:r>
    </w:p>
    <w:p>
      <w:pPr>
        <w:pStyle w:val="ListBullet"/>
      </w:pPr>
      <w:r>
        <w:rPr>
          <w:b/>
        </w:rPr>
        <w:t>Close</w:t>
      </w:r>
      <w:r>
        <w:rPr>
          <w:b w:val="0"/>
        </w:rPr>
        <w:t>: mark done, attach the vendor bill under Payables, and the owner sees the resolution in their portal.</w:t>
      </w:r>
    </w:p>
    <w:p>
      <w:pPr>
        <w:pStyle w:val="Heading1"/>
      </w:pPr>
      <w:r>
        <w:t>6. Violations</w:t>
      </w:r>
    </w:p>
    <w:p>
      <w:r>
        <w:rPr>
          <w:b w:val="0"/>
        </w:rPr>
        <w:t>The full lifecycle is automated under Violations:</w:t>
      </w:r>
    </w:p>
    <w:p>
      <w:pPr>
        <w:pStyle w:val="ListBullet"/>
      </w:pPr>
      <w:r>
        <w:rPr>
          <w:b/>
        </w:rPr>
        <w:t>Record</w:t>
      </w:r>
      <w:r>
        <w:rPr>
          <w:b w:val="0"/>
        </w:rPr>
        <w:t xml:space="preserve"> the violation with photos (from your phone, on-site).</w:t>
      </w:r>
    </w:p>
    <w:p>
      <w:pPr>
        <w:pStyle w:val="ListBullet"/>
      </w:pPr>
      <w:r>
        <w:rPr>
          <w:b/>
        </w:rPr>
        <w:t>Generate the notice letter</w:t>
      </w:r>
      <w:r>
        <w:rPr>
          <w:b w:val="0"/>
        </w:rPr>
        <w:t xml:space="preserve"> from a template (AI drafting available) and send it — it is logged automatically.</w:t>
      </w:r>
    </w:p>
    <w:p>
      <w:pPr>
        <w:pStyle w:val="ListBullet"/>
      </w:pPr>
      <w:r>
        <w:rPr>
          <w:b/>
        </w:rPr>
        <w:t>Schedule a hearing</w:t>
      </w:r>
      <w:r>
        <w:rPr>
          <w:b w:val="0"/>
        </w:rPr>
        <w:t xml:space="preserve"> if it escalates; owners see hearing details in their portal.</w:t>
      </w:r>
    </w:p>
    <w:p>
      <w:pPr>
        <w:pStyle w:val="ListBullet"/>
      </w:pPr>
      <w:r>
        <w:rPr>
          <w:b/>
        </w:rPr>
        <w:t>Assess fines</w:t>
      </w:r>
      <w:r>
        <w:rPr>
          <w:b w:val="0"/>
        </w:rPr>
        <w:t xml:space="preserve"> where authorized; they post to the owner’s ledger.</w:t>
      </w:r>
    </w:p>
    <w:p>
      <w:pPr>
        <w:pStyle w:val="Heading1"/>
      </w:pPr>
      <w:r>
        <w:t>7. Architectural Reviews</w:t>
      </w:r>
    </w:p>
    <w:p>
      <w:r>
        <w:rPr>
          <w:b w:val="0"/>
        </w:rPr>
        <w:t xml:space="preserve">Owners submit ARC requests from their portal. Your queue is </w:t>
      </w:r>
      <w:r>
        <w:rPr>
          <w:b/>
        </w:rPr>
        <w:t>Architectural Reviews</w:t>
      </w:r>
      <w:r>
        <w:rPr>
          <w:b w:val="0"/>
        </w:rPr>
        <w:t xml:space="preserve"> in the sidebar: approve, deny, or request more information — each request has a built-in message thread with the owner, so the whole conversation stays attached to the request. Board members see the same queue read-only in their portal.</w:t>
      </w:r>
    </w:p>
    <w:p>
      <w:pPr>
        <w:pStyle w:val="Heading2"/>
      </w:pPr>
      <w:r>
        <w:t>Supporting documents</w:t>
      </w:r>
    </w:p>
    <w:p>
      <w:pPr>
        <w:pStyle w:val="ListBullet"/>
      </w:pPr>
      <w:r>
        <w:rPr>
          <w:b w:val="0"/>
        </w:rPr>
        <w:t xml:space="preserve">After submitting, owners upload supporting documents — plans, drawings, contractor quotes, photos — </w:t>
      </w:r>
      <w:r>
        <w:rPr>
          <w:b/>
        </w:rPr>
        <w:t>one at a time on the request’s detail page</w:t>
      </w:r>
      <w:r>
        <w:rPr>
          <w:b w:val="0"/>
        </w:rPr>
        <w:t xml:space="preserve"> (up to 10 documents, max 10 MB each). Uploading one by one keeps large plan sets from failing.</w:t>
      </w:r>
    </w:p>
    <w:p>
      <w:pPr>
        <w:pStyle w:val="ListBullet"/>
      </w:pPr>
      <w:r>
        <w:rPr>
          <w:b w:val="0"/>
        </w:rPr>
        <w:t xml:space="preserve">You can </w:t>
      </w:r>
      <w:r>
        <w:rPr>
          <w:b/>
        </w:rPr>
        <w:t>add or remove documents yourself</w:t>
      </w:r>
      <w:r>
        <w:rPr>
          <w:b w:val="0"/>
        </w:rPr>
        <w:t xml:space="preserve"> on the request’s review page — useful when the owner emails you a file instead.</w:t>
      </w:r>
    </w:p>
    <w:p>
      <w:pPr>
        <w:pStyle w:val="ListBullet"/>
      </w:pPr>
      <w:r>
        <w:rPr>
          <w:b w:val="0"/>
        </w:rPr>
        <w:t xml:space="preserve">Board members see the documents </w:t>
      </w:r>
      <w:r>
        <w:rPr>
          <w:b/>
        </w:rPr>
        <w:t>read-only</w:t>
      </w:r>
      <w:r>
        <w:rPr>
          <w:b w:val="0"/>
        </w:rPr>
        <w:t xml:space="preserve"> alongside the request.</w:t>
      </w:r>
    </w:p>
    <w:p>
      <w:pPr>
        <w:pStyle w:val="Heading1"/>
      </w:pPr>
      <w:r>
        <w:t>8. Owner Insurance (HO6)</w:t>
      </w:r>
    </w:p>
    <w:p>
      <w:r>
        <w:rPr>
          <w:b w:val="0"/>
        </w:rPr>
        <w:t xml:space="preserve">The </w:t>
      </w:r>
      <w:r>
        <w:rPr>
          <w:b/>
        </w:rPr>
        <w:t>Insurance</w:t>
      </w:r>
      <w:r>
        <w:rPr>
          <w:b w:val="0"/>
        </w:rPr>
        <w:t xml:space="preserve"> page tracks every owner’s HO6 policy: owner, unit, carrier, coverage, the </w:t>
      </w:r>
      <w:r>
        <w:rPr>
          <w:b/>
        </w:rPr>
        <w:t>policy period</w:t>
      </w:r>
      <w:r>
        <w:rPr>
          <w:b w:val="0"/>
        </w:rPr>
        <w:t xml:space="preserve"> (start — end, with days left), a View link to the uploaded policy document, and status.</w:t>
      </w:r>
    </w:p>
    <w:p>
      <w:pPr>
        <w:pStyle w:val="ListBullet"/>
      </w:pPr>
      <w:r>
        <w:rPr>
          <w:b/>
        </w:rPr>
        <w:t>Owners submit their own policies</w:t>
      </w:r>
      <w:r>
        <w:rPr>
          <w:b w:val="0"/>
        </w:rPr>
        <w:t xml:space="preserve"> from their portal (Insurance): carrier and policy details, required Policy Start / End dates, and the policy document itself (PDF or photo, max 10 MB). Uploads are filed into the association’s records automatically.</w:t>
      </w:r>
    </w:p>
    <w:p>
      <w:pPr>
        <w:pStyle w:val="ListBullet"/>
      </w:pPr>
      <w:r>
        <w:rPr>
          <w:b/>
        </w:rPr>
        <w:t>Automatic expiration reminders</w:t>
      </w:r>
      <w:r>
        <w:rPr>
          <w:b w:val="0"/>
        </w:rPr>
        <w:t xml:space="preserve"> go out by email </w:t>
      </w:r>
      <w:r>
        <w:rPr>
          <w:b/>
        </w:rPr>
        <w:t>30 and 15 days before the policy end date</w:t>
      </w:r>
      <w:r>
        <w:rPr>
          <w:b w:val="0"/>
        </w:rPr>
        <w:t xml:space="preserve"> — to the owner and to the association’s assigned manager. Each window sends once; the check runs daily.</w:t>
      </w:r>
    </w:p>
    <w:p>
      <w:pPr>
        <w:pStyle w:val="ListBullet"/>
      </w:pPr>
      <w:r>
        <w:rPr>
          <w:b/>
        </w:rPr>
        <w:t>Per-policy reminder toggles</w:t>
      </w:r>
      <w:r>
        <w:rPr>
          <w:b w:val="0"/>
        </w:rPr>
        <w:t xml:space="preserve">: each row on the Insurance page has </w:t>
      </w:r>
      <w:r>
        <w:rPr>
          <w:b/>
        </w:rPr>
        <w:t>Owner</w:t>
      </w:r>
      <w:r>
        <w:rPr>
          <w:b w:val="0"/>
        </w:rPr>
        <w:t xml:space="preserve"> and </w:t>
      </w:r>
      <w:r>
        <w:rPr>
          <w:b/>
        </w:rPr>
        <w:t>Manager</w:t>
      </w:r>
      <w:r>
        <w:rPr>
          <w:b w:val="0"/>
        </w:rPr>
        <w:t xml:space="preserve"> chips — click one to switch that reminder on or off for that policy. Owners can also manage their own reminder preference from the Expiration Reminders card in their portal.</w:t>
      </w:r>
    </w:p>
    <w:p>
      <w:pPr>
        <w:pStyle w:val="Heading1"/>
      </w:pPr>
      <w:r>
        <w:t>9. Preventive Maintenance, Inspections &amp; Inventory</w:t>
      </w:r>
    </w:p>
    <w:p>
      <w:pPr>
        <w:pStyle w:val="ListBullet"/>
      </w:pPr>
      <w:r>
        <w:rPr>
          <w:b/>
        </w:rPr>
        <w:t>Maintenance → Preventive</w:t>
      </w:r>
      <w:r>
        <w:rPr>
          <w:b w:val="0"/>
        </w:rPr>
        <w:t xml:space="preserve"> — recurring and seasonal tasks (fire alarm inspections, boiler service) with automated reminders before deadlines.</w:t>
      </w:r>
    </w:p>
    <w:p>
      <w:pPr>
        <w:pStyle w:val="ListBullet"/>
      </w:pPr>
      <w:r>
        <w:rPr>
          <w:b/>
        </w:rPr>
        <w:t>Maintenance → Inventory</w:t>
      </w:r>
      <w:r>
        <w:rPr>
          <w:b w:val="0"/>
        </w:rPr>
        <w:t xml:space="preserve"> — track association-owned equipment and supplies.</w:t>
      </w:r>
    </w:p>
    <w:p>
      <w:pPr>
        <w:pStyle w:val="ListBullet"/>
      </w:pPr>
      <w:r>
        <w:rPr>
          <w:b/>
        </w:rPr>
        <w:t>Lock Boxes</w:t>
      </w:r>
      <w:r>
        <w:rPr>
          <w:b w:val="0"/>
        </w:rPr>
        <w:t xml:space="preserve"> — key and lockbox custody per association.</w:t>
      </w:r>
    </w:p>
    <w:p>
      <w:pPr>
        <w:pStyle w:val="Heading1"/>
      </w:pPr>
      <w:r>
        <w:t>10. Money: What Managers Touch</w:t>
      </w:r>
    </w:p>
    <w:p>
      <w:r>
        <w:rPr>
          <w:b w:val="0"/>
        </w:rPr>
        <w:t>Full accounting (journal entries, GL, budgets) is double-entry under Accounting. Day-to-day, managers mostly use:</w:t>
      </w:r>
    </w:p>
    <w:p>
      <w:pPr>
        <w:pStyle w:val="ListBullet"/>
      </w:pPr>
      <w:r>
        <w:rPr>
          <w:b/>
        </w:rPr>
        <w:t>Receivables</w:t>
      </w:r>
      <w:r>
        <w:rPr>
          <w:b w:val="0"/>
        </w:rPr>
        <w:t xml:space="preserve"> — owner charges and balances; record checks received.</w:t>
      </w:r>
    </w:p>
    <w:p>
      <w:pPr>
        <w:pStyle w:val="ListBullet"/>
      </w:pPr>
      <w:r>
        <w:rPr>
          <w:b/>
        </w:rPr>
        <w:t>Payables</w:t>
      </w:r>
      <w:r>
        <w:rPr>
          <w:b w:val="0"/>
        </w:rPr>
        <w:t xml:space="preserve"> — vendor bills tied to work orders; approval → payment pipeline.</w:t>
      </w:r>
    </w:p>
    <w:p>
      <w:pPr>
        <w:pStyle w:val="ListBullet"/>
      </w:pPr>
      <w:r>
        <w:rPr>
          <w:b/>
        </w:rPr>
        <w:t>Command Center</w:t>
      </w:r>
      <w:r>
        <w:rPr>
          <w:b w:val="0"/>
        </w:rPr>
        <w:t xml:space="preserve"> — live collections, deposits, reconciliation status, and exceptions once online payments are active.</w:t>
      </w:r>
    </w:p>
    <w:p>
      <w:pPr>
        <w:pStyle w:val="ListBullet"/>
      </w:pPr>
      <w:r>
        <w:rPr>
          <w:b/>
        </w:rPr>
        <w:t>Budget vs Actuals</w:t>
      </w:r>
      <w:r>
        <w:rPr>
          <w:b w:val="0"/>
        </w:rPr>
        <w:t xml:space="preserve"> — per-association performance; the board sees a scoped version of the same numbers.</w:t>
      </w:r>
    </w:p>
    <w:p>
      <w:pPr>
        <w:pStyle w:val="Heading1"/>
      </w:pPr>
      <w:r>
        <w:t>11. Meetings, Board &amp; Documents</w:t>
      </w:r>
    </w:p>
    <w:p>
      <w:pPr>
        <w:pStyle w:val="ListBullet"/>
      </w:pPr>
      <w:r>
        <w:rPr>
          <w:b/>
        </w:rPr>
        <w:t>Meetings</w:t>
      </w:r>
      <w:r>
        <w:rPr>
          <w:b w:val="0"/>
        </w:rPr>
        <w:t xml:space="preserve"> — schedule board/annual meetings with agendas; they appear on board and owner calendars.</w:t>
      </w:r>
    </w:p>
    <w:p>
      <w:pPr>
        <w:pStyle w:val="ListBullet"/>
      </w:pPr>
      <w:r>
        <w:rPr>
          <w:b/>
        </w:rPr>
        <w:t>Board Approvals</w:t>
      </w:r>
      <w:r>
        <w:rPr>
          <w:b w:val="0"/>
        </w:rPr>
        <w:t xml:space="preserve"> — send items for board vote; members vote digitally from their portal.</w:t>
      </w:r>
    </w:p>
    <w:p>
      <w:pPr>
        <w:pStyle w:val="ListBullet"/>
      </w:pPr>
      <w:r>
        <w:rPr>
          <w:b/>
        </w:rPr>
        <w:t>Documents</w:t>
      </w:r>
      <w:r>
        <w:rPr>
          <w:b w:val="0"/>
        </w:rPr>
        <w:t xml:space="preserve"> — the association file cabinet. Generate creates letters/notices from templates; everything is shared to the right portals automatically. Governing documents (CC&amp;Rs, bylaws…) live on each association’s Documents tab — see Section 3.</w:t>
      </w:r>
    </w:p>
    <w:p>
      <w:pPr>
        <w:pStyle w:val="Heading1"/>
      </w:pPr>
      <w:r>
        <w:t>12. Reports</w:t>
      </w:r>
    </w:p>
    <w:p>
      <w:pPr>
        <w:pStyle w:val="ListBullet"/>
      </w:pPr>
      <w:r>
        <w:rPr>
          <w:b/>
        </w:rPr>
        <w:t>Reports</w:t>
      </w:r>
      <w:r>
        <w:rPr>
          <w:b w:val="0"/>
        </w:rPr>
        <w:t xml:space="preserve"> — the standard library (delinquency, A/R aging, violations, work orders, financials).</w:t>
      </w:r>
    </w:p>
    <w:p>
      <w:pPr>
        <w:pStyle w:val="ListBullet"/>
      </w:pPr>
      <w:r>
        <w:rPr>
          <w:b/>
        </w:rPr>
        <w:t>Report Builder</w:t>
      </w:r>
      <w:r>
        <w:rPr>
          <w:b w:val="0"/>
        </w:rPr>
        <w:t xml:space="preserve"> — build and save your own.</w:t>
      </w:r>
    </w:p>
    <w:p>
      <w:pPr>
        <w:pStyle w:val="ListBullet"/>
      </w:pPr>
      <w:r>
        <w:rPr>
          <w:b/>
        </w:rPr>
        <w:t>Metrics</w:t>
      </w:r>
      <w:r>
        <w:rPr>
          <w:b w:val="0"/>
        </w:rPr>
        <w:t xml:space="preserve"> — portfolio KPIs at a glance.</w:t>
      </w:r>
    </w:p>
    <w:p>
      <w:pPr>
        <w:pStyle w:val="Heading1"/>
      </w:pPr>
      <w:r>
        <w:t>13.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fill="EFF6FC"/>
          </w:tcPr>
          <w:p>
            <w:r>
              <w:rPr>
                <w:b/>
                <w:color w:val="1E3A5F"/>
              </w:rPr>
              <w:t>White-glove principle</w:t>
            </w:r>
          </w:p>
          <w:p>
            <w:r>
              <w:rPr>
                <w:b w:val="0"/>
              </w:rPr>
              <w:t>Owners and board members should never need to learn the system to reach you. They tap one button; you get a normal email. Your job in Portier369 is to keep the data current so their portals answer questions before they have to ask.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fill="EFF6FC"/>
          </w:tcPr>
          <w:p>
            <w:r>
              <w:rPr>
                <w:b/>
                <w:color w:val="1E3A5F"/>
              </w:rPr>
              <w:t>Routing rule</w:t>
            </w:r>
          </w:p>
          <w:p>
            <w:r>
              <w:rPr>
                <w:b w:val="0"/>
              </w:rPr>
              <w:t>Messages go to the association’s Assigned Manager (Profile tab). No manager assigned → they go to the company admins → then the company support email. Every inbound message is also recorded in the communications log.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fill="EFF6FC"/>
          </w:tcPr>
          <w:p>
            <w:r>
              <w:rPr>
                <w:b/>
                <w:color w:val="1E3A5F"/>
              </w:rPr>
              <w:t>Emergencies</w:t>
            </w:r>
          </w:p>
          <w:p>
            <w:r>
              <w:rPr>
                <w:b w:val="0"/>
              </w:rPr>
              <w:t>Anything marked Emergency surfaces on your dashboard, the board dashboard, and the vendor’s alert banner. Use it only for true emergencies (active leak, no heat, life-safety).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680"/>
        <w:gridCol w:w="4680"/>
      </w:tblGrid>
      <w:tr>
        <w:tc>
          <w:tcPr>
            <w:tcW w:type="dxa" w:w="4176"/>
            <w:shd w:val="clear" w:fill="EEF2F7"/>
          </w:tcPr>
          <w:p>
            <w:r>
              <w:rPr>
                <w:b/>
              </w:rPr>
              <w:t>I need to…</w:t>
            </w:r>
          </w:p>
        </w:tc>
        <w:tc>
          <w:tcPr>
            <w:tcW w:type="dxa" w:w="5184"/>
            <w:shd w:val="clear" w:fill="EEF2F7"/>
          </w:tcPr>
          <w:p>
            <w:r>
              <w:rPr>
                <w:b/>
              </w:rPr>
              <w:t>Go to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See what needs attention today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Dashboard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Answer an owner’s message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Your email inbox (just hit Reply)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Assign who gets owner messages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Association → Profile → Site Manager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Change what owners see on How to Pay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Association → Profile → Payment Instructions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Turn on online payments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Association → Payments tab (Stripe onboarding)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Upload an association’s governing documents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Association → Documents tab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Log a violation with photos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Violations → New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Dispatch a plumber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Maintenance → Work Orders → assign vendor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Approve an owner’s ARC request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Architectural Reviews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Add documents to an ARC request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Architectural Reviews → open the request → Supporting Documents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See expiring owner insurance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Insurance (policy period + days left)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Toggle insurance reminder emails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Insurance → Owner / Manager chips on the policy row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Send an announcement to all owners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Communication → Center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Give the board something to vote on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Association → Approvals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Import a new association’s data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Associations → Import data (CSV)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Invite portal access for an owner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People → owner record → invite / Owner Portal Activation</w:t>
            </w:r>
          </w:p>
        </w:tc>
      </w:tr>
      <w:tr>
        <w:tc>
          <w:tcPr>
            <w:tcW w:type="dxa" w:w="4176"/>
          </w:tcPr>
          <w:p>
            <w:r>
              <w:rPr>
                <w:b w:val="0"/>
              </w:rPr>
              <w:t>Ask anything about your portfolio</w:t>
            </w:r>
          </w:p>
        </w:tc>
        <w:tc>
          <w:tcPr>
            <w:tcW w:type="dxa" w:w="5184"/>
          </w:tcPr>
          <w:p>
            <w:r>
              <w:rPr>
                <w:b w:val="0"/>
              </w:rPr>
              <w:t>AI Assistant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/>
    <w:r>
      <w:rPr>
        <w:color w:val="667085"/>
        <w:sz w:val="17"/>
      </w:rPr>
      <w:t>© 2026 Portier369 · Confidential</w:t>
    </w:r>
    <w:r>
      <w:rPr>
        <w:color w:val="667085"/>
        <w:sz w:val="17"/>
      </w:rPr>
      <w:tab/>
      <w:t xml:space="preserve">Page </w:t>
    </w:r>
    <w:r>
      <w:rPr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7085"/>
        <w:sz w:val="17"/>
      </w:rPr>
      <w:t>Portier369 — Manager Operations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 w:cs="Arial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018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