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rPr>
          <w:color w:val="999999"/>
        </w:rPr>
      </w:pPr>
      <w:bookmarkStart w:colFirst="0" w:colLast="0" w:name="_gu84sgvciih4" w:id="0"/>
      <w:bookmarkEnd w:id="0"/>
      <w:r w:rsidDel="00000000" w:rsidR="00000000" w:rsidRPr="00000000">
        <w:rPr>
          <w:rtl w:val="0"/>
        </w:rPr>
        <w:t xml:space="preserve">Functioneel ontwerp </w:t>
      </w:r>
      <w:r w:rsidDel="00000000" w:rsidR="00000000" w:rsidRPr="00000000">
        <w:rPr>
          <w:color w:val="999999"/>
          <w:rtl w:val="0"/>
        </w:rPr>
        <w:t xml:space="preserve">projectnaam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color w:val="999999"/>
        </w:rPr>
      </w:pPr>
      <w:r w:rsidDel="00000000" w:rsidR="00000000" w:rsidRPr="00000000">
        <w:rPr>
          <w:color w:val="999999"/>
          <w:rtl w:val="0"/>
        </w:rPr>
        <w:t xml:space="preserve">Alle grijze teksten en afbeeldingen dienen als voorbeelden en kan je of verwijderen, of vervangen met je eigen (zwartkleurige) inhoud. Vergeet niet de inhoudsopgave regelmatig te verversen.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color w:val="0b5394"/>
        </w:rPr>
      </w:pPr>
      <w:r w:rsidDel="00000000" w:rsidR="00000000" w:rsidRPr="00000000">
        <w:rPr>
          <w:b w:val="1"/>
          <w:color w:val="0b5394"/>
          <w:rtl w:val="0"/>
        </w:rPr>
        <w:t xml:space="preserve">Inhoudsopgave</w:t>
      </w:r>
      <w:r w:rsidDel="00000000" w:rsidR="00000000" w:rsidRPr="00000000">
        <w:rPr>
          <w:rtl w:val="0"/>
        </w:rPr>
      </w:r>
    </w:p>
    <w:p w:rsidR="00000000" w:rsidDel="00000000" w:rsidP="00000000" w:rsidRDefault="00000000" w:rsidRPr="00000000" w14:paraId="00000006">
      <w:pPr>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6jy8uk5cm5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Functionaliteiten</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qj7vde9u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Schema’s</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yqxhvuyec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Stroomschema’s</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p1eogfpm1e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Sitemaps</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uarqh17hnz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Wireframes</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lzmsfo02kc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Navigatiestructuur</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tzqe3jv89k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Schermontwerpen</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7t15h5vjwx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Datamodel</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q8f8j6c3yy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Opmerkingen</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48jpgfxn2v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Bijlagen</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9345bhds2i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Verklarende woordenlijst</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ja4js5cqi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Overige</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color w:val="999999"/>
        </w:rPr>
      </w:pPr>
      <w:r w:rsidDel="00000000" w:rsidR="00000000" w:rsidRPr="00000000">
        <w:rPr>
          <w:rtl w:val="0"/>
        </w:rPr>
      </w:r>
    </w:p>
    <w:p w:rsidR="00000000" w:rsidDel="00000000" w:rsidP="00000000" w:rsidRDefault="00000000" w:rsidRPr="00000000" w14:paraId="00000015">
      <w:pPr>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rPr/>
      </w:pPr>
      <w:bookmarkStart w:colFirst="0" w:colLast="0" w:name="_b6jy8uk5cm5e" w:id="1"/>
      <w:bookmarkEnd w:id="1"/>
      <w:r w:rsidDel="00000000" w:rsidR="00000000" w:rsidRPr="00000000">
        <w:rPr>
          <w:rtl w:val="0"/>
        </w:rPr>
        <w:t xml:space="preserve">Functionaliteiten</w:t>
      </w:r>
    </w:p>
    <w:p w:rsidR="00000000" w:rsidDel="00000000" w:rsidP="00000000" w:rsidRDefault="00000000" w:rsidRPr="00000000" w14:paraId="00000017">
      <w:pPr>
        <w:rPr>
          <w:color w:val="999999"/>
        </w:rPr>
      </w:pPr>
      <w:r w:rsidDel="00000000" w:rsidR="00000000" w:rsidRPr="00000000">
        <w:rPr>
          <w:color w:val="999999"/>
          <w:rtl w:val="0"/>
        </w:rPr>
        <w:t xml:space="preserve">Beschrijf alle functionaliteiten die onderdeel zijn van het te ontwikkelen product.</w:t>
      </w:r>
    </w:p>
    <w:p w:rsidR="00000000" w:rsidDel="00000000" w:rsidP="00000000" w:rsidRDefault="00000000" w:rsidRPr="00000000" w14:paraId="00000018">
      <w:pPr>
        <w:pStyle w:val="Heading1"/>
        <w:rPr/>
      </w:pPr>
      <w:bookmarkStart w:colFirst="0" w:colLast="0" w:name="_30qj7vde9uxs" w:id="2"/>
      <w:bookmarkEnd w:id="2"/>
      <w:r w:rsidDel="00000000" w:rsidR="00000000" w:rsidRPr="00000000">
        <w:rPr>
          <w:rtl w:val="0"/>
        </w:rPr>
        <w:t xml:space="preserve">Schema’s</w:t>
      </w:r>
    </w:p>
    <w:p w:rsidR="00000000" w:rsidDel="00000000" w:rsidP="00000000" w:rsidRDefault="00000000" w:rsidRPr="00000000" w14:paraId="00000019">
      <w:pPr>
        <w:rPr>
          <w:color w:val="999999"/>
        </w:rPr>
      </w:pPr>
      <w:r w:rsidDel="00000000" w:rsidR="00000000" w:rsidRPr="00000000">
        <w:rPr>
          <w:color w:val="999999"/>
          <w:rtl w:val="0"/>
        </w:rPr>
        <w:t xml:space="preserve">Voeg hier gebruikersscenario’s (use cases), stroomdiagrammen (flowcharts), sitemaps, UML, etc. toe, ter verduidelijking van de functionaliteiten. Beschrijf ook telkens elk schema, zodat leken begrijpen wat men bedoeld.</w:t>
      </w:r>
    </w:p>
    <w:p w:rsidR="00000000" w:rsidDel="00000000" w:rsidP="00000000" w:rsidRDefault="00000000" w:rsidRPr="00000000" w14:paraId="0000001A">
      <w:pPr>
        <w:pStyle w:val="Heading2"/>
        <w:rPr/>
      </w:pPr>
      <w:bookmarkStart w:colFirst="0" w:colLast="0" w:name="_nyqxhvuyecnm" w:id="3"/>
      <w:bookmarkEnd w:id="3"/>
      <w:r w:rsidDel="00000000" w:rsidR="00000000" w:rsidRPr="00000000">
        <w:rPr>
          <w:rtl w:val="0"/>
        </w:rPr>
        <w:t xml:space="preserve">Stroomschema’s</w:t>
      </w:r>
    </w:p>
    <w:p w:rsidR="00000000" w:rsidDel="00000000" w:rsidP="00000000" w:rsidRDefault="00000000" w:rsidRPr="00000000" w14:paraId="0000001B">
      <w:pPr>
        <w:rPr>
          <w:color w:val="999999"/>
        </w:rPr>
      </w:pPr>
      <w:r w:rsidDel="00000000" w:rsidR="00000000" w:rsidRPr="00000000">
        <w:rPr>
          <w:color w:val="999999"/>
          <w:rtl w:val="0"/>
        </w:rPr>
        <w:t xml:space="preserve">Een </w:t>
      </w:r>
      <w:r w:rsidDel="00000000" w:rsidR="00000000" w:rsidRPr="00000000">
        <w:rPr>
          <w:color w:val="999999"/>
          <w:rtl w:val="0"/>
        </w:rPr>
        <w:t xml:space="preserve">stroomschema </w:t>
      </w:r>
      <w:r w:rsidDel="00000000" w:rsidR="00000000" w:rsidRPr="00000000">
        <w:rPr>
          <w:color w:val="999999"/>
          <w:rtl w:val="0"/>
        </w:rPr>
        <w:t xml:space="preserve">toont vaak een proces (inclusief beslissingsmomenten) dat men doorloopt. Voeg waar nodig meerdere stroomschema’s toe, die de relevante logica tonen, of verwijs naar externe bronnen.</w:t>
        <w:br w:type="textWrapping"/>
        <w:br w:type="textWrapping"/>
      </w:r>
      <w:r w:rsidDel="00000000" w:rsidR="00000000" w:rsidRPr="00000000">
        <w:rPr>
          <w:color w:val="999999"/>
        </w:rPr>
        <w:drawing>
          <wp:inline distB="114300" distT="114300" distL="114300" distR="114300">
            <wp:extent cx="6645600" cy="15494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645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2"/>
        <w:rPr/>
      </w:pPr>
      <w:bookmarkStart w:colFirst="0" w:colLast="0" w:name="_op1eogfpm1e5" w:id="4"/>
      <w:bookmarkEnd w:id="4"/>
      <w:r w:rsidDel="00000000" w:rsidR="00000000" w:rsidRPr="00000000">
        <w:rPr>
          <w:rtl w:val="0"/>
        </w:rPr>
        <w:t xml:space="preserve">Sitemaps</w:t>
      </w:r>
    </w:p>
    <w:p w:rsidR="00000000" w:rsidDel="00000000" w:rsidP="00000000" w:rsidRDefault="00000000" w:rsidRPr="00000000" w14:paraId="0000001D">
      <w:pPr>
        <w:rPr>
          <w:color w:val="999999"/>
        </w:rPr>
      </w:pPr>
      <w:r w:rsidDel="00000000" w:rsidR="00000000" w:rsidRPr="00000000">
        <w:rPr>
          <w:color w:val="999999"/>
          <w:rtl w:val="0"/>
        </w:rPr>
        <w:t xml:space="preserve">Een </w:t>
      </w:r>
      <w:r w:rsidDel="00000000" w:rsidR="00000000" w:rsidRPr="00000000">
        <w:rPr>
          <w:color w:val="999999"/>
          <w:rtl w:val="0"/>
        </w:rPr>
        <w:t xml:space="preserve">sitemap </w:t>
      </w:r>
      <w:r w:rsidDel="00000000" w:rsidR="00000000" w:rsidRPr="00000000">
        <w:rPr>
          <w:color w:val="999999"/>
          <w:rtl w:val="0"/>
        </w:rPr>
        <w:t xml:space="preserve">toont vaak de structuur van de pagina’s en hoe men daar kan komen. Hieronder een tweetal voorbeelden van een vrij eenvoudige tot redelijk complexe website.</w:t>
        <w:br w:type="textWrapping"/>
        <w:br w:type="textWrapping"/>
      </w:r>
      <w:r w:rsidDel="00000000" w:rsidR="00000000" w:rsidRPr="00000000">
        <w:rPr>
          <w:color w:val="999999"/>
        </w:rPr>
        <w:drawing>
          <wp:inline distB="114300" distT="114300" distL="114300" distR="114300">
            <wp:extent cx="6434138" cy="443384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434138" cy="443384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color w:val="999999"/>
        </w:rPr>
      </w:pPr>
      <w:r w:rsidDel="00000000" w:rsidR="00000000" w:rsidRPr="00000000">
        <w:rPr>
          <w:color w:val="999999"/>
          <w:rtl w:val="0"/>
        </w:rPr>
        <w:t xml:space="preserve"> </w:t>
      </w:r>
    </w:p>
    <w:p w:rsidR="00000000" w:rsidDel="00000000" w:rsidP="00000000" w:rsidRDefault="00000000" w:rsidRPr="00000000" w14:paraId="0000001F">
      <w:pPr>
        <w:rPr>
          <w:color w:val="999999"/>
        </w:rPr>
      </w:pPr>
      <w:r w:rsidDel="00000000" w:rsidR="00000000" w:rsidRPr="00000000">
        <w:rPr>
          <w:rtl w:val="0"/>
        </w:rPr>
      </w:r>
    </w:p>
    <w:p w:rsidR="00000000" w:rsidDel="00000000" w:rsidP="00000000" w:rsidRDefault="00000000" w:rsidRPr="00000000" w14:paraId="00000020">
      <w:pPr>
        <w:rPr>
          <w:color w:val="999999"/>
        </w:rPr>
      </w:pPr>
      <w:r w:rsidDel="00000000" w:rsidR="00000000" w:rsidRPr="00000000">
        <w:rPr>
          <w:rtl w:val="0"/>
        </w:rPr>
      </w:r>
    </w:p>
    <w:p w:rsidR="00000000" w:rsidDel="00000000" w:rsidP="00000000" w:rsidRDefault="00000000" w:rsidRPr="00000000" w14:paraId="00000021">
      <w:pPr>
        <w:rPr>
          <w:color w:val="999999"/>
        </w:rPr>
      </w:pPr>
      <w:r w:rsidDel="00000000" w:rsidR="00000000" w:rsidRPr="00000000">
        <w:rPr>
          <w:rtl w:val="0"/>
        </w:rPr>
      </w:r>
    </w:p>
    <w:p w:rsidR="00000000" w:rsidDel="00000000" w:rsidP="00000000" w:rsidRDefault="00000000" w:rsidRPr="00000000" w14:paraId="00000022">
      <w:pPr>
        <w:pStyle w:val="Heading1"/>
        <w:rPr/>
      </w:pPr>
      <w:bookmarkStart w:colFirst="0" w:colLast="0" w:name="_fuarqh17hnz1" w:id="5"/>
      <w:bookmarkEnd w:id="5"/>
      <w:r w:rsidDel="00000000" w:rsidR="00000000" w:rsidRPr="00000000">
        <w:rPr>
          <w:rtl w:val="0"/>
        </w:rPr>
        <w:t xml:space="preserve">Wireframes</w:t>
      </w:r>
    </w:p>
    <w:p w:rsidR="00000000" w:rsidDel="00000000" w:rsidP="00000000" w:rsidRDefault="00000000" w:rsidRPr="00000000" w14:paraId="00000023">
      <w:pPr>
        <w:rPr>
          <w:color w:val="999999"/>
        </w:rPr>
      </w:pPr>
      <w:r w:rsidDel="00000000" w:rsidR="00000000" w:rsidRPr="00000000">
        <w:rPr>
          <w:color w:val="999999"/>
          <w:rtl w:val="0"/>
        </w:rPr>
        <w:t xml:space="preserve">Voeg hier de wireframes, schetsen en/of mockups toe, ter verduidelijking van de user interface. Plaats bij elke weergave ook telkens een beschrijving. </w:t>
        <w:br w:type="textWrapping"/>
        <w:br w:type="textWrapping"/>
      </w:r>
      <w:r w:rsidDel="00000000" w:rsidR="00000000" w:rsidRPr="00000000">
        <w:rPr>
          <w:color w:val="999999"/>
        </w:rPr>
        <w:drawing>
          <wp:inline distB="114300" distT="114300" distL="114300" distR="114300">
            <wp:extent cx="6645600" cy="31496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645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color w:val="999999"/>
        </w:rPr>
      </w:pPr>
      <w:r w:rsidDel="00000000" w:rsidR="00000000" w:rsidRPr="00000000">
        <w:rPr>
          <w:color w:val="999999"/>
          <w:rtl w:val="0"/>
        </w:rPr>
        <w:t xml:space="preserve">Voorbeeld van een laag-getrouwheid (low-fidelity) wireframe</w:t>
        <w:br w:type="textWrapping"/>
        <w:br w:type="textWrapping"/>
      </w:r>
      <w:r w:rsidDel="00000000" w:rsidR="00000000" w:rsidRPr="00000000">
        <w:rPr>
          <w:color w:val="999999"/>
        </w:rPr>
        <w:drawing>
          <wp:inline distB="114300" distT="114300" distL="114300" distR="114300">
            <wp:extent cx="6645600" cy="31496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645600" cy="3149600"/>
                    </a:xfrm>
                    <a:prstGeom prst="rect"/>
                    <a:ln/>
                  </pic:spPr>
                </pic:pic>
              </a:graphicData>
            </a:graphic>
          </wp:inline>
        </w:drawing>
      </w:r>
      <w:r w:rsidDel="00000000" w:rsidR="00000000" w:rsidRPr="00000000">
        <w:rPr>
          <w:color w:val="999999"/>
          <w:rtl w:val="0"/>
        </w:rPr>
        <w:br w:type="textWrapping"/>
        <w:t xml:space="preserve">Voorbeeld van een medium-getrouwheid (medium-fidelity) wireframe</w:t>
      </w:r>
    </w:p>
    <w:p w:rsidR="00000000" w:rsidDel="00000000" w:rsidP="00000000" w:rsidRDefault="00000000" w:rsidRPr="00000000" w14:paraId="00000025">
      <w:pPr>
        <w:rPr>
          <w:color w:val="999999"/>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rPr/>
      </w:pPr>
      <w:bookmarkStart w:colFirst="0" w:colLast="0" w:name="_glzmsfo02kcj" w:id="6"/>
      <w:bookmarkEnd w:id="6"/>
      <w:r w:rsidDel="00000000" w:rsidR="00000000" w:rsidRPr="00000000">
        <w:rPr>
          <w:rtl w:val="0"/>
        </w:rPr>
        <w:t xml:space="preserve">Navigatiestructuur</w:t>
      </w:r>
    </w:p>
    <w:p w:rsidR="00000000" w:rsidDel="00000000" w:rsidP="00000000" w:rsidRDefault="00000000" w:rsidRPr="00000000" w14:paraId="00000027">
      <w:pPr>
        <w:rPr>
          <w:color w:val="999999"/>
        </w:rPr>
      </w:pPr>
      <w:r w:rsidDel="00000000" w:rsidR="00000000" w:rsidRPr="00000000">
        <w:rPr>
          <w:color w:val="999999"/>
          <w:rtl w:val="0"/>
        </w:rPr>
        <w:t xml:space="preserve">Waar nodig kan je hier de navigatiestructuur tonen van het te ontwikkelen product. De processen kan je tonen via een sitemap, stroomschema of klassieke stamboomdiagram. De designer van de applicatie heeft hoogstwaarschijnlijk al sitemaps beschikbaar, omdat deze ook voor het visueel ontwerp nodig zijn.</w:t>
      </w:r>
    </w:p>
    <w:p w:rsidR="00000000" w:rsidDel="00000000" w:rsidP="00000000" w:rsidRDefault="00000000" w:rsidRPr="00000000" w14:paraId="00000028">
      <w:pPr>
        <w:rPr>
          <w:color w:val="999999"/>
        </w:rPr>
      </w:pPr>
      <w:r w:rsidDel="00000000" w:rsidR="00000000" w:rsidRPr="00000000">
        <w:rPr>
          <w:rtl w:val="0"/>
        </w:rPr>
      </w:r>
    </w:p>
    <w:p w:rsidR="00000000" w:rsidDel="00000000" w:rsidP="00000000" w:rsidRDefault="00000000" w:rsidRPr="00000000" w14:paraId="00000029">
      <w:pPr>
        <w:rPr>
          <w:color w:val="999999"/>
        </w:rPr>
      </w:pPr>
      <w:r w:rsidDel="00000000" w:rsidR="00000000" w:rsidRPr="00000000">
        <w:rPr>
          <w:color w:val="999999"/>
        </w:rPr>
        <w:drawing>
          <wp:inline distB="114300" distT="114300" distL="114300" distR="114300">
            <wp:extent cx="6645600" cy="12319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645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color w:val="999999"/>
        </w:rPr>
      </w:pPr>
      <w:r w:rsidDel="00000000" w:rsidR="00000000" w:rsidRPr="00000000">
        <w:rPr>
          <w:rtl w:val="0"/>
        </w:rPr>
      </w:r>
    </w:p>
    <w:p w:rsidR="00000000" w:rsidDel="00000000" w:rsidP="00000000" w:rsidRDefault="00000000" w:rsidRPr="00000000" w14:paraId="0000002B">
      <w:pPr>
        <w:pStyle w:val="Heading1"/>
        <w:rPr/>
      </w:pPr>
      <w:bookmarkStart w:colFirst="0" w:colLast="0" w:name="_qtzqe3jv89ki" w:id="7"/>
      <w:bookmarkEnd w:id="7"/>
      <w:r w:rsidDel="00000000" w:rsidR="00000000" w:rsidRPr="00000000">
        <w:rPr>
          <w:rtl w:val="0"/>
        </w:rPr>
        <w:t xml:space="preserve">Schermontwerpen</w:t>
      </w:r>
    </w:p>
    <w:p w:rsidR="00000000" w:rsidDel="00000000" w:rsidP="00000000" w:rsidRDefault="00000000" w:rsidRPr="00000000" w14:paraId="0000002C">
      <w:pPr>
        <w:rPr>
          <w:color w:val="999999"/>
        </w:rPr>
      </w:pPr>
      <w:r w:rsidDel="00000000" w:rsidR="00000000" w:rsidRPr="00000000">
        <w:rPr>
          <w:color w:val="999999"/>
          <w:rtl w:val="0"/>
        </w:rPr>
        <w:t xml:space="preserve">Beschikt een ontwerper al over de hoog-getrouwheid (high-fidelity) wireframes of mockups, dan kan men deze al toevoegen aan het functioneel ontwerp.</w:t>
      </w:r>
    </w:p>
    <w:p w:rsidR="00000000" w:rsidDel="00000000" w:rsidP="00000000" w:rsidRDefault="00000000" w:rsidRPr="00000000" w14:paraId="0000002D">
      <w:pPr>
        <w:rPr>
          <w:color w:val="999999"/>
        </w:rPr>
      </w:pPr>
      <w:r w:rsidDel="00000000" w:rsidR="00000000" w:rsidRPr="00000000">
        <w:rPr>
          <w:rtl w:val="0"/>
        </w:rPr>
      </w:r>
    </w:p>
    <w:p w:rsidR="00000000" w:rsidDel="00000000" w:rsidP="00000000" w:rsidRDefault="00000000" w:rsidRPr="00000000" w14:paraId="0000002E">
      <w:pPr>
        <w:rPr>
          <w:color w:val="999999"/>
        </w:rPr>
      </w:pPr>
      <w:r w:rsidDel="00000000" w:rsidR="00000000" w:rsidRPr="00000000">
        <w:rPr>
          <w:color w:val="999999"/>
          <w:rtl w:val="0"/>
        </w:rPr>
        <w:t xml:space="preserve">In veel gevallen is men nog bezig met het ontwerpen, omdat tegenwoordig ontwerp en ontwikkeling tegelijk op kunnen gaan. In een agile werkmethodiek worden tussendoor ook aanpassingen verricht die weer invloed hebben op delen van de interface. </w:t>
      </w:r>
    </w:p>
    <w:p w:rsidR="00000000" w:rsidDel="00000000" w:rsidP="00000000" w:rsidRDefault="00000000" w:rsidRPr="00000000" w14:paraId="0000002F">
      <w:pPr>
        <w:rPr>
          <w:color w:val="999999"/>
        </w:rPr>
      </w:pPr>
      <w:r w:rsidDel="00000000" w:rsidR="00000000" w:rsidRPr="00000000">
        <w:rPr>
          <w:rtl w:val="0"/>
        </w:rPr>
      </w:r>
    </w:p>
    <w:p w:rsidR="00000000" w:rsidDel="00000000" w:rsidP="00000000" w:rsidRDefault="00000000" w:rsidRPr="00000000" w14:paraId="00000030">
      <w:pPr>
        <w:rPr>
          <w:color w:val="999999"/>
        </w:rPr>
      </w:pPr>
      <w:r w:rsidDel="00000000" w:rsidR="00000000" w:rsidRPr="00000000">
        <w:rPr>
          <w:color w:val="999999"/>
          <w:rtl w:val="0"/>
        </w:rPr>
        <w:t xml:space="preserve">Is er nog geen mockup beschikbaar, dan kan men dit onderwerp schrappen.</w:t>
        <w:br w:type="textWrapping"/>
      </w:r>
    </w:p>
    <w:p w:rsidR="00000000" w:rsidDel="00000000" w:rsidP="00000000" w:rsidRDefault="00000000" w:rsidRPr="00000000" w14:paraId="00000031">
      <w:pPr>
        <w:rPr>
          <w:color w:val="999999"/>
        </w:rPr>
      </w:pPr>
      <w:r w:rsidDel="00000000" w:rsidR="00000000" w:rsidRPr="00000000">
        <w:rPr>
          <w:color w:val="999999"/>
        </w:rPr>
        <w:drawing>
          <wp:inline distB="114300" distT="114300" distL="114300" distR="114300">
            <wp:extent cx="6645600" cy="31496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645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color w:val="999999"/>
        </w:rPr>
      </w:pPr>
      <w:r w:rsidDel="00000000" w:rsidR="00000000" w:rsidRPr="00000000">
        <w:rPr>
          <w:color w:val="999999"/>
          <w:rtl w:val="0"/>
        </w:rPr>
        <w:t xml:space="preserve">Voorbeeld van een hoog-getrouwheid (high-fidelity) wireframe of mockup.</w:t>
      </w:r>
    </w:p>
    <w:p w:rsidR="00000000" w:rsidDel="00000000" w:rsidP="00000000" w:rsidRDefault="00000000" w:rsidRPr="00000000" w14:paraId="00000033">
      <w:pPr>
        <w:pStyle w:val="Heading1"/>
        <w:rPr/>
      </w:pPr>
      <w:bookmarkStart w:colFirst="0" w:colLast="0" w:name="_h7t15h5vjwx6" w:id="8"/>
      <w:bookmarkEnd w:id="8"/>
      <w:r w:rsidDel="00000000" w:rsidR="00000000" w:rsidRPr="00000000">
        <w:rPr>
          <w:rtl w:val="0"/>
        </w:rPr>
        <w:t xml:space="preserve">Datamodel</w:t>
      </w:r>
    </w:p>
    <w:p w:rsidR="00000000" w:rsidDel="00000000" w:rsidP="00000000" w:rsidRDefault="00000000" w:rsidRPr="00000000" w14:paraId="00000034">
      <w:pPr>
        <w:rPr>
          <w:color w:val="999999"/>
        </w:rPr>
      </w:pPr>
      <w:r w:rsidDel="00000000" w:rsidR="00000000" w:rsidRPr="00000000">
        <w:rPr>
          <w:color w:val="999999"/>
          <w:rtl w:val="0"/>
        </w:rPr>
        <w:t xml:space="preserve">Beschrijving van welke gegevens worden opgeslagen en waarnaar kan worden gelezen/geschreven. Het type opslag is op dit moment niet relevant. Dit staat vermeld in het TO. </w:t>
      </w:r>
    </w:p>
    <w:p w:rsidR="00000000" w:rsidDel="00000000" w:rsidP="00000000" w:rsidRDefault="00000000" w:rsidRPr="00000000" w14:paraId="00000035">
      <w:pPr>
        <w:pStyle w:val="Heading1"/>
        <w:rPr/>
      </w:pPr>
      <w:bookmarkStart w:colFirst="0" w:colLast="0" w:name="_sq8f8j6c3yyl" w:id="9"/>
      <w:bookmarkEnd w:id="9"/>
      <w:r w:rsidDel="00000000" w:rsidR="00000000" w:rsidRPr="00000000">
        <w:rPr>
          <w:rtl w:val="0"/>
        </w:rPr>
        <w:t xml:space="preserve">Opmerkingen</w:t>
      </w:r>
    </w:p>
    <w:p w:rsidR="00000000" w:rsidDel="00000000" w:rsidP="00000000" w:rsidRDefault="00000000" w:rsidRPr="00000000" w14:paraId="00000036">
      <w:pPr>
        <w:rPr>
          <w:color w:val="999999"/>
        </w:rPr>
      </w:pPr>
      <w:r w:rsidDel="00000000" w:rsidR="00000000" w:rsidRPr="00000000">
        <w:rPr>
          <w:color w:val="999999"/>
          <w:rtl w:val="0"/>
        </w:rPr>
        <w:t xml:space="preserve">Zijn er nog opmerkingen, dan kan je deze in dit hoofdstuk kwijt.</w:t>
      </w:r>
    </w:p>
    <w:p w:rsidR="00000000" w:rsidDel="00000000" w:rsidP="00000000" w:rsidRDefault="00000000" w:rsidRPr="00000000" w14:paraId="00000037">
      <w:pPr>
        <w:rPr>
          <w:color w:val="999999"/>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color w:val="999999"/>
        </w:rPr>
      </w:pPr>
      <w:bookmarkStart w:colFirst="0" w:colLast="0" w:name="_t48jpgfxn2ve" w:id="10"/>
      <w:bookmarkEnd w:id="10"/>
      <w:r w:rsidDel="00000000" w:rsidR="00000000" w:rsidRPr="00000000">
        <w:rPr>
          <w:rtl w:val="0"/>
        </w:rPr>
        <w:t xml:space="preserve">Bijlagen</w:t>
      </w:r>
      <w:r w:rsidDel="00000000" w:rsidR="00000000" w:rsidRPr="00000000">
        <w:rPr>
          <w:rtl w:val="0"/>
        </w:rPr>
      </w:r>
    </w:p>
    <w:p w:rsidR="00000000" w:rsidDel="00000000" w:rsidP="00000000" w:rsidRDefault="00000000" w:rsidRPr="00000000" w14:paraId="00000039">
      <w:pPr>
        <w:pStyle w:val="Heading2"/>
        <w:rPr/>
      </w:pPr>
      <w:bookmarkStart w:colFirst="0" w:colLast="0" w:name="_q9345bhds2i2" w:id="11"/>
      <w:bookmarkEnd w:id="11"/>
      <w:r w:rsidDel="00000000" w:rsidR="00000000" w:rsidRPr="00000000">
        <w:rPr>
          <w:rtl w:val="0"/>
        </w:rPr>
        <w:t xml:space="preserve">Verklarende woordenlijst</w:t>
      </w:r>
    </w:p>
    <w:p w:rsidR="00000000" w:rsidDel="00000000" w:rsidP="00000000" w:rsidRDefault="00000000" w:rsidRPr="00000000" w14:paraId="0000003A">
      <w:pPr>
        <w:rPr/>
      </w:pPr>
      <w:r w:rsidDel="00000000" w:rsidR="00000000" w:rsidRPr="00000000">
        <w:rPr>
          <w:rtl w:val="0"/>
        </w:rPr>
        <w:t xml:space="preserve">Enkel de termen die genoemd worden binnen dit document.</w:t>
      </w:r>
    </w:p>
    <w:p w:rsidR="00000000" w:rsidDel="00000000" w:rsidP="00000000" w:rsidRDefault="00000000" w:rsidRPr="00000000" w14:paraId="0000003B">
      <w:pPr>
        <w:rPr>
          <w:color w:val="999999"/>
        </w:rPr>
      </w:pPr>
      <w:r w:rsidDel="00000000" w:rsidR="00000000" w:rsidRPr="00000000">
        <w:rPr>
          <w:rtl w:val="0"/>
        </w:rPr>
      </w:r>
    </w:p>
    <w:tbl>
      <w:tblPr>
        <w:tblStyle w:val="Table1"/>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8220"/>
        <w:tblGridChange w:id="0">
          <w:tblGrid>
            <w:gridCol w:w="2220"/>
            <w:gridCol w:w="8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Terminologie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Omschrijving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9999"/>
              </w:rPr>
            </w:pPr>
            <w:r w:rsidDel="00000000" w:rsidR="00000000" w:rsidRPr="00000000">
              <w:rPr>
                <w:color w:val="999999"/>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9999"/>
              </w:rPr>
            </w:pPr>
            <w:r w:rsidDel="00000000" w:rsidR="00000000" w:rsidRPr="00000000">
              <w:rPr>
                <w:color w:val="999999"/>
                <w:rtl w:val="0"/>
              </w:rPr>
              <w:t xml:space="preserve">Geef diens omschrijving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9999"/>
              </w:rPr>
            </w:pPr>
            <w:r w:rsidDel="00000000" w:rsidR="00000000" w:rsidRPr="00000000">
              <w:rPr>
                <w:color w:val="999999"/>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color w:val="999999"/>
              </w:rPr>
            </w:pPr>
            <w:r w:rsidDel="00000000" w:rsidR="00000000" w:rsidRPr="00000000">
              <w:rPr>
                <w:color w:val="999999"/>
                <w:rtl w:val="0"/>
              </w:rPr>
              <w:t xml:space="preserve">Geef diens omschrijving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9999"/>
              </w:rPr>
            </w:pPr>
            <w:r w:rsidDel="00000000" w:rsidR="00000000" w:rsidRPr="00000000">
              <w:rPr>
                <w:color w:val="999999"/>
                <w:rtl w:val="0"/>
              </w:rPr>
              <w:t xml:space="preserve">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9999"/>
              </w:rPr>
            </w:pPr>
            <w:r w:rsidDel="00000000" w:rsidR="00000000" w:rsidRPr="00000000">
              <w:rPr>
                <w:rtl w:val="0"/>
              </w:rPr>
            </w:r>
          </w:p>
        </w:tc>
      </w:tr>
    </w:tbl>
    <w:p w:rsidR="00000000" w:rsidDel="00000000" w:rsidP="00000000" w:rsidRDefault="00000000" w:rsidRPr="00000000" w14:paraId="00000044">
      <w:pPr>
        <w:rPr>
          <w:color w:val="999999"/>
        </w:rPr>
      </w:pPr>
      <w:r w:rsidDel="00000000" w:rsidR="00000000" w:rsidRPr="00000000">
        <w:rPr>
          <w:rtl w:val="0"/>
        </w:rPr>
      </w:r>
    </w:p>
    <w:p w:rsidR="00000000" w:rsidDel="00000000" w:rsidP="00000000" w:rsidRDefault="00000000" w:rsidRPr="00000000" w14:paraId="00000045">
      <w:pPr>
        <w:pStyle w:val="Heading2"/>
        <w:rPr/>
      </w:pPr>
      <w:bookmarkStart w:colFirst="0" w:colLast="0" w:name="_6ja4js5cqi4d" w:id="12"/>
      <w:bookmarkEnd w:id="12"/>
      <w:r w:rsidDel="00000000" w:rsidR="00000000" w:rsidRPr="00000000">
        <w:rPr>
          <w:rtl w:val="0"/>
        </w:rPr>
        <w:t xml:space="preserve">Overige</w:t>
      </w:r>
    </w:p>
    <w:p w:rsidR="00000000" w:rsidDel="00000000" w:rsidP="00000000" w:rsidRDefault="00000000" w:rsidRPr="00000000" w14:paraId="00000046">
      <w:pPr>
        <w:ind w:left="0" w:firstLine="0"/>
        <w:rPr>
          <w:color w:val="999999"/>
        </w:rPr>
      </w:pPr>
      <w:r w:rsidDel="00000000" w:rsidR="00000000" w:rsidRPr="00000000">
        <w:rPr>
          <w:color w:val="999999"/>
          <w:rtl w:val="0"/>
        </w:rPr>
        <w:t xml:space="preserve">Voeg hier eventuele overige bijlagen toe die relevant zijn.</w:t>
      </w:r>
    </w:p>
    <w:sectPr>
      <w:footerReference r:id="rId12" w:type="default"/>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rFonts w:ascii="Trebuchet MS" w:cs="Trebuchet MS" w:eastAsia="Trebuchet MS" w:hAnsi="Trebuchet MS"/>
      <w:color w:val="1c4587"/>
      <w:sz w:val="32"/>
      <w:szCs w:val="32"/>
    </w:rPr>
  </w:style>
  <w:style w:type="paragraph" w:styleId="Heading2">
    <w:name w:val="heading 2"/>
    <w:basedOn w:val="Normal"/>
    <w:next w:val="Normal"/>
    <w:pPr>
      <w:keepNext w:val="1"/>
      <w:keepLines w:val="1"/>
      <w:pageBreakBefore w:val="0"/>
      <w:spacing w:after="0" w:before="200" w:line="276" w:lineRule="auto"/>
    </w:pPr>
    <w:rPr>
      <w:rFonts w:ascii="Trebuchet MS" w:cs="Trebuchet MS" w:eastAsia="Trebuchet MS" w:hAnsi="Trebuchet MS"/>
      <w:b w:val="1"/>
      <w:color w:val="000000"/>
      <w:sz w:val="26"/>
      <w:szCs w:val="26"/>
    </w:rPr>
  </w:style>
  <w:style w:type="paragraph" w:styleId="Heading3">
    <w:name w:val="heading 3"/>
    <w:basedOn w:val="Normal"/>
    <w:next w:val="Normal"/>
    <w:pPr>
      <w:keepNext w:val="1"/>
      <w:keepLines w:val="1"/>
      <w:spacing w:before="160" w:lineRule="auto"/>
    </w:pPr>
    <w:rPr>
      <w:rFonts w:ascii="Trebuchet MS" w:cs="Trebuchet MS" w:eastAsia="Trebuchet MS" w:hAnsi="Trebuchet MS"/>
      <w:b w:val="1"/>
      <w:color w:val="6d9eeb"/>
      <w:sz w:val="24"/>
      <w:szCs w:val="24"/>
    </w:rPr>
  </w:style>
  <w:style w:type="paragraph" w:styleId="Heading4">
    <w:name w:val="heading 4"/>
    <w:basedOn w:val="Normal"/>
    <w:next w:val="Normal"/>
    <w:pPr>
      <w:keepNext w:val="1"/>
      <w:keepLines w:val="1"/>
      <w:pageBreakBefore w:val="0"/>
      <w:spacing w:after="0" w:before="160" w:line="276" w:lineRule="auto"/>
    </w:pPr>
    <w:rPr>
      <w:rFonts w:ascii="Trebuchet MS" w:cs="Trebuchet MS" w:eastAsia="Trebuchet MS" w:hAnsi="Trebuchet MS"/>
      <w:b w:val="0"/>
      <w:color w:val="666666"/>
      <w:sz w:val="22"/>
      <w:szCs w:val="22"/>
      <w:u w:val="single"/>
    </w:rPr>
  </w:style>
  <w:style w:type="paragraph" w:styleId="Heading5">
    <w:name w:val="heading 5"/>
    <w:basedOn w:val="Normal"/>
    <w:next w:val="Normal"/>
    <w:pPr>
      <w:keepNext w:val="1"/>
      <w:keepLines w:val="1"/>
      <w:pageBreakBefore w:val="0"/>
      <w:spacing w:after="0" w:before="160" w:line="276" w:lineRule="auto"/>
    </w:pPr>
    <w:rPr>
      <w:rFonts w:ascii="Trebuchet MS" w:cs="Trebuchet MS" w:eastAsia="Trebuchet MS" w:hAnsi="Trebuchet MS"/>
      <w:b w:val="0"/>
      <w:color w:val="666666"/>
      <w:sz w:val="22"/>
      <w:szCs w:val="22"/>
    </w:rPr>
  </w:style>
  <w:style w:type="paragraph" w:styleId="Heading6">
    <w:name w:val="heading 6"/>
    <w:basedOn w:val="Normal"/>
    <w:next w:val="Normal"/>
    <w:pPr>
      <w:keepNext w:val="1"/>
      <w:keepLines w:val="1"/>
      <w:pageBreakBefore w:val="0"/>
      <w:spacing w:after="0" w:before="160" w:line="276" w:lineRule="auto"/>
    </w:pPr>
    <w:rPr>
      <w:rFonts w:ascii="Trebuchet MS" w:cs="Trebuchet MS" w:eastAsia="Trebuchet MS" w:hAnsi="Trebuchet MS"/>
      <w:b w:val="0"/>
      <w:i w:val="1"/>
      <w:color w:val="666666"/>
      <w:sz w:val="22"/>
      <w:szCs w:val="22"/>
    </w:rPr>
  </w:style>
  <w:style w:type="paragraph" w:styleId="Title">
    <w:name w:val="Title"/>
    <w:basedOn w:val="Normal"/>
    <w:next w:val="Normal"/>
    <w:pPr>
      <w:keepNext w:val="1"/>
      <w:keepLines w:val="1"/>
      <w:pageBreakBefore w:val="0"/>
      <w:spacing w:after="0" w:before="0" w:line="276" w:lineRule="auto"/>
    </w:pPr>
    <w:rPr>
      <w:rFonts w:ascii="Trebuchet MS" w:cs="Trebuchet MS" w:eastAsia="Trebuchet MS" w:hAnsi="Trebuchet MS"/>
      <w:b w:val="0"/>
      <w:color w:val="000000"/>
      <w:sz w:val="42"/>
      <w:szCs w:val="42"/>
    </w:rPr>
  </w:style>
  <w:style w:type="paragraph" w:styleId="Subtitle">
    <w:name w:val="Subtitle"/>
    <w:basedOn w:val="Normal"/>
    <w:next w:val="Normal"/>
    <w:pPr>
      <w:keepNext w:val="1"/>
      <w:keepLines w:val="1"/>
      <w:pageBreakBefore w:val="0"/>
      <w:spacing w:after="200" w:before="0" w:line="276" w:lineRule="auto"/>
    </w:pPr>
    <w:rPr>
      <w:rFonts w:ascii="Trebuchet MS" w:cs="Trebuchet MS" w:eastAsia="Trebuchet MS" w:hAnsi="Trebuchet MS"/>
      <w:b w:val="0"/>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1.png"/><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