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png" ContentType="image/png"/>
  <Override PartName="/word/media/rId20.png" ContentType="image/pn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6/6/24</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Mission</w:t>
      </w:r>
    </w:p>
    <w:p>
      <w:pPr>
        <w:pStyle w:val="BlockText"/>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The organization has four key objectives:</w:t>
      </w:r>
    </w:p>
    <w:p>
      <w:pPr>
        <w:numPr>
          <w:ilvl w:val="0"/>
          <w:numId w:val="1001"/>
        </w:numPr>
        <w:pStyle w:val="Compact"/>
      </w:pPr>
      <w:r>
        <w:t xml:space="preserve">Facilitate connections and collaboration within the adult autistic community</w:t>
      </w:r>
    </w:p>
    <w:p>
      <w:pPr>
        <w:numPr>
          <w:ilvl w:val="0"/>
          <w:numId w:val="1001"/>
        </w:numPr>
        <w:pStyle w:val="Compact"/>
      </w:pPr>
      <w:r>
        <w:t xml:space="preserve">Identify the unmet needs of autistic adults and report on the causes</w:t>
      </w:r>
    </w:p>
    <w:p>
      <w:pPr>
        <w:numPr>
          <w:ilvl w:val="0"/>
          <w:numId w:val="1001"/>
        </w:numPr>
        <w:pStyle w:val="Compact"/>
      </w:pPr>
      <w:r>
        <w:t xml:space="preserve">Provide accurate, accessible, and up-to-date information and resources</w:t>
      </w:r>
      <w:r>
        <w:t xml:space="preserve"> </w:t>
      </w:r>
      <w:r>
        <w:rPr>
          <w:iCs/>
          <w:i/>
        </w:rPr>
        <w:t xml:space="preserve">for</w:t>
      </w:r>
      <w:r>
        <w:t xml:space="preserve"> </w:t>
      </w:r>
      <w:r>
        <w:t xml:space="preserve">autistic adults</w:t>
      </w:r>
    </w:p>
    <w:p>
      <w:pPr>
        <w:numPr>
          <w:ilvl w:val="0"/>
          <w:numId w:val="1001"/>
        </w:numPr>
        <w:pStyle w:val="Compact"/>
      </w:pPr>
      <w:r>
        <w:t xml:space="preserve">Provide accurate, accessible, and up-to-date information and resources</w:t>
      </w:r>
      <w:r>
        <w:t xml:space="preserve"> </w:t>
      </w:r>
      <w:r>
        <w:rPr>
          <w:iCs/>
          <w:i/>
        </w:rPr>
        <w:t xml:space="preserve">about</w:t>
      </w:r>
      <w:r>
        <w:t xml:space="preserve"> </w:t>
      </w:r>
      <w:r>
        <w:t xml:space="preserve">autism and</w:t>
      </w:r>
      <w:r>
        <w:t xml:space="preserve"> </w:t>
      </w:r>
      <w:r>
        <w:rPr>
          <w:iCs/>
          <w:i/>
        </w:rPr>
        <w:t xml:space="preserve">about</w:t>
      </w:r>
      <w:r>
        <w:t xml:space="preserve"> </w:t>
      </w:r>
      <w:r>
        <w:t xml:space="preserve">the autistic community</w:t>
      </w:r>
    </w:p>
    <w:bookmarkEnd w:id="26"/>
    <w:bookmarkStart w:id="27" w:name="sec-ex_name"/>
    <w:p>
      <w:pPr>
        <w:pStyle w:val="Heading2"/>
      </w:pPr>
      <w:r>
        <w:t xml:space="preserve">Autism All Grown Up</w:t>
      </w:r>
    </w:p>
    <w:p>
      <w:pPr>
        <w:pStyle w:val="FirstParagraph"/>
      </w:pPr>
      <w:r>
        <w:t xml:space="preserve">Autism is all grown up now, and it isn’t always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developmental challenge that primarily affected children. Outdated notions of what constitutes genuine autism have caused adults to be overlooked by many people.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w:t>
      </w:r>
      <w:r>
        <w:t xml:space="preserve">Mason et al. (2022)</w:t>
      </w:r>
      <w:r>
        <w:t xml:space="preserve">. Late-identified and never-identified autistic adults face unique challenges with respect to aging, and most of these</w:t>
      </w:r>
      <w:r>
        <w:t xml:space="preserve"> </w:t>
      </w:r>
      <w:r>
        <w:t xml:space="preserve">“</w:t>
      </w:r>
      <w:r>
        <w:t xml:space="preserve">lost generations</w:t>
      </w:r>
      <w:r>
        <w:t xml:space="preserve">”</w:t>
      </w:r>
      <w:r>
        <w:t xml:space="preserve"> </w:t>
      </w:r>
      <w:r>
        <w:t xml:space="preserve">(Wright 2015)</w:t>
      </w:r>
      <w:r>
        <w:t xml:space="preserve"> </w:t>
      </w:r>
      <w:r>
        <w:t xml:space="preserve">have not yet even been counted.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faced by supporting existing infrastructure by increasing the connectivity and information flow. Rather than being a hub that consumes resources and provides services, AAGU will catalyze and strengthen relationships around it to form a</w:t>
      </w:r>
      <w:r>
        <w:t xml:space="preserve"> </w:t>
      </w:r>
      <w:r>
        <w:rPr>
          <w:iCs/>
          <w:i/>
        </w:rPr>
        <w:t xml:space="preserve">nexus</w:t>
      </w:r>
      <w:r>
        <w:t xml:space="preserve">.</w:t>
      </w:r>
    </w:p>
    <w:bookmarkEnd w:id="28"/>
    <w:bookmarkEnd w:id="29"/>
    <w:bookmarkStart w:id="37" w:name="sec-autism2024"/>
    <w:p>
      <w:pPr>
        <w:pStyle w:val="Heading1"/>
      </w:pPr>
      <w:r>
        <w:t xml:space="preserve">Autism in 2024</w:t>
      </w:r>
    </w:p>
    <w:bookmarkStart w:id="35" w:name="the-new-world-of-autism"/>
    <w:p>
      <w:pPr>
        <w:pStyle w:val="Heading2"/>
      </w:pPr>
      <w:r>
        <w:t xml:space="preserve">The New World of Autism</w:t>
      </w:r>
    </w:p>
    <w:p>
      <w:pPr>
        <w:pStyle w:val="FirstParagraph"/>
      </w:pPr>
      <w:r>
        <w:t xml:space="preserve">Recent advancements in our understanding of autism, largely driven by autistic self-advocates and researchers, have highlighted the need for a paradigm shift in understanding and supporting autistic individuals. Key findings include</w:t>
      </w:r>
      <w:r>
        <w:t xml:space="preserve"> </w:t>
      </w:r>
      <w:r>
        <w:t xml:space="preserve">Weiss (2023)</w:t>
      </w:r>
      <w:r>
        <w:t xml:space="preserve">:</w:t>
      </w:r>
    </w:p>
    <w:p>
      <w:pPr>
        <w:numPr>
          <w:ilvl w:val="0"/>
          <w:numId w:val="1002"/>
        </w:numPr>
      </w:pPr>
      <w:r>
        <w:rPr>
          <w:bCs/>
          <w:b/>
        </w:rPr>
        <w:t xml:space="preserve">The Autism Spectrum is not Linear</w:t>
      </w:r>
    </w:p>
    <w:p>
      <w:pPr>
        <w:numPr>
          <w:ilvl w:val="0"/>
          <w:numId w:val="1000"/>
        </w:numPr>
      </w:pP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bookmarkStart w:id="34" w:name="img-autism_spectrum"/>
    <w:p>
      <w:pPr>
        <w:pStyle w:val="FirstParagraph"/>
      </w:pPr>
      <w:hyperlink r:id="rId33">
        <w:r>
          <w:drawing>
            <wp:inline>
              <wp:extent cx="5334000" cy="5334000"/>
              <wp:effectExtent b="0" l="0" r="0" t="0"/>
              <wp:docPr descr="" title="https://www.instagram.com/p/Cb2ykmTM0TN/?hl=en&amp;img_index=1" id="31" name="Picture"/>
              <a:graphic>
                <a:graphicData uri="http://schemas.openxmlformats.org/drawingml/2006/picture">
                  <pic:pic>
                    <pic:nvPicPr>
                      <pic:cNvPr descr="./media/autism_spectrum.jpe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hyperlink>
    </w:p>
    <w:p>
      <w:pPr>
        <w:pStyle w:val="BodyText"/>
      </w:pPr>
      <w:r>
        <w:t xml:space="preserve">Figure 1. What the autism spectrum means.</w:t>
      </w:r>
    </w:p>
    <w:bookmarkEnd w:id="34"/>
    <w:p>
      <w:pPr>
        <w:numPr>
          <w:ilvl w:val="0"/>
          <w:numId w:val="1003"/>
        </w:numPr>
      </w:pPr>
      <w:r>
        <w:rPr>
          <w:bCs/>
          <w:b/>
        </w:rPr>
        <w:t xml:space="preserve">Disability can be Contextual:</w:t>
      </w:r>
    </w:p>
    <w:p>
      <w:pPr>
        <w:numPr>
          <w:ilvl w:val="0"/>
          <w:numId w:val="1000"/>
        </w:numPr>
      </w:pPr>
      <w:r>
        <w:t xml:space="preserve">Most autistic individuals are not intellectually or physically disabled but face substantial challenges navigating society. Navigating society feels like being a left-handed person using right-handed scissors: difficult and unwieldy at best.</w:t>
      </w:r>
    </w:p>
    <w:p>
      <w:pPr>
        <w:numPr>
          <w:ilvl w:val="0"/>
          <w:numId w:val="1003"/>
        </w:numPr>
      </w:pPr>
      <w:r>
        <w:rPr>
          <w:bCs/>
          <w:b/>
        </w:rPr>
        <w:t xml:space="preserve">Misconceptions:</w:t>
      </w:r>
    </w:p>
    <w:p>
      <w:pPr>
        <w:numPr>
          <w:ilvl w:val="0"/>
          <w:numId w:val="1000"/>
        </w:numPr>
      </w:pPr>
      <w:r>
        <w:t xml:space="preserve">Science has refuted many harmful misconceptions about autism. Some autistic people have different accompanying conditions that can result in problems with body awareness, identifying their emotional state, or using speech. However, autistic people do not intrinsically lack feelings, empathy, social skills, or the ability to communicate.</w:t>
      </w:r>
    </w:p>
    <w:p>
      <w:pPr>
        <w:numPr>
          <w:ilvl w:val="0"/>
          <w:numId w:val="1003"/>
        </w:numPr>
      </w:pPr>
      <w:r>
        <w:rPr>
          <w:bCs/>
          <w:b/>
        </w:rPr>
        <w:t xml:space="preserve">Lifelong Condition:</w:t>
      </w:r>
    </w:p>
    <w:p>
      <w:pPr>
        <w:numPr>
          <w:ilvl w:val="0"/>
          <w:numId w:val="1000"/>
        </w:numPr>
      </w:pPr>
      <w:r>
        <w:t xml:space="preserve">Autism is a lifelong neurological difference, not a disorder to be cured. There are roughly the same percentage of autistic adults as children, but there are four times as many adults as children.</w:t>
      </w:r>
    </w:p>
    <w:p>
      <w:pPr>
        <w:numPr>
          <w:ilvl w:val="0"/>
          <w:numId w:val="1003"/>
        </w:numPr>
      </w:pPr>
      <w:r>
        <w:rPr>
          <w:bCs/>
          <w:b/>
        </w:rPr>
        <w:t xml:space="preserve">Neurodiversity &amp; Neurodivergence:</w:t>
      </w:r>
    </w:p>
    <w:p>
      <w:pPr>
        <w:numPr>
          <w:ilvl w:val="0"/>
          <w:numId w:val="1000"/>
        </w:numPr>
      </w:pPr>
      <w:r>
        <w:t xml:space="preserve">The</w:t>
      </w:r>
      <w:r>
        <w:t xml:space="preserve"> </w:t>
      </w:r>
      <w:r>
        <w:rPr>
          <w:iCs/>
          <w:i/>
        </w:rPr>
        <w:t xml:space="preserve">neurodiversity paradigm</w:t>
      </w:r>
      <w:r>
        <w:t xml:space="preserve"> </w:t>
      </w:r>
      <w:r>
        <w:t xml:space="preserve">recognizes autism as a natural variation in human neurology. Individual people with cognitive styles that are significantly atypical are</w:t>
      </w:r>
      <w:r>
        <w:t xml:space="preserve"> </w:t>
      </w:r>
      <w:r>
        <w:rPr>
          <w:iCs/>
          <w:i/>
        </w:rPr>
        <w:t xml:space="preserve">neurodivergent</w:t>
      </w:r>
      <w:r>
        <w:t xml:space="preserve">, and many have unmet needs.</w:t>
      </w:r>
    </w:p>
    <w:bookmarkEnd w:id="35"/>
    <w:bookmarkStart w:id="36" w:name="sec-autism2024_lost_gen"/>
    <w:p>
      <w:pPr>
        <w:pStyle w:val="Heading2"/>
      </w:pPr>
      <w:r>
        <w:t xml:space="preserve">Lost Generations of Autistic Adults</w:t>
      </w:r>
    </w:p>
    <w:p>
      <w:pPr>
        <w:pStyle w:val="FirstParagraph"/>
      </w:pPr>
      <w:r>
        <w:t xml:space="preserve">Autistic adults face unique challenges that are often overlooked, such as navigating social and employment environments not designed for neurodivergent individuals. Autistic adults without intellectual disabilities often face a lack of access to appropriate healthcare and support services.</w:t>
      </w:r>
    </w:p>
    <w:p>
      <w:pPr>
        <w:pStyle w:val="BodyText"/>
      </w:pPr>
      <w:r>
        <w:t xml:space="preserve">Autistic adults perceived as having lower support needs face a conundrum. While they rarely qualify for existing systems of support, most face significant challenges that are often overlooked, dismissed, or disbelieved. Most autistic people will tell you that the hardest part about being autistic isn’t being autistic but navigating a neurotypical world that includes unconscious bias and ableism. Research backs this up, indicating that discrimination, not autism, is a significant barrier in the workplace.</w:t>
      </w:r>
    </w:p>
    <w:p>
      <w:pPr>
        <w:pStyle w:val="BodyText"/>
      </w:pPr>
      <w:r>
        <w:t xml:space="preserve">Autistic adults face unique challenges that are often overlooked, such as navigating social and employment environments not designed for neurodivergent individuals. Key issues include:</w:t>
      </w:r>
    </w:p>
    <w:p>
      <w:pPr>
        <w:numPr>
          <w:ilvl w:val="0"/>
          <w:numId w:val="1004"/>
        </w:numPr>
        <w:pStyle w:val="Compact"/>
      </w:pPr>
      <w:r>
        <w:rPr>
          <w:bCs/>
          <w:b/>
        </w:rPr>
        <w:t xml:space="preserve">Focus Gaps:</w:t>
      </w:r>
      <w:r>
        <w:t xml:space="preserve"> </w:t>
      </w:r>
      <w:r>
        <w:t xml:space="preserve">Research and services have predominantly focused on children leaving out adults, especially those without profound disabilities. We have failed, and continue to fail, to adequately study autistic life after high school when children lose many supports.</w:t>
      </w:r>
    </w:p>
    <w:p>
      <w:pPr>
        <w:pStyle w:val="FirstParagraph"/>
      </w:pPr>
      <w:r>
        <w:t xml:space="preserve">Despite these challenges, many autistic adults possess valuable skills, talents, and perspectives that society misses out on by not acknowledging their needs, hearing their voices, and making room for them at the table.</w:t>
      </w:r>
    </w:p>
    <w:bookmarkEnd w:id="36"/>
    <w:bookmarkEnd w:id="37"/>
    <w:bookmarkStart w:id="42" w:name="sec-aagu"/>
    <w:p>
      <w:pPr>
        <w:pStyle w:val="Heading1"/>
      </w:pPr>
      <w:r>
        <w:t xml:space="preserve">Autism All Grown Up (AAGU): A Nexus for Change</w:t>
      </w:r>
    </w:p>
    <w:bookmarkStart w:id="38"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numPr>
          <w:ilvl w:val="0"/>
          <w:numId w:val="1005"/>
        </w:numPr>
        <w:pStyle w:val="Compact"/>
      </w:pPr>
      <w:r>
        <w:t xml:space="preserve">Creating accessible guides for obtaining adult autism diagnoses through Oregon’s Medicaid and Vocational Rehabilitation systems</w:t>
      </w:r>
    </w:p>
    <w:p>
      <w:pPr>
        <w:numPr>
          <w:ilvl w:val="0"/>
          <w:numId w:val="1005"/>
        </w:numPr>
        <w:pStyle w:val="Compact"/>
      </w:pPr>
      <w:r>
        <w:t xml:space="preserve">Establishing</w:t>
      </w:r>
      <w:r>
        <w:t xml:space="preserve"> </w:t>
      </w:r>
      <w:r>
        <w:rPr>
          <w:iCs/>
          <w:i/>
        </w:rPr>
        <w:t xml:space="preserve">The Uncommons</w:t>
      </w:r>
      <w:r>
        <w:t xml:space="preserve">, autism-friendly co-working and community spaces</w:t>
      </w:r>
    </w:p>
    <w:p>
      <w:pPr>
        <w:numPr>
          <w:ilvl w:val="0"/>
          <w:numId w:val="1005"/>
        </w:numPr>
        <w:pStyle w:val="Compact"/>
      </w:pPr>
      <w:r>
        <w:t xml:space="preserve">Improving online resources for autistic adults and providing consulting services to others to do the same</w:t>
      </w:r>
    </w:p>
    <w:p>
      <w:pPr>
        <w:numPr>
          <w:ilvl w:val="0"/>
          <w:numId w:val="1005"/>
        </w:numPr>
        <w:pStyle w:val="Compact"/>
      </w:pPr>
      <w:r>
        <w:t xml:space="preserve">Participating in data analysis and research efforts to better understand the needs of autistic adults in Oregon</w:t>
      </w:r>
    </w:p>
    <w:bookmarkEnd w:id="38"/>
    <w:bookmarkStart w:id="39" w:name="sec-aagu_started"/>
    <w:p>
      <w:pPr>
        <w:pStyle w:val="Heading2"/>
      </w:pPr>
      <w:r>
        <w:t xml:space="preserve">What We Have Started</w:t>
      </w:r>
    </w:p>
    <w:p>
      <w:pPr>
        <w:pStyle w:val="FirstParagraph"/>
      </w:pPr>
      <w:r>
        <w:t xml:space="preserve">AAGU has already made strides in achieving its objectives through initiatives such as:</w:t>
      </w:r>
    </w:p>
    <w:p>
      <w:pPr>
        <w:numPr>
          <w:ilvl w:val="0"/>
          <w:numId w:val="1006"/>
        </w:numPr>
        <w:pStyle w:val="Compact"/>
      </w:pPr>
      <w:r>
        <w:t xml:space="preserve">Partnering with Health Share Oregon to create guides for accessing autism assessments through Medicaid and developing a template Letter of Medical Necessity to facilitate evaluations through I/DD and Vocational Rehab programs</w:t>
      </w:r>
    </w:p>
    <w:p>
      <w:pPr>
        <w:numPr>
          <w:ilvl w:val="0"/>
          <w:numId w:val="1006"/>
        </w:numPr>
        <w:pStyle w:val="Compact"/>
      </w:pPr>
      <w:r>
        <w:t xml:space="preserve">Securing temporary spaces for</w:t>
      </w:r>
      <w:r>
        <w:t xml:space="preserve"> </w:t>
      </w:r>
      <w:r>
        <w:rPr>
          <w:iCs/>
          <w:i/>
        </w:rPr>
        <w:t xml:space="preserve">The Uncommons</w:t>
      </w:r>
      <w:r>
        <w:t xml:space="preserve">, autism-friendly co-working and community spaces</w:t>
      </w:r>
    </w:p>
    <w:p>
      <w:pPr>
        <w:numPr>
          <w:ilvl w:val="0"/>
          <w:numId w:val="1006"/>
        </w:numPr>
        <w:pStyle w:val="Compact"/>
      </w:pPr>
      <w:r>
        <w:t xml:space="preserve">Consulting with the Autism Society of Oregon to improve their online resources</w:t>
      </w:r>
    </w:p>
    <w:p>
      <w:pPr>
        <w:numPr>
          <w:ilvl w:val="0"/>
          <w:numId w:val="1006"/>
        </w:numPr>
        <w:pStyle w:val="Compact"/>
      </w:pPr>
      <w:r>
        <w:t xml:space="preserve">Participating in the Oregon Commission on Autism Spectrum Disorder’s data working group</w:t>
      </w:r>
    </w:p>
    <w:p>
      <w:pPr>
        <w:numPr>
          <w:ilvl w:val="0"/>
          <w:numId w:val="1006"/>
        </w:numPr>
        <w:pStyle w:val="Compact"/>
      </w:pPr>
      <w:r>
        <w:t xml:space="preserve">Planning a State-wide conference to *******</w:t>
      </w:r>
    </w:p>
    <w:bookmarkEnd w:id="39"/>
    <w:bookmarkStart w:id="40"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numPr>
          <w:ilvl w:val="0"/>
          <w:numId w:val="1007"/>
        </w:numPr>
        <w:pStyle w:val="Compact"/>
      </w:pPr>
      <w:r>
        <w:t xml:space="preserve">Establishing</w:t>
      </w:r>
      <w:r>
        <w:t xml:space="preserve"> </w:t>
      </w:r>
      <w:r>
        <w:rPr>
          <w:iCs/>
          <w:i/>
        </w:rPr>
        <w:t xml:space="preserve">The Uncommons</w:t>
      </w:r>
      <w:r>
        <w:t xml:space="preserve">, a meeting and coworking space for autistic adults</w:t>
      </w:r>
    </w:p>
    <w:p>
      <w:pPr>
        <w:numPr>
          <w:ilvl w:val="0"/>
          <w:numId w:val="1007"/>
        </w:numPr>
        <w:pStyle w:val="Compact"/>
      </w:pPr>
      <w:r>
        <w:t xml:space="preserve">Creating comprehensive guides on navigating healthcare, employment, and social services</w:t>
      </w:r>
    </w:p>
    <w:p>
      <w:pPr>
        <w:numPr>
          <w:ilvl w:val="0"/>
          <w:numId w:val="1007"/>
        </w:numPr>
        <w:pStyle w:val="Compact"/>
      </w:pPr>
      <w:r>
        <w:t xml:space="preserve">Building partnerships with local organizations to enhance service delivery</w:t>
      </w:r>
    </w:p>
    <w:p>
      <w:pPr>
        <w:numPr>
          <w:ilvl w:val="0"/>
          <w:numId w:val="1007"/>
        </w:numPr>
        <w:pStyle w:val="Compact"/>
      </w:pPr>
      <w:r>
        <w:t xml:space="preserve">Participating in data analysis and research to inform policy and advocacy efforts</w:t>
      </w:r>
    </w:p>
    <w:p>
      <w:pPr>
        <w:pStyle w:val="FirstParagraph"/>
      </w:pPr>
      <w:r>
        <w:t xml:space="preserve">Our growth plan consists of three phases:</w:t>
      </w:r>
    </w:p>
    <w:p>
      <w:pPr>
        <w:numPr>
          <w:ilvl w:val="0"/>
          <w:numId w:val="1008"/>
        </w:numPr>
        <w:pStyle w:val="Compact"/>
      </w:pPr>
      <w:r>
        <w:t xml:space="preserve">Seed (Weeks 1-8): Set up organizational structure, solicit initial funds, establish community presence, and build initial partnerships</w:t>
      </w:r>
    </w:p>
    <w:p>
      <w:pPr>
        <w:numPr>
          <w:ilvl w:val="0"/>
          <w:numId w:val="1008"/>
        </w:numPr>
        <w:pStyle w:val="Compact"/>
      </w:pPr>
      <w:r>
        <w:t xml:space="preserve">Sprout (Weeks 9-26): Continue building community connections, develop</w:t>
      </w:r>
      <w:r>
        <w:t xml:space="preserve"> </w:t>
      </w:r>
      <w:r>
        <w:rPr>
          <w:iCs/>
          <w:i/>
        </w:rPr>
        <w:t xml:space="preserve">The Uncommons</w:t>
      </w:r>
      <w:r>
        <w:t xml:space="preserve">, create informational materials, and identify large funding opportunities</w:t>
      </w:r>
    </w:p>
    <w:p>
      <w:pPr>
        <w:numPr>
          <w:ilvl w:val="0"/>
          <w:numId w:val="1008"/>
        </w:numPr>
        <w:pStyle w:val="Compact"/>
      </w:pPr>
      <w:r>
        <w:t xml:space="preserve">Grow (Beyond Week 26): Expand</w:t>
      </w:r>
      <w:r>
        <w:t xml:space="preserve"> </w:t>
      </w:r>
      <w:r>
        <w:rPr>
          <w:iCs/>
          <w:i/>
        </w:rPr>
        <w:t xml:space="preserve">The Uncommons</w:t>
      </w:r>
      <w:r>
        <w:t xml:space="preserve">, apply for large grants, build information and communication infrastructure, and establish a sustainable model for ongoing operations</w:t>
      </w:r>
    </w:p>
    <w:bookmarkEnd w:id="40"/>
    <w:bookmarkStart w:id="41" w:name="sec-aagu_growth_plan"/>
    <w:p>
      <w:pPr>
        <w:pStyle w:val="Heading2"/>
      </w:pPr>
      <w:r>
        <w:t xml:space="preserve">Growth Plan</w:t>
      </w:r>
    </w:p>
    <w:p>
      <w:pPr>
        <w:pStyle w:val="FirstParagraph"/>
      </w:pPr>
      <w:r>
        <w:t xml:space="preserve">Our growth plan consists of three phases:</w:t>
      </w:r>
    </w:p>
    <w:p>
      <w:pPr>
        <w:pStyle w:val="BodyText"/>
      </w:pPr>
      <w:r>
        <w:rPr>
          <w:bCs/>
          <w:b/>
        </w:rPr>
        <w:t xml:space="preserve">1. Seed (Weeks 1-8)</w:t>
      </w:r>
    </w:p>
    <w:p>
      <w:pPr>
        <w:numPr>
          <w:ilvl w:val="0"/>
          <w:numId w:val="1009"/>
        </w:numPr>
        <w:pStyle w:val="Compact"/>
      </w:pPr>
      <w:r>
        <w:rPr>
          <w:bCs/>
          <w:b/>
        </w:rPr>
        <w:t xml:space="preserve">Budget:</w:t>
      </w:r>
      <w:r>
        <w:t xml:space="preserve"> </w:t>
      </w:r>
      <w:r>
        <w:t xml:space="preserve">$2,310/week</w:t>
      </w:r>
    </w:p>
    <w:p>
      <w:pPr>
        <w:numPr>
          <w:ilvl w:val="0"/>
          <w:numId w:val="1009"/>
        </w:numPr>
        <w:pStyle w:val="Compact"/>
      </w:pPr>
      <w:r>
        <w:rPr>
          <w:bCs/>
          <w:b/>
        </w:rPr>
        <w:t xml:space="preserve">Effort:</w:t>
      </w:r>
      <w:r>
        <w:t xml:space="preserve"> </w:t>
      </w:r>
      <w:r>
        <w:t xml:space="preserve">1.5 FTE</w:t>
      </w:r>
    </w:p>
    <w:p>
      <w:pPr>
        <w:numPr>
          <w:ilvl w:val="0"/>
          <w:numId w:val="1009"/>
        </w:numPr>
        <w:pStyle w:val="Compact"/>
      </w:pPr>
      <w:r>
        <w:rPr>
          <w:bCs/>
          <w:b/>
        </w:rPr>
        <w:t xml:space="preserve">Actions:</w:t>
      </w:r>
    </w:p>
    <w:p>
      <w:pPr>
        <w:numPr>
          <w:ilvl w:val="1"/>
          <w:numId w:val="1010"/>
        </w:numPr>
        <w:pStyle w:val="Compact"/>
      </w:pPr>
      <w:r>
        <w:t xml:space="preserve">Set up organizational structure</w:t>
      </w:r>
    </w:p>
    <w:p>
      <w:pPr>
        <w:numPr>
          <w:ilvl w:val="1"/>
          <w:numId w:val="1010"/>
        </w:numPr>
        <w:pStyle w:val="Compact"/>
      </w:pPr>
      <w:r>
        <w:t xml:space="preserve">Solicit initial funds</w:t>
      </w:r>
    </w:p>
    <w:p>
      <w:pPr>
        <w:numPr>
          <w:ilvl w:val="1"/>
          <w:numId w:val="1010"/>
        </w:numPr>
        <w:pStyle w:val="Compact"/>
      </w:pPr>
      <w:r>
        <w:t xml:space="preserve">Establish community presence</w:t>
      </w:r>
    </w:p>
    <w:p>
      <w:pPr>
        <w:numPr>
          <w:ilvl w:val="1"/>
          <w:numId w:val="1010"/>
        </w:numPr>
        <w:pStyle w:val="Compact"/>
      </w:pPr>
      <w:r>
        <w:t xml:space="preserve">Build initial partnerships</w:t>
      </w:r>
    </w:p>
    <w:p>
      <w:pPr>
        <w:pStyle w:val="FirstParagraph"/>
      </w:pPr>
      <w:r>
        <w:rPr>
          <w:bCs/>
          <w:b/>
        </w:rPr>
        <w:t xml:space="preserve">2. Sprout (Weeks 9-26)</w:t>
      </w:r>
    </w:p>
    <w:p>
      <w:pPr>
        <w:numPr>
          <w:ilvl w:val="0"/>
          <w:numId w:val="1011"/>
        </w:numPr>
        <w:pStyle w:val="Compact"/>
      </w:pPr>
      <w:r>
        <w:rPr>
          <w:bCs/>
          <w:b/>
        </w:rPr>
        <w:t xml:space="preserve">Budget:</w:t>
      </w:r>
      <w:r>
        <w:t xml:space="preserve"> </w:t>
      </w:r>
      <w:r>
        <w:t xml:space="preserve">$4,620/week</w:t>
      </w:r>
    </w:p>
    <w:p>
      <w:pPr>
        <w:numPr>
          <w:ilvl w:val="0"/>
          <w:numId w:val="1011"/>
        </w:numPr>
        <w:pStyle w:val="Compact"/>
      </w:pPr>
      <w:r>
        <w:rPr>
          <w:bCs/>
          <w:b/>
        </w:rPr>
        <w:t xml:space="preserve">Effort:</w:t>
      </w:r>
      <w:r>
        <w:t xml:space="preserve"> </w:t>
      </w:r>
      <w:r>
        <w:t xml:space="preserve">2.75 FTE</w:t>
      </w:r>
    </w:p>
    <w:p>
      <w:pPr>
        <w:numPr>
          <w:ilvl w:val="0"/>
          <w:numId w:val="1011"/>
        </w:numPr>
        <w:pStyle w:val="Compact"/>
      </w:pPr>
      <w:r>
        <w:rPr>
          <w:bCs/>
          <w:b/>
        </w:rPr>
        <w:t xml:space="preserve">Actions:</w:t>
      </w:r>
    </w:p>
    <w:p>
      <w:pPr>
        <w:numPr>
          <w:ilvl w:val="1"/>
          <w:numId w:val="1012"/>
        </w:numPr>
        <w:pStyle w:val="Compact"/>
      </w:pPr>
      <w:r>
        <w:t xml:space="preserve">Continue building community connections</w:t>
      </w:r>
    </w:p>
    <w:p>
      <w:pPr>
        <w:numPr>
          <w:ilvl w:val="1"/>
          <w:numId w:val="1012"/>
        </w:numPr>
        <w:pStyle w:val="Compact"/>
      </w:pPr>
      <w:r>
        <w:t xml:space="preserve">Develop</w:t>
      </w:r>
      <w:r>
        <w:t xml:space="preserve"> </w:t>
      </w:r>
      <w:r>
        <w:rPr>
          <w:iCs/>
          <w:i/>
        </w:rPr>
        <w:t xml:space="preserve">The Uncommons</w:t>
      </w:r>
    </w:p>
    <w:p>
      <w:pPr>
        <w:numPr>
          <w:ilvl w:val="1"/>
          <w:numId w:val="1012"/>
        </w:numPr>
        <w:pStyle w:val="Compact"/>
      </w:pPr>
      <w:r>
        <w:t xml:space="preserve">Create informational materials</w:t>
      </w:r>
    </w:p>
    <w:p>
      <w:pPr>
        <w:numPr>
          <w:ilvl w:val="1"/>
          <w:numId w:val="1012"/>
        </w:numPr>
        <w:pStyle w:val="Compact"/>
      </w:pPr>
      <w:r>
        <w:t xml:space="preserve">Identify large funding opportunities</w:t>
      </w:r>
    </w:p>
    <w:p>
      <w:pPr>
        <w:pStyle w:val="FirstParagraph"/>
      </w:pPr>
      <w:r>
        <w:rPr>
          <w:bCs/>
          <w:b/>
        </w:rPr>
        <w:t xml:space="preserve">3. Grow (Beyond Week 26)</w:t>
      </w:r>
    </w:p>
    <w:p>
      <w:pPr>
        <w:numPr>
          <w:ilvl w:val="0"/>
          <w:numId w:val="1013"/>
        </w:numPr>
        <w:pStyle w:val="Compact"/>
      </w:pPr>
      <w:r>
        <w:rPr>
          <w:bCs/>
          <w:b/>
        </w:rPr>
        <w:t xml:space="preserve">Budget:</w:t>
      </w:r>
      <w:r>
        <w:t xml:space="preserve"> </w:t>
      </w:r>
      <w:r>
        <w:t xml:space="preserve">$6,468/week</w:t>
      </w:r>
    </w:p>
    <w:p>
      <w:pPr>
        <w:numPr>
          <w:ilvl w:val="0"/>
          <w:numId w:val="1013"/>
        </w:numPr>
        <w:pStyle w:val="Compact"/>
      </w:pPr>
      <w:r>
        <w:rPr>
          <w:bCs/>
          <w:b/>
        </w:rPr>
        <w:t xml:space="preserve">Effort:</w:t>
      </w:r>
      <w:r>
        <w:t xml:space="preserve"> </w:t>
      </w:r>
      <w:r>
        <w:t xml:space="preserve">4.25 FTE</w:t>
      </w:r>
    </w:p>
    <w:p>
      <w:pPr>
        <w:numPr>
          <w:ilvl w:val="0"/>
          <w:numId w:val="1013"/>
        </w:numPr>
        <w:pStyle w:val="Compact"/>
      </w:pPr>
      <w:r>
        <w:rPr>
          <w:bCs/>
          <w:b/>
        </w:rPr>
        <w:t xml:space="preserve">Actions:</w:t>
      </w:r>
    </w:p>
    <w:p>
      <w:pPr>
        <w:numPr>
          <w:ilvl w:val="1"/>
          <w:numId w:val="1014"/>
        </w:numPr>
        <w:pStyle w:val="Compact"/>
      </w:pPr>
      <w:r>
        <w:t xml:space="preserve">Expand</w:t>
      </w:r>
      <w:r>
        <w:t xml:space="preserve"> </w:t>
      </w:r>
      <w:r>
        <w:rPr>
          <w:iCs/>
          <w:i/>
        </w:rPr>
        <w:t xml:space="preserve">The Uncommons</w:t>
      </w:r>
    </w:p>
    <w:p>
      <w:pPr>
        <w:numPr>
          <w:ilvl w:val="1"/>
          <w:numId w:val="1014"/>
        </w:numPr>
        <w:pStyle w:val="Compact"/>
      </w:pPr>
      <w:r>
        <w:t xml:space="preserve">Apply for large grants</w:t>
      </w:r>
    </w:p>
    <w:p>
      <w:pPr>
        <w:numPr>
          <w:ilvl w:val="1"/>
          <w:numId w:val="1014"/>
        </w:numPr>
        <w:pStyle w:val="Compact"/>
      </w:pPr>
      <w:r>
        <w:t xml:space="preserve">Build information and communication infrastructure</w:t>
      </w:r>
    </w:p>
    <w:p>
      <w:pPr>
        <w:numPr>
          <w:ilvl w:val="1"/>
          <w:numId w:val="1014"/>
        </w:numPr>
        <w:pStyle w:val="Compact"/>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41"/>
    <w:bookmarkEnd w:id="42"/>
    <w:bookmarkStart w:id="43" w:name="funding"/>
    <w:p>
      <w:pPr>
        <w:pStyle w:val="Heading1"/>
      </w:pPr>
      <w:r>
        <w:t xml:space="preserve">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proactively communicate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(see</w:t>
      </w:r>
      <w:r>
        <w:t xml:space="preserve"> </w:t>
      </w:r>
      <w:hyperlink w:anchor="sec-potential-funders">
        <w:r>
          <w:rPr>
            <w:rStyle w:val="Hyperlink"/>
          </w:rPr>
          <w:t xml:space="preserve">Appendix D</w:t>
        </w:r>
      </w:hyperlink>
      <w:r>
        <w:t xml:space="preserve">)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Cs/>
          <w:i/>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3"/>
    <w:bookmarkStart w:id="53" w:name="budget"/>
    <w:p>
      <w:pPr>
        <w:pStyle w:val="Heading1"/>
      </w:pPr>
      <w:r>
        <w:t xml:space="preserve">Budget</w:t>
      </w:r>
    </w:p>
    <w:p>
      <w:pPr>
        <w:pStyle w:val="FirstParagraph"/>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 [ZipRecruiter] (https://www.ziprecruiter.com/Salaries) for approximate job titles in the Portland, OR area (see</w:t>
      </w:r>
      <w:r>
        <w:t xml:space="preserve"> </w:t>
      </w:r>
      <w:hyperlink w:anchor="sec-representative-salaries">
        <w:r>
          <w:rPr>
            <w:rStyle w:val="Hyperlink"/>
          </w:rPr>
          <w:t xml:space="preserve">Appendix C</w:t>
        </w:r>
      </w:hyperlink>
      <w:r>
        <w:t xml:space="preserve">). We project a budget of approximately $150,000 for the first six months (26 weeks) of operation.</w:t>
      </w:r>
    </w:p>
    <w:bookmarkStart w:id="46" w:name="seed"/>
    <w:p>
      <w:pPr>
        <w:pStyle w:val="Heading2"/>
      </w:pPr>
      <w:r>
        <w:t xml:space="preserve">Seed</w:t>
      </w:r>
    </w:p>
    <w:bookmarkStart w:id="44" w:name="staffing"/>
    <w:p>
      <w:pPr>
        <w:pStyle w:val="Heading3"/>
      </w:pPr>
      <w:r>
        <w:t xml:space="preserve">Staffing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432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Description</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Research how coworking spaces run. Solicit community feedback. Run trails.</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Create databases. Research portal design.</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Collect and organize information. Writing.</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Design and build website.</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Complete current information product projects. Investigate access gaps. Locate resources. Continue building relationships. Oversee and participate in research on community resources and funding opportunities.</w:t>
            </w:r>
          </w:p>
        </w:tc>
      </w:tr>
      <w:tr>
        <w:trPr>
          <w:trHeight w:val="565" w:hRule="auto"/>
        </w:trPr>
        body6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4"/>
    <w:bookmarkStart w:id="45" w:name="labor-cost"/>
    <w:p>
      <w:pPr>
        <w:pStyle w:val="Heading3"/>
      </w:pPr>
      <w:r>
        <w:t xml:space="preserve">Labor Cost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720"/>
        <w:gridCol w:w="720"/>
        <w:gridCol w:w="2160"/>
        <w:gridCol w:w="216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Rate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Weekly Total</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Overhead</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r>
      <w:tr>
        <w:trPr>
          <w:trHeight w:val="565" w:hRule="auto"/>
        </w:trPr>
        body6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Totals</w:t>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r>
        <w:trPr>
          <w:trHeight w:val="604" w:hRule="auto"/>
        </w:trPr>
        body7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Subtotal per week</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604" w:hRule="auto"/>
        </w:trPr>
        body8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per week</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$4,840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592" w:hRule="auto"/>
        </w:trPr>
        body9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for 8 weeks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$38,720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5"/>
    <w:bookmarkEnd w:id="46"/>
    <w:bookmarkStart w:id="49" w:name="sprout"/>
    <w:p>
      <w:pPr>
        <w:pStyle w:val="Heading2"/>
      </w:pPr>
      <w:r>
        <w:t xml:space="preserve">Sprout</w:t>
      </w:r>
    </w:p>
    <w:bookmarkStart w:id="47" w:name="staffing-1"/>
    <w:p>
      <w:pPr>
        <w:pStyle w:val="Heading3"/>
      </w:pPr>
      <w:r>
        <w:t xml:space="preserve">Staffing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432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Description</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Research how coworking spaces run. Solicit community feedback. Run trails.</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Create databases. Research portal design.</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Collect and organize information. Writing.</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Design and build website.</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Complete current information product projects. Investigate access gaps. Locate resources. Continue building relationships. Oversee and participate in research on community resources and funding opportunities.</w:t>
            </w:r>
          </w:p>
        </w:tc>
      </w:tr>
      <w:tr>
        <w:trPr>
          <w:trHeight w:val="565" w:hRule="auto"/>
        </w:trPr>
        body6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7"/>
    <w:bookmarkStart w:id="48" w:name="labor-cost-1"/>
    <w:p>
      <w:pPr>
        <w:pStyle w:val="Heading3"/>
      </w:pPr>
      <w:r>
        <w:t xml:space="preserve">Labor Cost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720"/>
        <w:gridCol w:w="720"/>
        <w:gridCol w:w="2160"/>
        <w:gridCol w:w="216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Rate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Weekly Total</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Overhead</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r>
      <w:tr>
        <w:trPr>
          <w:trHeight w:val="565" w:hRule="auto"/>
        </w:trPr>
        body6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Totals</w:t>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r>
        <w:trPr>
          <w:trHeight w:val="604" w:hRule="auto"/>
        </w:trPr>
        body7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Subtotal per week</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604" w:hRule="auto"/>
        </w:trPr>
        body8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per week</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$4,840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592" w:hRule="auto"/>
        </w:trPr>
        body9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for 8 weeks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$38,720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8"/>
    <w:bookmarkEnd w:id="49"/>
    <w:bookmarkStart w:id="52" w:name="grow"/>
    <w:p>
      <w:pPr>
        <w:pStyle w:val="Heading2"/>
      </w:pPr>
      <w:r>
        <w:t xml:space="preserve">Grow</w:t>
      </w:r>
    </w:p>
    <w:bookmarkStart w:id="50" w:name="staffing-2"/>
    <w:p>
      <w:pPr>
        <w:pStyle w:val="Heading3"/>
      </w:pPr>
      <w:r>
        <w:t xml:space="preserve">Staffing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432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Description</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Research how coworking spaces run. Solicit community feedback. Run trails.</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Create databases. Research portal design.</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Collect and organize information. Writing.</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Design and build website.</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Complete current information product projects. Investigate access gaps. Locate resources. Continue building relationships. Oversee and participate in research on community resources and funding opportunities.</w:t>
            </w:r>
          </w:p>
        </w:tc>
      </w:tr>
      <w:tr>
        <w:trPr>
          <w:trHeight w:val="565" w:hRule="auto"/>
        </w:trPr>
        body6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50"/>
    <w:bookmarkStart w:id="51" w:name="labor-cost-2"/>
    <w:p>
      <w:pPr>
        <w:pStyle w:val="Heading3"/>
      </w:pPr>
      <w:r>
        <w:t xml:space="preserve">Labor Cost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720"/>
        <w:gridCol w:w="720"/>
        <w:gridCol w:w="2160"/>
        <w:gridCol w:w="216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Rate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Weekly Total</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Overhead</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r>
      <w:tr>
        <w:trPr>
          <w:trHeight w:val="565" w:hRule="auto"/>
        </w:trPr>
        body6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Totals</w:t>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r>
        <w:trPr>
          <w:trHeight w:val="604" w:hRule="auto"/>
        </w:trPr>
        body7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Subtotal per week</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604" w:hRule="auto"/>
        </w:trPr>
        body8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per week</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$4,840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592" w:hRule="auto"/>
        </w:trPr>
        body9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for 8 weeks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$38,720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51"/>
    <w:bookmarkEnd w:id="52"/>
    <w:bookmarkEnd w:id="53"/>
    <w:bookmarkStart w:id="90" w:name="sec-references"/>
    <w:p>
      <w:pPr>
        <w:pStyle w:val="Heading1"/>
      </w:pPr>
      <w:r>
        <w:t xml:space="preserve">References</w:t>
      </w:r>
    </w:p>
    <w:bookmarkStart w:id="89" w:name="refs"/>
    <w:bookmarkStart w:id="55" w:name="ref-Angell2018"/>
    <w:p>
      <w:pPr>
        <w:pStyle w:val="Bibliography"/>
      </w:pPr>
      <w:r>
        <w:t xml:space="preserve">Angell, Amber M., Allison Empey, and Katharine E. Zuckerman. 2018.</w:t>
      </w:r>
      <w:r>
        <w:t xml:space="preserve"> </w:t>
      </w:r>
      <w:r>
        <w:t xml:space="preserve">“Chapter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w:t>
      </w:r>
      <w:r>
        <w:t xml:space="preserve"> </w:t>
      </w:r>
      <w:r>
        <w:t xml:space="preserve">In</w:t>
      </w:r>
      <w:r>
        <w:t xml:space="preserve"> </w:t>
      </w:r>
      <w:r>
        <w:rPr>
          <w:iCs/>
          <w:i/>
        </w:rPr>
        <w:t xml:space="preserve">International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Research</w:t>
      </w:r>
      <w:r>
        <w:rPr>
          <w:iCs/>
          <w:i/>
        </w:rPr>
        <w:t xml:space="preserve"> </w:t>
      </w:r>
      <w:r>
        <w:rPr>
          <w:iCs/>
          <w:i/>
        </w:rPr>
        <w:t xml:space="preserve">in</w:t>
      </w:r>
      <w:r>
        <w:rPr>
          <w:iCs/>
          <w:i/>
        </w:rPr>
        <w:t xml:space="preserve"> </w:t>
      </w:r>
      <w:r>
        <w:rPr>
          <w:iCs/>
          <w:i/>
        </w:rPr>
        <w:t xml:space="preserve">Developmental Disabilities</w:t>
      </w:r>
      <w:r>
        <w:t xml:space="preserve">, edited by Robert M. Hodapp and Deborah J. Fidler, 55:145–80.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w:t>
      </w:r>
      <w:r>
        <w:t xml:space="preserve"> </w:t>
      </w:r>
      <w:hyperlink r:id="rId54">
        <w:r>
          <w:rPr>
            <w:rStyle w:val="Hyperlink"/>
          </w:rPr>
          <w:t xml:space="preserve">https://doi.org/10.1016/bs.irrdd.2018.08.003</w:t>
        </w:r>
      </w:hyperlink>
      <w:r>
        <w:t xml:space="preserve">.</w:t>
      </w:r>
    </w:p>
    <w:bookmarkEnd w:id="55"/>
    <w:bookmarkStart w:id="57" w:name="ref-ASAN2009"/>
    <w:p>
      <w:pPr>
        <w:pStyle w:val="Bibliography"/>
      </w:pPr>
      <w:r>
        <w:t xml:space="preserve">ASAN, About Autism. 2009.</w:t>
      </w:r>
      <w:r>
        <w:t xml:space="preserve"> </w:t>
      </w:r>
      <w:r>
        <w:t xml:space="preserve">“About</w:t>
      </w:r>
      <w:r>
        <w:t xml:space="preserve"> </w:t>
      </w:r>
      <w:r>
        <w:t xml:space="preserve">Autism</w:t>
      </w:r>
      <w:r>
        <w:t xml:space="preserve"> </w:t>
      </w:r>
      <w:r>
        <w:t xml:space="preserve">-</w:t>
      </w:r>
      <w:r>
        <w:t xml:space="preserve"> </w:t>
      </w:r>
      <w:r>
        <w:t xml:space="preserve">Autistic Self Advocacy Network</w:t>
      </w:r>
      <w:r>
        <w:t xml:space="preserve">.”</w:t>
      </w:r>
      <w:r>
        <w:t xml:space="preserve"> </w:t>
      </w:r>
      <w:r>
        <w:t xml:space="preserve">https://autisticadvocacy.org/. January 9, 2009.</w:t>
      </w:r>
      <w:r>
        <w:t xml:space="preserve"> </w:t>
      </w:r>
      <w:hyperlink r:id="rId56">
        <w:r>
          <w:rPr>
            <w:rStyle w:val="Hyperlink"/>
          </w:rPr>
          <w:t xml:space="preserve">https://autisticadvocacy.org/about-asan/about-autism/</w:t>
        </w:r>
      </w:hyperlink>
      <w:r>
        <w:t xml:space="preserve">.</w:t>
      </w:r>
    </w:p>
    <w:bookmarkEnd w:id="57"/>
    <w:bookmarkStart w:id="59" w:name="ref-Cassidy2021"/>
    <w:p>
      <w:pPr>
        <w:pStyle w:val="Bibliography"/>
      </w:pPr>
      <w:r>
        <w:t xml:space="preserve">Cassidy, Sarah, Jane Goodwin, Ashley Robertson, Heather Cogger-Ward, and Jacqui Rodgers. 2021.</w:t>
      </w:r>
      <w:r>
        <w:t xml:space="preserve"> </w:t>
      </w:r>
      <w:r>
        <w:rPr>
          <w:iCs/>
          <w:i/>
        </w:rPr>
        <w:t xml:space="preserve">Autism Community Priorities for Suicide Prevention</w:t>
      </w:r>
      <w:r>
        <w:t xml:space="preserve">.</w:t>
      </w:r>
      <w:r>
        <w:t xml:space="preserve"> </w:t>
      </w:r>
      <w:hyperlink r:id="rId58">
        <w:r>
          <w:rPr>
            <w:rStyle w:val="Hyperlink"/>
          </w:rPr>
          <w:t xml:space="preserve">https://doi.org/10.13140/RG.2.2.16668.82568</w:t>
        </w:r>
      </w:hyperlink>
      <w:r>
        <w:t xml:space="preserve">.</w:t>
      </w:r>
    </w:p>
    <w:bookmarkEnd w:id="59"/>
    <w:bookmarkStart w:id="61" w:name="ref-Churchard2019"/>
    <w:p>
      <w:pPr>
        <w:pStyle w:val="Bibliography"/>
      </w:pPr>
      <w:r>
        <w:t xml:space="preserve">Churchard, Alasdair, Morag Ryder, Andrew Greenhill, and William Mandy. 2019.</w:t>
      </w:r>
      <w:r>
        <w:t xml:space="preserve"> </w:t>
      </w:r>
      <w:r>
        <w:t xml:space="preserve">“The Prevalence of Autistic Traits in a Homeless Population.”</w:t>
      </w:r>
      <w:r>
        <w:t xml:space="preserve"> </w:t>
      </w:r>
      <w:r>
        <w:rPr>
          <w:iCs/>
          <w:i/>
        </w:rPr>
        <w:t xml:space="preserve">Autism: The International Journal of Research and Practice</w:t>
      </w:r>
      <w:r>
        <w:t xml:space="preserve"> </w:t>
      </w:r>
      <w:r>
        <w:t xml:space="preserve">23 (3): 665–76.</w:t>
      </w:r>
      <w:r>
        <w:t xml:space="preserve"> </w:t>
      </w:r>
      <w:hyperlink r:id="rId60">
        <w:r>
          <w:rPr>
            <w:rStyle w:val="Hyperlink"/>
          </w:rPr>
          <w:t xml:space="preserve">https://doi.org/10.1177/1362361318768484</w:t>
        </w:r>
      </w:hyperlink>
      <w:r>
        <w:t xml:space="preserve">.</w:t>
      </w:r>
    </w:p>
    <w:bookmarkEnd w:id="61"/>
    <w:bookmarkStart w:id="63" w:name="ref-DMello2022"/>
    <w:p>
      <w:pPr>
        <w:pStyle w:val="Bibliography"/>
      </w:pPr>
      <w:r>
        <w:t xml:space="preserve">D’Mello, Anila M., Isabelle R. Frosch, Cindy E. Li, Annie L. Cardinaux, and John D. E. Gabrieli. 2022.</w:t>
      </w:r>
      <w:r>
        <w:t xml:space="preserve"> </w:t>
      </w:r>
      <w:r>
        <w:t xml:space="preserve">“Exclusion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Cs/>
          <w:i/>
        </w:rPr>
        <w:t xml:space="preserve">Autism Research</w:t>
      </w:r>
      <w:r>
        <w:t xml:space="preserve"> </w:t>
      </w:r>
      <w:r>
        <w:t xml:space="preserve">15 (10): 1929–40.</w:t>
      </w:r>
      <w:r>
        <w:t xml:space="preserve"> </w:t>
      </w:r>
      <w:hyperlink r:id="rId62">
        <w:r>
          <w:rPr>
            <w:rStyle w:val="Hyperlink"/>
          </w:rPr>
          <w:t xml:space="preserve">https://doi.org/10.1002/aur.2795</w:t>
        </w:r>
      </w:hyperlink>
      <w:r>
        <w:t xml:space="preserve">.</w:t>
      </w:r>
    </w:p>
    <w:bookmarkEnd w:id="63"/>
    <w:bookmarkStart w:id="65" w:name="ref-Fombonne2022"/>
    <w:p>
      <w:pPr>
        <w:pStyle w:val="Bibliography"/>
      </w:pPr>
      <w:r>
        <w:t xml:space="preserve">Fombonne, Eric, and Katharine E. Zuckerman. 2022.</w:t>
      </w:r>
      <w:r>
        <w:t xml:space="preserve"> </w:t>
      </w:r>
      <w:r>
        <w:t xml:space="preserve">“Clinical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Cs/>
          <w:i/>
        </w:rPr>
        <w:t xml:space="preserve">Journal of Autism and Developmental Disorders</w:t>
      </w:r>
      <w:r>
        <w:t xml:space="preserve"> </w:t>
      </w:r>
      <w:r>
        <w:t xml:space="preserve">52 (3): 1120–30.</w:t>
      </w:r>
      <w:r>
        <w:t xml:space="preserve"> </w:t>
      </w:r>
      <w:hyperlink r:id="rId64">
        <w:r>
          <w:rPr>
            <w:rStyle w:val="Hyperlink"/>
          </w:rPr>
          <w:t xml:space="preserve">https://doi.org/10.1007/s10803-021-05019-3</w:t>
        </w:r>
      </w:hyperlink>
      <w:r>
        <w:t xml:space="preserve">.</w:t>
      </w:r>
    </w:p>
    <w:bookmarkEnd w:id="65"/>
    <w:bookmarkStart w:id="67" w:name="ref-George2018"/>
    <w:p>
      <w:pPr>
        <w:pStyle w:val="Bibliography"/>
      </w:pPr>
      <w:r>
        <w:t xml:space="preserve">George, Rita, and Mark A Stokes. 2018.</w:t>
      </w:r>
      <w:r>
        <w:t xml:space="preserve"> </w:t>
      </w:r>
      <w:r>
        <w:t xml:space="preserve">“Gender Identity and Sexual Orientation in Autism Spectrum Disorder.”</w:t>
      </w:r>
      <w:r>
        <w:t xml:space="preserve"> </w:t>
      </w:r>
      <w:r>
        <w:rPr>
          <w:iCs/>
          <w:i/>
        </w:rPr>
        <w:t xml:space="preserve">Autism</w:t>
      </w:r>
      <w:r>
        <w:t xml:space="preserve"> </w:t>
      </w:r>
      <w:r>
        <w:t xml:space="preserve">22 (8): 970–82.</w:t>
      </w:r>
      <w:r>
        <w:t xml:space="preserve"> </w:t>
      </w:r>
      <w:hyperlink r:id="rId66">
        <w:r>
          <w:rPr>
            <w:rStyle w:val="Hyperlink"/>
          </w:rPr>
          <w:t xml:space="preserve">https://doi.org/10.1177/1362361317714587</w:t>
        </w:r>
      </w:hyperlink>
      <w:r>
        <w:t xml:space="preserve">.</w:t>
      </w:r>
    </w:p>
    <w:bookmarkEnd w:id="67"/>
    <w:bookmarkStart w:id="69" w:name="ref-George2018a"/>
    <w:p>
      <w:pPr>
        <w:pStyle w:val="Bibliography"/>
      </w:pPr>
      <w:r>
        <w:t xml:space="preserve">George, R., and M.a. Stokes. 2018.</w:t>
      </w:r>
      <w:r>
        <w:t xml:space="preserve"> </w:t>
      </w:r>
      <w:r>
        <w:t xml:space="preserve">“Sexual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Cs/>
          <w:i/>
        </w:rPr>
        <w:t xml:space="preserve">Autism Research</w:t>
      </w:r>
      <w:r>
        <w:t xml:space="preserve"> </w:t>
      </w:r>
      <w:r>
        <w:t xml:space="preserve">11 (1): 133–41.</w:t>
      </w:r>
      <w:r>
        <w:t xml:space="preserve"> </w:t>
      </w:r>
      <w:hyperlink r:id="rId68">
        <w:r>
          <w:rPr>
            <w:rStyle w:val="Hyperlink"/>
          </w:rPr>
          <w:t xml:space="preserve">https://doi.org/10.1002/aur.1892</w:t>
        </w:r>
      </w:hyperlink>
      <w:r>
        <w:t xml:space="preserve">.</w:t>
      </w:r>
    </w:p>
    <w:bookmarkEnd w:id="69"/>
    <w:bookmarkStart w:id="70" w:name="ref-Kargas2019"/>
    <w:p>
      <w:pPr>
        <w:pStyle w:val="Bibliography"/>
      </w:pPr>
      <w:r>
        <w:t xml:space="preserve">Kargas, N., K. M. Harley, A. Roberts, and S. Sharman. 2019.</w:t>
      </w:r>
      <w:r>
        <w:t xml:space="preserve"> </w:t>
      </w:r>
      <w:r>
        <w:t xml:space="preserve">“Prevalence of Clinical Autistic Traits Within a Homeless Population:</w:t>
      </w:r>
      <w:r>
        <w:t xml:space="preserve"> </w:t>
      </w:r>
      <w:r>
        <w:t xml:space="preserve">Barriers</w:t>
      </w:r>
      <w:r>
        <w:t xml:space="preserve"> </w:t>
      </w:r>
      <w:r>
        <w:t xml:space="preserve">to Accessing Homeless Services.”</w:t>
      </w:r>
      <w:r>
        <w:t xml:space="preserve"> </w:t>
      </w:r>
      <w:r>
        <w:rPr>
          <w:iCs/>
          <w:i/>
        </w:rPr>
        <w:t xml:space="preserve">Journal of Social Distress and the Homeless</w:t>
      </w:r>
      <w:r>
        <w:t xml:space="preserve"> </w:t>
      </w:r>
      <w:r>
        <w:t xml:space="preserve">28 (2): 90–95.</w:t>
      </w:r>
    </w:p>
    <w:bookmarkEnd w:id="70"/>
    <w:bookmarkStart w:id="72" w:name="ref-LodiSmith2021"/>
    <w:p>
      <w:pPr>
        <w:pStyle w:val="Bibliography"/>
      </w:pPr>
      <w:r>
        <w:t xml:space="preserve">Lodi-Smith, Jennifer, Elyse J. Ponterio, Nicky J. Newton, Michael J. Poulin, Erica Baranski, and Susan Krauss Whitbourne. 2021.</w:t>
      </w:r>
      <w:r>
        <w:t xml:space="preserve"> </w:t>
      </w:r>
      <w:r>
        <w:t xml:space="preserve">“The Codevelopment of Generativity and Well-Being into Early Late Life.”</w:t>
      </w:r>
      <w:r>
        <w:t xml:space="preserve"> </w:t>
      </w:r>
      <w:r>
        <w:rPr>
          <w:iCs/>
          <w:i/>
        </w:rPr>
        <w:t xml:space="preserve">Psychology and Aging</w:t>
      </w:r>
      <w:r>
        <w:t xml:space="preserve"> </w:t>
      </w:r>
      <w:r>
        <w:t xml:space="preserve">36 (3): 299–308.</w:t>
      </w:r>
      <w:r>
        <w:t xml:space="preserve"> </w:t>
      </w:r>
      <w:hyperlink r:id="rId71">
        <w:r>
          <w:rPr>
            <w:rStyle w:val="Hyperlink"/>
          </w:rPr>
          <w:t xml:space="preserve">https://doi.org/10.1037/pag0000446</w:t>
        </w:r>
      </w:hyperlink>
      <w:r>
        <w:t xml:space="preserve">.</w:t>
      </w:r>
    </w:p>
    <w:bookmarkEnd w:id="72"/>
    <w:bookmarkStart w:id="74" w:name="ref-LodiSmith2021a"/>
    <w:p>
      <w:pPr>
        <w:pStyle w:val="Bibliography"/>
      </w:pPr>
      <w:r>
        <w:t xml:space="preserve">Lodi-Smith, Jennifer, Jonathan D. Rodgers, Valeria Marquez Luna, Sarah Khan, Caleb J. Long, Karl F. Kozlowski, James P. Donnelly, Christopher Lopata, and Marcus L. Thomeer. 2021.</w:t>
      </w:r>
      <w:r>
        <w:t xml:space="preserve"> </w:t>
      </w:r>
      <w:r>
        <w:t xml:space="preserve">“The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Cs/>
          <w:i/>
        </w:rPr>
        <w:t xml:space="preserve">Autism in Adulthood</w:t>
      </w:r>
      <w:r>
        <w:t xml:space="preserve"> </w:t>
      </w:r>
      <w:r>
        <w:t xml:space="preserve">3 (2): 147–56.</w:t>
      </w:r>
      <w:r>
        <w:t xml:space="preserve"> </w:t>
      </w:r>
      <w:hyperlink r:id="rId73">
        <w:r>
          <w:rPr>
            <w:rStyle w:val="Hyperlink"/>
          </w:rPr>
          <w:t xml:space="preserve">https://doi.org/10.1089/aut.2020.0010</w:t>
        </w:r>
      </w:hyperlink>
      <w:r>
        <w:t xml:space="preserve">.</w:t>
      </w:r>
    </w:p>
    <w:bookmarkEnd w:id="74"/>
    <w:bookmarkStart w:id="76" w:name="ref-Loomes2017"/>
    <w:p>
      <w:pPr>
        <w:pStyle w:val="Bibliography"/>
      </w:pPr>
      <w:r>
        <w:t xml:space="preserve">Loomes, Rachel, Laura Hull, and William Polmear Locke Mandy. 2017.</w:t>
      </w:r>
      <w:r>
        <w:t xml:space="preserve"> </w:t>
      </w:r>
      <w:r>
        <w:t xml:space="preserve">“What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Journal of the American Academy of Child and Adolescent Psychiatry</w:t>
      </w:r>
      <w:r>
        <w:t xml:space="preserve"> </w:t>
      </w:r>
      <w:r>
        <w:t xml:space="preserve">56 (6): 466–74.</w:t>
      </w:r>
      <w:r>
        <w:t xml:space="preserve"> </w:t>
      </w:r>
      <w:hyperlink r:id="rId75">
        <w:r>
          <w:rPr>
            <w:rStyle w:val="Hyperlink"/>
          </w:rPr>
          <w:t xml:space="preserve">https://doi.org/10.1016/j.jaac.2017.03.013</w:t>
        </w:r>
      </w:hyperlink>
      <w:r>
        <w:t xml:space="preserve">.</w:t>
      </w:r>
    </w:p>
    <w:bookmarkEnd w:id="76"/>
    <w:bookmarkStart w:id="78" w:name="ref-Mason2021"/>
    <w:p>
      <w:pPr>
        <w:pStyle w:val="Bibliography"/>
      </w:pPr>
      <w:r>
        <w:t xml:space="preserve">Mason, David, Angelica Ronald, Anthony Ambler, Avshalom Caspi, Renate Houts, Richie Poulton, Sandhya Ramrakha, Jasmin Wertz, Terrie E. Moffitt, and Francesca Happé. 2021.</w:t>
      </w:r>
      <w:r>
        <w:t xml:space="preserve"> </w:t>
      </w:r>
      <w:r>
        <w:t xml:space="preserve">“Autistic Traits Are Associated with Faster Pace of Aging:</w:t>
      </w:r>
      <w:r>
        <w:t xml:space="preserve"> </w:t>
      </w:r>
      <w:r>
        <w:t xml:space="preserve">Evidence</w:t>
      </w:r>
      <w:r>
        <w:t xml:space="preserve"> </w:t>
      </w:r>
      <w:r>
        <w:t xml:space="preserve">from the</w:t>
      </w:r>
      <w:r>
        <w:t xml:space="preserve"> </w:t>
      </w:r>
      <w:r>
        <w:t xml:space="preserve">Dunedin Study</w:t>
      </w:r>
      <w:r>
        <w:t xml:space="preserve"> </w:t>
      </w:r>
      <w:r>
        <w:t xml:space="preserve">at Age 45.”</w:t>
      </w:r>
      <w:r>
        <w:t xml:space="preserve"> </w:t>
      </w:r>
      <w:r>
        <w:rPr>
          <w:iCs/>
          <w:i/>
        </w:rPr>
        <w:t xml:space="preserve">Autism Research : Official Journal of the International Society for Autism Research</w:t>
      </w:r>
      <w:r>
        <w:t xml:space="preserve"> </w:t>
      </w:r>
      <w:r>
        <w:t xml:space="preserve">14 (8): 1684–94.</w:t>
      </w:r>
      <w:r>
        <w:t xml:space="preserve"> </w:t>
      </w:r>
      <w:hyperlink r:id="rId77">
        <w:r>
          <w:rPr>
            <w:rStyle w:val="Hyperlink"/>
          </w:rPr>
          <w:t xml:space="preserve">https://doi.org/10.1002/aur.2534</w:t>
        </w:r>
      </w:hyperlink>
      <w:r>
        <w:t xml:space="preserve">.</w:t>
      </w:r>
    </w:p>
    <w:bookmarkEnd w:id="78"/>
    <w:bookmarkStart w:id="80" w:name="ref-Mason2022"/>
    <w:p>
      <w:pPr>
        <w:pStyle w:val="Bibliography"/>
      </w:pPr>
      <w:r>
        <w:t xml:space="preserve">Mason, David, Gavin Robert Stewart, Simone Josephine Capp, and Francesca Happé. 2022.</w:t>
      </w:r>
      <w:r>
        <w:t xml:space="preserve"> </w:t>
      </w:r>
      <w:r>
        <w:t xml:space="preserve">“Older</w:t>
      </w:r>
      <w:r>
        <w:t xml:space="preserve"> </w:t>
      </w:r>
      <w:r>
        <w:t xml:space="preserve">Age Autism Research</w:t>
      </w:r>
      <w:r>
        <w:t xml:space="preserve">:</w:t>
      </w:r>
      <w:r>
        <w:t xml:space="preserve"> </w:t>
      </w:r>
      <w:r>
        <w:t xml:space="preserve">A Rapidly Growing Field</w:t>
      </w:r>
      <w:r>
        <w:t xml:space="preserve">, but</w:t>
      </w:r>
      <w:r>
        <w:t xml:space="preserve"> </w:t>
      </w:r>
      <w:r>
        <w:t xml:space="preserve">Still</w:t>
      </w:r>
      <w:r>
        <w:t xml:space="preserve"> </w:t>
      </w:r>
      <w:r>
        <w:t xml:space="preserve">a</w:t>
      </w:r>
      <w:r>
        <w:t xml:space="preserve"> </w:t>
      </w:r>
      <w:r>
        <w:t xml:space="preserve">Long Way</w:t>
      </w:r>
      <w:r>
        <w:t xml:space="preserve"> </w:t>
      </w:r>
      <w:r>
        <w:t xml:space="preserve">to</w:t>
      </w:r>
      <w:r>
        <w:t xml:space="preserve"> </w:t>
      </w:r>
      <w:r>
        <w:t xml:space="preserve">Go</w:t>
      </w:r>
      <w:r>
        <w:t xml:space="preserve">.”</w:t>
      </w:r>
      <w:r>
        <w:t xml:space="preserve"> </w:t>
      </w:r>
      <w:r>
        <w:rPr>
          <w:iCs/>
          <w:i/>
        </w:rPr>
        <w:t xml:space="preserve">Autism in Adulthood</w:t>
      </w:r>
      <w:r>
        <w:t xml:space="preserve"> </w:t>
      </w:r>
      <w:r>
        <w:t xml:space="preserve">4 (2): 164–72.</w:t>
      </w:r>
      <w:r>
        <w:t xml:space="preserve"> </w:t>
      </w:r>
      <w:hyperlink r:id="rId79">
        <w:r>
          <w:rPr>
            <w:rStyle w:val="Hyperlink"/>
          </w:rPr>
          <w:t xml:space="preserve">https://doi.org/10.1089/aut.2021.0041</w:t>
        </w:r>
      </w:hyperlink>
      <w:r>
        <w:t xml:space="preserve">.</w:t>
      </w:r>
    </w:p>
    <w:bookmarkEnd w:id="80"/>
    <w:bookmarkStart w:id="82" w:name="ref-Muskens2017"/>
    <w:p>
      <w:pPr>
        <w:pStyle w:val="Bibliography"/>
      </w:pPr>
      <w:r>
        <w:t xml:space="preserve">Muskens, Jet B., Fleur P. Velders, and Wouter G. Staal. 2017.</w:t>
      </w:r>
      <w:r>
        <w:t xml:space="preserve"> </w:t>
      </w:r>
      <w:r>
        <w:t xml:space="preserve">“Medical Comorbidities in Children and Adolescents with Autism Spectrum Disorders and Attention Deficit Hyperactivity Disorders: A Systematic Review.”</w:t>
      </w:r>
      <w:r>
        <w:t xml:space="preserve"> </w:t>
      </w:r>
      <w:r>
        <w:rPr>
          <w:iCs/>
          <w:i/>
        </w:rPr>
        <w:t xml:space="preserve">European Child &amp; Adolescent Psychiatry</w:t>
      </w:r>
      <w:r>
        <w:t xml:space="preserve"> </w:t>
      </w:r>
      <w:r>
        <w:t xml:space="preserve">26 (9): 1093–103.</w:t>
      </w:r>
      <w:r>
        <w:t xml:space="preserve"> </w:t>
      </w:r>
      <w:hyperlink r:id="rId81">
        <w:r>
          <w:rPr>
            <w:rStyle w:val="Hyperlink"/>
          </w:rPr>
          <w:t xml:space="preserve">https://doi.org/10.1007/s00787-017-1020-0</w:t>
        </w:r>
      </w:hyperlink>
      <w:r>
        <w:t xml:space="preserve">.</w:t>
      </w:r>
    </w:p>
    <w:bookmarkEnd w:id="82"/>
    <w:bookmarkStart w:id="84" w:name="ref-Ohl2017"/>
    <w:p>
      <w:pPr>
        <w:pStyle w:val="Bibliography"/>
      </w:pPr>
      <w:r>
        <w:t xml:space="preserve">Ohl, Alisha, Mira Grice Sheff, Sarah Small, Jamie Nguyen, Kelly Paskor, and Aliza Zanjirian. 2017.</w:t>
      </w:r>
      <w:r>
        <w:t xml:space="preserve"> </w:t>
      </w:r>
      <w:r>
        <w:t xml:space="preserve">“Predictors of Employment Status Among Adults with</w:t>
      </w:r>
      <w:r>
        <w:t xml:space="preserve"> </w:t>
      </w:r>
      <w:r>
        <w:t xml:space="preserve">Autism Spectrum Disorder</w:t>
      </w:r>
      <w:r>
        <w:t xml:space="preserve">.”</w:t>
      </w:r>
      <w:r>
        <w:t xml:space="preserve"> </w:t>
      </w:r>
      <w:r>
        <w:rPr>
          <w:iCs/>
          <w:i/>
        </w:rPr>
        <w:t xml:space="preserve">Work (Reading, Mass.)</w:t>
      </w:r>
      <w:r>
        <w:t xml:space="preserve"> </w:t>
      </w:r>
      <w:r>
        <w:t xml:space="preserve">56 (2): 345–55.</w:t>
      </w:r>
      <w:r>
        <w:t xml:space="preserve"> </w:t>
      </w:r>
      <w:hyperlink r:id="rId83">
        <w:r>
          <w:rPr>
            <w:rStyle w:val="Hyperlink"/>
          </w:rPr>
          <w:t xml:space="preserve">https://doi.org/10.3233/WOR-172492</w:t>
        </w:r>
      </w:hyperlink>
      <w:r>
        <w:t xml:space="preserve">.</w:t>
      </w:r>
    </w:p>
    <w:bookmarkEnd w:id="84"/>
    <w:bookmarkStart w:id="86" w:name="ref-Weiss2023"/>
    <w:p>
      <w:pPr>
        <w:pStyle w:val="Bibliography"/>
      </w:pPr>
      <w:r>
        <w:t xml:space="preserve">Weiss, Suzannah. 2023.</w:t>
      </w:r>
      <w:r>
        <w:t xml:space="preserve"> </w:t>
      </w:r>
      <w:r>
        <w:t xml:space="preserve">“I’m an</w:t>
      </w:r>
      <w:r>
        <w:t xml:space="preserve"> </w:t>
      </w:r>
      <w:r>
        <w:t xml:space="preserve">Autistic Woman</w:t>
      </w:r>
      <w:r>
        <w:t xml:space="preserve">, and</w:t>
      </w:r>
      <w:r>
        <w:t xml:space="preserve"> </w:t>
      </w:r>
      <w:r>
        <w:t xml:space="preserve">These</w:t>
      </w:r>
      <w:r>
        <w:t xml:space="preserve"> </w:t>
      </w:r>
      <w:r>
        <w:t xml:space="preserve">7</w:t>
      </w:r>
      <w:r>
        <w:t xml:space="preserve"> </w:t>
      </w:r>
      <w:r>
        <w:t xml:space="preserve">Stereotypes About Autism Are Flat-Out Wrong</w:t>
      </w:r>
      <w:r>
        <w:t xml:space="preserve">.”</w:t>
      </w:r>
      <w:r>
        <w:t xml:space="preserve"> </w:t>
      </w:r>
      <w:r>
        <w:t xml:space="preserve">Well+Good. June 8, 2023.</w:t>
      </w:r>
      <w:r>
        <w:t xml:space="preserve"> </w:t>
      </w:r>
      <w:hyperlink r:id="rId85">
        <w:r>
          <w:rPr>
            <w:rStyle w:val="Hyperlink"/>
          </w:rPr>
          <w:t xml:space="preserve">https://www.wellandgood.com/autism-myths/</w:t>
        </w:r>
      </w:hyperlink>
      <w:r>
        <w:t xml:space="preserve">.</w:t>
      </w:r>
    </w:p>
    <w:bookmarkEnd w:id="86"/>
    <w:bookmarkStart w:id="88" w:name="ref-Wright2015"/>
    <w:p>
      <w:pPr>
        <w:pStyle w:val="Bibliography"/>
      </w:pPr>
      <w:r>
        <w:t xml:space="preserve">Wright, Jessica. 2015.</w:t>
      </w:r>
      <w:r>
        <w:t xml:space="preserve"> </w:t>
      </w:r>
      <w:r>
        <w:t xml:space="preserve">“Autism’s Lost Generation.”</w:t>
      </w:r>
      <w:r>
        <w:t xml:space="preserve"> </w:t>
      </w:r>
      <w:r>
        <w:rPr>
          <w:iCs/>
          <w:i/>
        </w:rPr>
        <w:t xml:space="preserve">Atlantic Monthly (Boston, Mass.: 1993)</w:t>
      </w:r>
      <w:r>
        <w:t xml:space="preserve">, December.</w:t>
      </w:r>
      <w:r>
        <w:t xml:space="preserve"> </w:t>
      </w:r>
      <w:hyperlink r:id="rId87">
        <w:r>
          <w:rPr>
            <w:rStyle w:val="Hyperlink"/>
          </w:rPr>
          <w:t xml:space="preserve">https://www.theatlantic.com/health/archive/2015/12/the-lost-adults-with-autism/419511/</w:t>
        </w:r>
      </w:hyperlink>
      <w:r>
        <w:t xml:space="preserve">.</w:t>
      </w:r>
    </w:p>
    <w:bookmarkEnd w:id="88"/>
    <w:bookmarkEnd w:id="89"/>
    <w:bookmarkEnd w:id="90"/>
    <w:bookmarkStart w:id="109" w:name="special-issues-and-concerns"/>
    <w:p>
      <w:pPr>
        <w:pStyle w:val="Heading1"/>
      </w:pPr>
      <w:r>
        <w:t xml:space="preserve">Special Issues and Concerns</w:t>
      </w:r>
    </w:p>
    <w:bookmarkStart w:id="92" w:name="sec-services_cliff"/>
    <w:p>
      <w:pPr>
        <w:pStyle w:val="Heading2"/>
      </w:pPr>
      <w:r>
        <w:t xml:space="preserve">The Services Cliff</w:t>
      </w:r>
    </w:p>
    <w:p>
      <w:pPr>
        <w:numPr>
          <w:ilvl w:val="0"/>
          <w:numId w:val="1015"/>
        </w:numPr>
        <w:pStyle w:val="Compact"/>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91">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92"/>
    <w:bookmarkStart w:id="93" w:name="sec-access_to_care"/>
    <w:p>
      <w:pPr>
        <w:pStyle w:val="Heading2"/>
      </w:pPr>
      <w:r>
        <w:t xml:space="preserve">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93"/>
    <w:bookmarkStart w:id="94" w:name="sec-training_for_providers"/>
    <w:p>
      <w:pPr>
        <w:pStyle w:val="Heading2"/>
      </w:pPr>
      <w:r>
        <w:t xml:space="preserve">Medical Training</w:t>
      </w:r>
    </w:p>
    <w:p>
      <w:pPr>
        <w:pStyle w:val="FirstParagraph"/>
      </w:pPr>
      <w:r>
        <w:t xml:space="preserve">Lack of training for healthcare providers</w:t>
      </w:r>
    </w:p>
    <w:bookmarkEnd w:id="94"/>
    <w:bookmarkStart w:id="99" w:name="sec-research_funding_provider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tbl>
      <w:tblPr>
        <w:tblStyle w:val="Table"/>
        <w:tblW w:type="pct" w:w="5000"/>
        <w:tblLook w:firstRow="0" w:lastRow="0" w:firstColumn="0" w:lastColumn="0" w:noHBand="0" w:noVBand="0" w:val="0000"/>
      </w:tblPr>
      <w:tblGrid>
        <w:gridCol w:w="7920"/>
      </w:tblGrid>
      <w:tr>
        <w:tc>
          <w:tcPr/>
          <w:bookmarkStart w:id="98" w:name="img-autism_research_funding"/>
          <w:p>
            <w:pPr>
              <w:pStyle w:val="Figure"/>
              <w:jc w:val="center"/>
            </w:pPr>
            <w:r>
              <w:drawing>
                <wp:inline>
                  <wp:extent cx="5011919" cy="3093236"/>
                  <wp:effectExtent b="0" l="0" r="0" t="0"/>
                  <wp:docPr descr="" title="" id="96" name="Picture"/>
                  <a:graphic>
                    <a:graphicData uri="http://schemas.openxmlformats.org/drawingml/2006/picture">
                      <pic:pic>
                        <pic:nvPicPr>
                          <pic:cNvPr descr="././media/image1.png" id="97" name="Picture"/>
                          <pic:cNvPicPr>
                            <a:picLocks noChangeArrowheads="1" noChangeAspect="1"/>
                          </pic:cNvPicPr>
                        </pic:nvPicPr>
                        <pic:blipFill>
                          <a:blip r:embed="rId95"/>
                          <a:stretch>
                            <a:fillRect/>
                          </a:stretch>
                        </pic:blipFill>
                        <pic:spPr bwMode="auto">
                          <a:xfrm>
                            <a:off x="0" y="0"/>
                            <a:ext cx="5011919" cy="3093236"/>
                          </a:xfrm>
                          <a:prstGeom prst="rect">
                            <a:avLst/>
                          </a:prstGeom>
                          <a:noFill/>
                          <a:ln w="9525">
                            <a:noFill/>
                            <a:headEnd/>
                            <a:tailEnd/>
                          </a:ln>
                        </pic:spPr>
                      </pic:pic>
                    </a:graphicData>
                  </a:graphic>
                </wp:inline>
              </w:drawing>
            </w:r>
          </w:p>
          <w:p>
            <w:pPr>
              <w:jc w:val="center"/>
            </w:pPr>
            <w:r>
              <w:t xml:space="preserve">Figure 2. Data from [Interagency Autism Coordination Committee](https://iacc.hhs.gov/funding/data/)</w:t>
            </w:r>
          </w:p>
          <w:bookmarkEnd w:id="98"/>
        </w:tc>
      </w:tr>
    </w:tbl>
    <w:bookmarkEnd w:id="99"/>
    <w:bookmarkStart w:id="100" w:name="sec-marginalized"/>
    <w:p>
      <w:pPr>
        <w:pStyle w:val="Heading2"/>
      </w:pPr>
      <w:r>
        <w:t xml:space="preserve">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r>
        <w:t xml:space="preserve"> </w:t>
      </w:r>
      <w:r>
        <w:t xml:space="preserve">(Fombonne and Zuckerman 2022)</w:t>
      </w:r>
      <w:r>
        <w:t xml:space="preserve">, particularly in Black communities</w:t>
      </w:r>
      <w:r>
        <w:t xml:space="preserve"> </w:t>
      </w:r>
      <w:r>
        <w:t xml:space="preserve">(Angell, Empey, and Zuckerman 2018)</w:t>
      </w:r>
      <w:r>
        <w:t xml:space="preserve">, as well as for</w:t>
      </w:r>
      <w:r>
        <w:t xml:space="preserve"> </w:t>
      </w:r>
      <w:r>
        <w:t xml:space="preserve">(D’Mello et al. 2022)</w:t>
      </w:r>
      <w:r>
        <w:t xml:space="preserve">. Meanwhile, fluidity in gender and sexual orientation</w:t>
      </w:r>
      <w:r>
        <w:t xml:space="preserve"> </w:t>
      </w:r>
      <w:r>
        <w:t xml:space="preserve">Rita George and Stokes (2018)</w:t>
      </w:r>
      <w:r>
        <w:t xml:space="preserve"> </w:t>
      </w:r>
      <w:r>
        <w:t xml:space="preserve">is more highly represented among autistic people. Little research has been done to assess how autism uniquely affects people in these different subgroups.</w:t>
      </w:r>
    </w:p>
    <w:bookmarkEnd w:id="100"/>
    <w:bookmarkStart w:id="103" w:name="sec-physical_mental_health"/>
    <w:p>
      <w:pPr>
        <w:pStyle w:val="Heading2"/>
      </w:pPr>
      <w:r>
        <w:t xml:space="preserve">Physical and Mental Health</w:t>
      </w:r>
    </w:p>
    <w:p>
      <w:pPr>
        <w:numPr>
          <w:ilvl w:val="0"/>
          <w:numId w:val="1016"/>
        </w:numPr>
        <w:pStyle w:val="Compact"/>
      </w:pPr>
      <w:r>
        <w:t xml:space="preserve">Health and Well-being: Autistic adults experience higher rates of mental health issues, physical health disparities, and substantially elevated suicide risk [</w:t>
      </w:r>
      <w:hyperlink r:id="rId101">
        <w:r>
          <w:rPr>
            <w:rStyle w:val="Hyperlink"/>
          </w:rPr>
          <w:t xml:space="preserve">https://www.nature.com/articles/s41583-021-00463-7</w:t>
        </w:r>
      </w:hyperlink>
      <w:r>
        <w:t xml:space="preserve">,</w:t>
      </w:r>
      <w:r>
        <w:t xml:space="preserve"> </w:t>
      </w:r>
      <w:hyperlink r:id="rId102">
        <w:r>
          <w:rPr>
            <w:rStyle w:val="Hyperlink"/>
          </w:rPr>
          <w:t xml:space="preserve">https://pubmed.ncbi.nlm.nih.gov/33407027/</w:t>
        </w:r>
      </w:hyperlink>
      <w:r>
        <w:t xml:space="preserve">].</w:t>
      </w:r>
    </w:p>
    <w:p>
      <w:pPr>
        <w:numPr>
          <w:ilvl w:val="0"/>
          <w:numId w:val="1016"/>
        </w:numPr>
        <w:pStyle w:val="Compact"/>
      </w:pPr>
      <w:r>
        <w:t xml:space="preserve">Social Isolation: Negative social experiences can lead to self-isolation, exacerbating feelings of loneliness and exclusion</w:t>
      </w:r>
      <w:r>
        <w:t xml:space="preserve"> </w:t>
      </w:r>
      <w:r>
        <w:t xml:space="preserve">(Loomes, Hull, and Mandy 2017)</w:t>
      </w:r>
    </w:p>
    <w:p>
      <w:pPr>
        <w:pStyle w:val="FirstParagraph"/>
      </w:pPr>
      <w:r>
        <w:t xml:space="preserve">Across a variety of health domains, autistic people fare worse</w:t>
      </w:r>
      <w:r>
        <w:t xml:space="preserve"> </w:t>
      </w:r>
      <w:r>
        <w:t xml:space="preserve">Lodi-Smith, Rodgers, et al. (2021)</w:t>
      </w:r>
      <w:r>
        <w:t xml:space="preserve">. Additionally, we are exposed to risks that are not of primary concern for most people</w:t>
      </w:r>
      <w:r>
        <w:t xml:space="preserve"> </w:t>
      </w:r>
      <w:r>
        <w:t xml:space="preserve">(Muskens, Velders, and Staal 2017)</w:t>
      </w:r>
      <w:r>
        <w:t xml:space="preserve">. These include autoimmune dysregulation of many kinds, autonomic dysregulation, connective tissue disorders, gastrointestinal disorders, and many other areas of health concerns. A lack of understanding regarding these differences, coupled with communication barriers and false notions about autism all collude to create barriers to accessing health services and care.</w:t>
      </w:r>
    </w:p>
    <w:bookmarkEnd w:id="103"/>
    <w:bookmarkStart w:id="106" w:name="sec-unemployment"/>
    <w:p>
      <w:pPr>
        <w:pStyle w:val="Heading2"/>
      </w:pPr>
      <w:r>
        <w:t xml:space="preserve">Unemployment</w:t>
      </w:r>
    </w:p>
    <w:p>
      <w:pPr>
        <w:numPr>
          <w:ilvl w:val="0"/>
          <w:numId w:val="1017"/>
        </w:numPr>
        <w:pStyle w:val="Compact"/>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104">
        <w:r>
          <w:rPr>
            <w:rStyle w:val="Hyperlink"/>
          </w:rPr>
          <w:t xml:space="preserve">https://www.ncbi.nlm.nih.gov/pmc/articles/PMC5215190/</w:t>
        </w:r>
      </w:hyperlink>
      <w:r>
        <w:t xml:space="preserve">,</w:t>
      </w:r>
      <w:r>
        <w:t xml:space="preserve"> </w:t>
      </w:r>
      <w:hyperlink r:id="rId105">
        <w:r>
          <w:rPr>
            <w:rStyle w:val="Hyperlink"/>
          </w:rPr>
          <w:t xml:space="preserve">https://www.frontiersin.org/articles/10.3389/fpsyg.2021.719827/full</w:t>
        </w:r>
      </w:hyperlink>
      <w:r>
        <w:t xml:space="preserve">].</w:t>
      </w:r>
    </w:p>
    <w:bookmarkEnd w:id="106"/>
    <w:bookmarkStart w:id="107" w:name="sec-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r>
        <w:t xml:space="preserve"> </w:t>
      </w:r>
      <w:r>
        <w:t xml:space="preserve">(Ohl et al. 2017)</w:t>
      </w:r>
      <w:r>
        <w:t xml:space="preserve">. This coupled with the possibility of reduced social support all increase our risk of exposure to homelessness. The few studies that attempted to investigate autism in homeless populations suggest that rates of autism in homeless populations is much higher than that observed in the general public, and may be ten times higher</w:t>
      </w:r>
      <w:r>
        <w:t xml:space="preserve"> </w:t>
      </w:r>
      <w:r>
        <w:t xml:space="preserve">(Churchard et al. 2019)</w:t>
      </w:r>
      <w:r>
        <w:t xml:space="preserve">. Autistic people additionally face extra barriers in accessing the few services for unhoused people. Environments created with the intention of providing support may be aversive or even harmful for autistic people</w:t>
      </w:r>
      <w:r>
        <w:t xml:space="preserve"> </w:t>
      </w:r>
      <w:r>
        <w:t xml:space="preserve">(Kargas et al. 2019)</w:t>
      </w:r>
      <w:r>
        <w:t xml:space="preserve">.</w:t>
      </w:r>
    </w:p>
    <w:bookmarkEnd w:id="107"/>
    <w:bookmarkStart w:id="108" w:name="sec-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r>
        <w:t xml:space="preserve"> </w:t>
      </w:r>
      <w:r>
        <w:t xml:space="preserve">(Cassidy et al. 2021)</w:t>
      </w:r>
    </w:p>
    <w:bookmarkEnd w:id="108"/>
    <w:bookmarkEnd w:id="109"/>
    <w:bookmarkStart w:id="126" w:name="sec-glossary"/>
    <w:p>
      <w:pPr>
        <w:pStyle w:val="Heading1"/>
      </w:pPr>
      <w:r>
        <w:t xml:space="preserve">Glossary</w:t>
      </w:r>
    </w:p>
    <w:p>
      <w:pPr>
        <w:pStyle w:val="DefinitionTerm"/>
      </w:pPr>
      <w:r>
        <w:t xml:space="preserve">ADLs</w:t>
      </w:r>
    </w:p>
    <w:p>
      <w:pPr>
        <w:pStyle w:val="Definition"/>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110">
        <w:r>
          <w:rPr>
            <w:rStyle w:val="Hyperlink"/>
          </w:rPr>
          <w:t xml:space="preserve">[https://www.oregon.gov/odhs/aging-disability-services/pages/adl.aspx](https://www.oregon.gov/odhs/aging-disability-services/pages/adl.aspx)</w:t>
        </w:r>
      </w:hyperlink>
    </w:p>
    <w:p>
      <w:pPr>
        <w:pStyle w:val="DefinitionTerm"/>
      </w:pPr>
      <w:r>
        <w:t xml:space="preserve">Alexithymia</w:t>
      </w:r>
    </w:p>
    <w:p>
      <w:pPr>
        <w:pStyle w:val="Definition"/>
      </w:pPr>
      <w:r>
        <w:t xml:space="preserve">Alexithymia is the inability for someone to recognize, identify, and describe feelings or emotions. It is sometimes referred to as emotional blindness.</w:t>
      </w:r>
      <w:r>
        <w:t xml:space="preserve"> </w:t>
      </w:r>
      <w:hyperlink r:id="rId111">
        <w:r>
          <w:rPr>
            <w:rStyle w:val="Hyperlink"/>
          </w:rPr>
          <w:t xml:space="preserve">[https://www.health.com/alexithymia-8361963](https://www.health.com/alexithymia-8361963)</w:t>
        </w:r>
      </w:hyperlink>
    </w:p>
    <w:p>
      <w:pPr>
        <w:pStyle w:val="DefinitionTerm"/>
      </w:pPr>
      <w:r>
        <w:t xml:space="preserve">Asperger’s Syndrome</w:t>
      </w:r>
    </w:p>
    <w:p>
      <w:pPr>
        <w:pStyle w:val="Definition"/>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112">
        <w:r>
          <w:rPr>
            <w:rStyle w:val="Hyperlink"/>
          </w:rPr>
          <w:t xml:space="preserve">[https://my.clevelandclinic.org/health/diseases/6436-asperger-syndrome](https://my.clevelandclinic.org/health/diseases/6436-asperger-syndrome)</w:t>
        </w:r>
      </w:hyperlink>
    </w:p>
    <w:p>
      <w:pPr>
        <w:pStyle w:val="DefinitionTerm"/>
      </w:pPr>
      <w:r>
        <w:t xml:space="preserve">Co-Occurring Conditions</w:t>
      </w:r>
    </w:p>
    <w:p>
      <w:pPr>
        <w:pStyle w:val="Definition"/>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p>
      <w:pPr>
        <w:pStyle w:val="DefinitionTerm"/>
      </w:pPr>
      <w:r>
        <w:t xml:space="preserve">Double Empathy</w:t>
      </w:r>
    </w:p>
    <w:p>
      <w:pPr>
        <w:pStyle w:val="Definition"/>
      </w:pPr>
      <w:r>
        <w:t xml:space="preserve">Double empathy refers to how:</w:t>
      </w:r>
      <w:r>
        <w:t xml:space="preserve"> </w:t>
      </w:r>
      <w:r>
        <w:t xml:space="preserve">1. It is easier to understand the mindset of people who are similar to you</w:t>
      </w:r>
      <w:r>
        <w:t xml:space="preserve"> </w:t>
      </w:r>
      <w:r>
        <w:t xml:space="preserve">2. It is more difficult to understand the mindset of those who are different from you</w:t>
      </w:r>
      <w:r>
        <w:t xml:space="preserve"> </w:t>
      </w: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113">
        <w:r>
          <w:rPr>
            <w:rStyle w:val="Hyperlink"/>
          </w:rPr>
          <w:t xml:space="preserve">[404 Not Found | Embrace Autism](https://embrace-autism.com/autism-and-the-double-empathy-problem/</w:t>
        </w:r>
      </w:hyperlink>
      <w:r>
        <w:t xml:space="preserve">)</w:t>
      </w:r>
    </w:p>
    <w:p>
      <w:pPr>
        <w:pStyle w:val="DefinitionTerm"/>
      </w:pPr>
      <w:r>
        <w:t xml:space="preserve">Dyslexia</w:t>
      </w:r>
    </w:p>
    <w:p>
      <w:pPr>
        <w:pStyle w:val="Definition"/>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114">
        <w:r>
          <w:rPr>
            <w:rStyle w:val="Hyperlink"/>
          </w:rPr>
          <w:t xml:space="preserve">[https://www.bdadyslexia.org.uk/dyslexia/about-dyslexia/what-is-dyslexia](https://www.bdadyslexia.org.uk/dyslexia/about-dyslexia/what-is-dyslexia)</w:t>
        </w:r>
      </w:hyperlink>
    </w:p>
    <w:p>
      <w:pPr>
        <w:pStyle w:val="DefinitionTerm"/>
      </w:pPr>
      <w:r>
        <w:t xml:space="preserve">Dyspraxia</w:t>
      </w:r>
    </w:p>
    <w:p>
      <w:pPr>
        <w:pStyle w:val="Definition"/>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115">
        <w:r>
          <w:rPr>
            <w:rStyle w:val="Hyperlink"/>
          </w:rPr>
          <w:t xml:space="preserve">[https://www.understood.org/en/articles/understanding-dyspraxia](https://www.understood.org/en/articles/understanding-dyspraxia)</w:t>
        </w:r>
      </w:hyperlink>
    </w:p>
    <w:p>
      <w:pPr>
        <w:pStyle w:val="DefinitionTerm"/>
      </w:pPr>
      <w:r>
        <w:t xml:space="preserve">fMRI</w:t>
      </w:r>
    </w:p>
    <w:p>
      <w:pPr>
        <w:pStyle w:val="Definition"/>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116">
        <w:r>
          <w:rPr>
            <w:rStyle w:val="Hyperlink"/>
          </w:rPr>
          <w:t xml:space="preserve">[https://my.clevelandclinic.org/health/diagnostics/25034-functional-mri-fmri](https://my.clevelandclinic.org/health/diagnostics/25034-functional-mri-fmri)</w:t>
        </w:r>
      </w:hyperlink>
    </w:p>
    <w:p>
      <w:pPr>
        <w:pStyle w:val="DefinitionTerm"/>
      </w:pPr>
      <w:r>
        <w:t xml:space="preserve">Gender identity</w:t>
      </w:r>
    </w:p>
    <w:p>
      <w:pPr>
        <w:pStyle w:val="Definition"/>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117">
        <w:r>
          <w:rPr>
            <w:rStyle w:val="Hyperlink"/>
          </w:rPr>
          <w:t xml:space="preserve">[https://www.hrc.org/resources/sexual-orientation-and-gender-identity-terminology-and-definitions](https://www.hrc.org/resources/sexual-orientation-and-gender-identity-terminology-and-definitions)</w:t>
        </w:r>
      </w:hyperlink>
    </w:p>
    <w:p>
      <w:pPr>
        <w:pStyle w:val="DefinitionTerm"/>
      </w:pPr>
      <w:r>
        <w:t xml:space="preserve">Genome</w:t>
      </w:r>
    </w:p>
    <w:p>
      <w:pPr>
        <w:pStyle w:val="Definition"/>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118">
        <w:r>
          <w:rPr>
            <w:rStyle w:val="Hyperlink"/>
          </w:rPr>
          <w:t xml:space="preserve">[https://www.genome.gov/genetics-glossary/Genome](https://www.genome.gov/genetics-glossary/Genome)</w:t>
        </w:r>
      </w:hyperlink>
    </w:p>
    <w:p>
      <w:pPr>
        <w:pStyle w:val="DefinitionTerm"/>
      </w:pPr>
      <w:r>
        <w:t xml:space="preserve">Health Share Oregon</w:t>
      </w:r>
    </w:p>
    <w:p>
      <w:pPr>
        <w:pStyle w:val="Definition"/>
      </w:pPr>
      <w:r>
        <w:t xml:space="preserve">One of Oregon’s Community Care Organizations (CCO) for OHP.</w:t>
      </w:r>
      <w:r>
        <w:t xml:space="preserve"> </w:t>
      </w:r>
      <w:hyperlink r:id="rId119">
        <w:r>
          <w:rPr>
            <w:rStyle w:val="Hyperlink"/>
          </w:rPr>
          <w:t xml:space="preserve">[https://www.healthshareoregon.org/](https://www.healthshareoregon.org/)</w:t>
        </w:r>
      </w:hyperlink>
    </w:p>
    <w:p>
      <w:pPr>
        <w:pStyle w:val="DefinitionTerm"/>
      </w:pPr>
      <w:r>
        <w:t xml:space="preserve">I/DD</w:t>
      </w:r>
    </w:p>
    <w:p>
      <w:pPr>
        <w:pStyle w:val="Definition"/>
      </w:pPr>
      <w:r>
        <w:t xml:space="preserve">Oregon Department of Human Services: Intellectual and Developmental Disabilities.</w:t>
      </w:r>
    </w:p>
    <w:p>
      <w:pPr>
        <w:pStyle w:val="DefinitionTerm"/>
      </w:pPr>
      <w:r>
        <w:t xml:space="preserve">Letter of Medical Necessity</w:t>
      </w:r>
    </w:p>
    <w:p>
      <w:pPr>
        <w:pStyle w:val="Definition"/>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120">
        <w:r>
          <w:rPr>
            <w:rStyle w:val="Hyperlink"/>
          </w:rPr>
          <w:t xml:space="preserve">[https://www.dol.gov/sites/dolgov/files/OWCP/energy/regs/compliance/Outreach/Outreach_Presentation/lmn_mba06222022.pdf](https://www.dol.gov/sites/dolgov/files/OWCP/energy/regs/compliance/Outreach/Outreach_Presentation/lmn_mba06222022.pdf)</w:t>
        </w:r>
      </w:hyperlink>
    </w:p>
    <w:p>
      <w:pPr>
        <w:pStyle w:val="DefinitionTerm"/>
      </w:pPr>
      <w:r>
        <w:t xml:space="preserve">Neurodivergent</w:t>
      </w:r>
    </w:p>
    <w:p>
      <w:pPr>
        <w:pStyle w:val="Definition"/>
      </w:pPr>
      <w:r>
        <w:t xml:space="preserve">See Appendix 4: Neurodiversity and Neurodivergence</w:t>
      </w:r>
    </w:p>
    <w:p>
      <w:pPr>
        <w:pStyle w:val="DefinitionTerm"/>
      </w:pPr>
      <w:r>
        <w:t xml:space="preserve">Neurodiversity</w:t>
      </w:r>
    </w:p>
    <w:p>
      <w:pPr>
        <w:pStyle w:val="Definition"/>
      </w:pPr>
      <w:r>
        <w:t xml:space="preserve">See Appendix 4: Neurodiversity and Neurodivergence</w:t>
      </w:r>
    </w:p>
    <w:p>
      <w:pPr>
        <w:pStyle w:val="DefinitionTerm"/>
      </w:pPr>
      <w:r>
        <w:t xml:space="preserve">Non-Speaking</w:t>
      </w:r>
    </w:p>
    <w:p>
      <w:pPr>
        <w:pStyle w:val="Definition"/>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w:t>
      </w:r>
      <w:r>
        <w:t xml:space="preserve"> </w:t>
      </w:r>
      <w:hyperlink r:id="rId121">
        <w:r>
          <w:rPr>
            <w:rStyle w:val="Hyperlink"/>
          </w:rPr>
          <w:t xml:space="preserve">[https://www.healthline.com/health/autism/nonverbal-autism](https://www.healthline.com/health/autism/nonverbal-autism)</w:t>
        </w:r>
      </w:hyperlink>
    </w:p>
    <w:p>
      <w:pPr>
        <w:pStyle w:val="DefinitionTerm"/>
      </w:pPr>
      <w:r>
        <w:t xml:space="preserve">OCD</w:t>
      </w:r>
    </w:p>
    <w:p>
      <w:pPr>
        <w:pStyle w:val="Definition"/>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122">
        <w:r>
          <w:rPr>
            <w:rStyle w:val="Hyperlink"/>
          </w:rPr>
          <w:t xml:space="preserve">[Psychiatry.org](https://www.psychiatry.org/patients-families/obsessive-compulsive-disorder/what-is-obsessive-compulsive-disorder</w:t>
        </w:r>
      </w:hyperlink>
      <w:r>
        <w:t xml:space="preserve">)</w:t>
      </w:r>
    </w:p>
    <w:p>
      <w:pPr>
        <w:pStyle w:val="DefinitionTerm"/>
      </w:pPr>
      <w:r>
        <w:t xml:space="preserve">ODDS</w:t>
      </w:r>
    </w:p>
    <w:p>
      <w:pPr>
        <w:pStyle w:val="Definition"/>
      </w:pPr>
      <w:r>
        <w:t xml:space="preserve">Oregon Office of Developmental Disabilities Services</w:t>
      </w:r>
    </w:p>
    <w:p>
      <w:pPr>
        <w:pStyle w:val="DefinitionTerm"/>
      </w:pPr>
      <w:r>
        <w:t xml:space="preserve">OHP</w:t>
      </w:r>
    </w:p>
    <w:p>
      <w:pPr>
        <w:pStyle w:val="Definition"/>
      </w:pPr>
      <w:r>
        <w:t xml:space="preserve">Oregon Health Plan: Oregon Medicaid</w:t>
      </w:r>
    </w:p>
    <w:p>
      <w:pPr>
        <w:pStyle w:val="DefinitionTerm"/>
      </w:pPr>
      <w:r>
        <w:t xml:space="preserve">Services Cliff</w:t>
      </w:r>
    </w:p>
    <w:p>
      <w:pPr>
        <w:pStyle w:val="Definition"/>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123">
        <w:r>
          <w:rPr>
            <w:rStyle w:val="Hyperlink"/>
          </w:rPr>
          <w:t xml:space="preserve">[https://drexel.edu/autismoutcomes/blog/overview/2015/August/falling-off-the-services-cliff/](https://drexel.edu/autismoutcomes/blog/overview/2015/August/falling-off-the-services-cliff/)</w:t>
        </w:r>
      </w:hyperlink>
    </w:p>
    <w:p>
      <w:pPr>
        <w:pStyle w:val="DefinitionTerm"/>
      </w:pPr>
      <w:r>
        <w:t xml:space="preserve">Sexual orientation</w:t>
      </w:r>
    </w:p>
    <w:p>
      <w:pPr>
        <w:pStyle w:val="Definition"/>
      </w:pPr>
      <w:r>
        <w:t xml:space="preserve">An inherent or immutable enduring emotional, romantic or sexual attraction to other people. Note: an individual’s sexual orientation is independent of their gender identity.</w:t>
      </w:r>
      <w:r>
        <w:t xml:space="preserve"> </w:t>
      </w:r>
      <w:hyperlink r:id="rId117">
        <w:r>
          <w:rPr>
            <w:rStyle w:val="Hyperlink"/>
          </w:rPr>
          <w:t xml:space="preserve">[https://www.hrc.org/resources/sexual-orientation-and-gender-identity-terminology-and-definitions](https://www.hrc.org/resources/sexual-orientation-and-gender-identity-terminology-and-definitions)</w:t>
        </w:r>
      </w:hyperlink>
    </w:p>
    <w:p>
      <w:pPr>
        <w:pStyle w:val="DefinitionTerm"/>
      </w:pPr>
      <w:r>
        <w:t xml:space="preserve">Synesthesia</w:t>
      </w:r>
    </w:p>
    <w:p>
      <w:pPr>
        <w:pStyle w:val="Definition"/>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124">
        <w:r>
          <w:rPr>
            <w:rStyle w:val="Hyperlink"/>
          </w:rPr>
          <w:t xml:space="preserve">[https://my.clevelandclinic.org/health/symptoms/24995-synesthesia](https://my.clevelandclinic.org/health/symptoms/24995-synesthesia)</w:t>
        </w:r>
      </w:hyperlink>
    </w:p>
    <w:p>
      <w:pPr>
        <w:pStyle w:val="DefinitionTerm"/>
      </w:pPr>
      <w:r>
        <w:t xml:space="preserve">Theory of Mind</w:t>
      </w:r>
    </w:p>
    <w:p>
      <w:pPr>
        <w:pStyle w:val="Definition"/>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125">
        <w:r>
          <w:rPr>
            <w:rStyle w:val="Hyperlink"/>
          </w:rPr>
          <w:t xml:space="preserve">[https://en.wikipedia.org/wiki/Theory_of_mind](https://en.wikipedia.org/wiki/Theory_of_mind)</w:t>
        </w:r>
      </w:hyperlink>
    </w:p>
    <w:bookmarkEnd w:id="126"/>
    <w:bookmarkStart w:id="138" w:name="sec-representative-salaries"/>
    <w:p>
      <w:pPr>
        <w:pStyle w:val="Heading1"/>
      </w:pPr>
      <w:r>
        <w:t xml:space="preserve">Representative Salaries</w:t>
      </w:r>
    </w:p>
    <w:p>
      <w:pPr>
        <w:pStyle w:val="FirstParagraph"/>
      </w:pPr>
    </w:p>
    <w:bookmarkStart w:id="127" w:name="data-analyst"/>
    <w:p>
      <w:pPr>
        <w:pStyle w:val="Heading2"/>
      </w:pPr>
      <w:r>
        <w:t xml:space="preserve">Data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$10,649.00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$2,458.00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$87,640.00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$66,300.00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$5,525.00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p>
      <w:pPr>
        <w:pStyle w:val="FirstParagraph"/>
      </w:pPr>
    </w:p>
    <w:bookmarkEnd w:id="127"/>
    <w:bookmarkStart w:id="128" w:name="data-engineer"/>
    <w:p>
      <w:pPr>
        <w:pStyle w:val="Heading2"/>
      </w:pPr>
      <w:r>
        <w:t xml:space="preserve">Data Engineer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$145,800.00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$138,279.00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$121,400.00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$10,116.00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$2,334.00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$58.00</w:t>
            </w:r>
          </w:p>
        </w:tc>
      </w:tr>
    </w:tbl>
    <w:p>
      <w:pPr>
        <w:pStyle w:val="FirstParagraph"/>
      </w:pPr>
    </w:p>
    <w:bookmarkEnd w:id="128"/>
    <w:bookmarkStart w:id="129" w:name="database-administrator"/>
    <w:p>
      <w:pPr>
        <w:pStyle w:val="Heading2"/>
      </w:pPr>
      <w:r>
        <w:t xml:space="preserve">Database Administrator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$150,061.00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$12,505.00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$130,400.00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$108,448.00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$9,037.00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bl>
    <w:p>
      <w:pPr>
        <w:pStyle w:val="FirstParagraph"/>
      </w:pPr>
    </w:p>
    <w:bookmarkEnd w:id="129"/>
    <w:bookmarkStart w:id="130" w:name="director-of-operations"/>
    <w:p>
      <w:pPr>
        <w:pStyle w:val="Heading2"/>
      </w:pPr>
      <w:r>
        <w:t xml:space="preserve">Director Of Operations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bl>
    <w:p>
      <w:pPr>
        <w:pStyle w:val="FirstParagraph"/>
      </w:pPr>
    </w:p>
    <w:bookmarkEnd w:id="130"/>
    <w:bookmarkStart w:id="131" w:name="grant-writer"/>
    <w:p>
      <w:pPr>
        <w:pStyle w:val="Heading2"/>
      </w:pPr>
      <w:r>
        <w:t xml:space="preserve">Grant Writer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$91,733.00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$7,644.00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$77,900.00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$6,492.00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$70,107.00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$55,100.00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$4,592.00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r>
    </w:tbl>
    <w:p>
      <w:pPr>
        <w:pStyle w:val="FirstParagraph"/>
      </w:pPr>
    </w:p>
    <w:bookmarkEnd w:id="131"/>
    <w:bookmarkStart w:id="132" w:name="operations-manager"/>
    <w:p>
      <w:pPr>
        <w:pStyle w:val="Heading2"/>
      </w:pPr>
      <w:r>
        <w:t xml:space="preserve">Operations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$115,064.00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$68,498.00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r>
    </w:tbl>
    <w:p>
      <w:pPr>
        <w:pStyle w:val="FirstParagraph"/>
      </w:pPr>
    </w:p>
    <w:bookmarkEnd w:id="132"/>
    <w:bookmarkStart w:id="133" w:name="policy-analyst"/>
    <w:p>
      <w:pPr>
        <w:pStyle w:val="Heading2"/>
      </w:pPr>
      <w:r>
        <w:t xml:space="preserve">Policy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$123,548.00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$97,464.00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$7,333.00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bl>
    <w:p>
      <w:pPr>
        <w:pStyle w:val="FirstParagraph"/>
      </w:pPr>
    </w:p>
    <w:bookmarkEnd w:id="133"/>
    <w:bookmarkStart w:id="134" w:name="research-associate"/>
    <w:p>
      <w:pPr>
        <w:pStyle w:val="Heading2"/>
      </w:pPr>
      <w:r>
        <w:t xml:space="preserve">Research Associate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$94,915.00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$7,910.00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$71,781.00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$57,800.00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$28.00</w:t>
            </w:r>
          </w:p>
        </w:tc>
      </w:tr>
    </w:tbl>
    <w:p>
      <w:pPr>
        <w:pStyle w:val="FirstParagraph"/>
      </w:pPr>
    </w:p>
    <w:bookmarkEnd w:id="134"/>
    <w:bookmarkStart w:id="135" w:name="senior-manager"/>
    <w:p>
      <w:pPr>
        <w:pStyle w:val="Heading2"/>
      </w:pPr>
      <w:r>
        <w:t xml:space="preserve">Senior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$178,695.00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$14,891.00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$12,066.00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$93,748.00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$4,333.00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r>
    </w:tbl>
    <w:p>
      <w:pPr>
        <w:pStyle w:val="FirstParagraph"/>
      </w:pPr>
    </w:p>
    <w:bookmarkEnd w:id="135"/>
    <w:bookmarkStart w:id="136" w:name="website-designer"/>
    <w:p>
      <w:pPr>
        <w:pStyle w:val="Heading2"/>
      </w:pPr>
      <w:r>
        <w:t xml:space="preserve">Website Designer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$109,232.00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$9,103.00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$77,227.00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$56,700.00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$27.00</w:t>
            </w:r>
          </w:p>
        </w:tc>
      </w:tr>
    </w:tbl>
    <w:p>
      <w:pPr>
        <w:pStyle w:val="FirstParagraph"/>
      </w:pPr>
    </w:p>
    <w:bookmarkEnd w:id="136"/>
    <w:bookmarkStart w:id="137" w:name="website-programmer"/>
    <w:p>
      <w:pPr>
        <w:pStyle w:val="Heading2"/>
      </w:pPr>
      <w:r>
        <w:t xml:space="preserve">Website Programmer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$119,306.00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$9,942.00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$2,294.00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$7,091.00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$67,300.00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$5,608.00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137"/>
    <w:bookmarkEnd w:id="138"/>
    <w:bookmarkStart w:id="250" w:name="sec-potential-funders"/>
    <w:p>
      <w:pPr>
        <w:pStyle w:val="Heading1"/>
      </w:pPr>
      <w:r>
        <w:t xml:space="preserve">Potential Funders</w:t>
      </w:r>
    </w:p>
    <w:bookmarkStart w:id="191" w:name="healthcare"/>
    <w:p>
      <w:pPr>
        <w:pStyle w:val="Heading2"/>
      </w:pPr>
      <w:r>
        <w:t xml:space="preserve">Healthcare</w:t>
      </w:r>
    </w:p>
    <w:bookmarkStart w:id="141" w:name="adventist"/>
    <w:p>
      <w:pPr>
        <w:pStyle w:val="Heading3"/>
      </w:pPr>
      <w:r>
        <w:t xml:space="preserve">Adventist</w:t>
      </w:r>
    </w:p>
    <w:p>
      <w:pPr>
        <w:numPr>
          <w:ilvl w:val="0"/>
          <w:numId w:val="1018"/>
        </w:numPr>
        <w:pStyle w:val="Compact"/>
      </w:pPr>
      <w:hyperlink r:id="rId139">
        <w:r>
          <w:rPr>
            <w:rStyle w:val="Hyperlink"/>
          </w:rPr>
          <w:t xml:space="preserve">Sponsorship Request</w:t>
        </w:r>
      </w:hyperlink>
    </w:p>
    <w:p>
      <w:pPr>
        <w:numPr>
          <w:ilvl w:val="0"/>
          <w:numId w:val="1018"/>
        </w:numPr>
        <w:pStyle w:val="Compact"/>
      </w:pPr>
      <w:hyperlink r:id="rId140">
        <w:r>
          <w:rPr>
            <w:rStyle w:val="Hyperlink"/>
          </w:rPr>
          <w:t xml:space="preserve">Community Benefit</w:t>
        </w:r>
      </w:hyperlink>
    </w:p>
    <w:bookmarkEnd w:id="141"/>
    <w:bookmarkStart w:id="144" w:name="cambia"/>
    <w:p>
      <w:pPr>
        <w:pStyle w:val="Heading3"/>
      </w:pPr>
      <w:r>
        <w:t xml:space="preserve">Cambia</w:t>
      </w:r>
    </w:p>
    <w:p>
      <w:pPr>
        <w:numPr>
          <w:ilvl w:val="0"/>
          <w:numId w:val="1019"/>
        </w:numPr>
        <w:pStyle w:val="Compact"/>
      </w:pPr>
      <w:hyperlink r:id="rId142">
        <w:r>
          <w:rPr>
            <w:rStyle w:val="Hyperlink"/>
          </w:rPr>
          <w:t xml:space="preserve">Healthy and Connected Aging</w:t>
        </w:r>
      </w:hyperlink>
    </w:p>
    <w:p>
      <w:pPr>
        <w:numPr>
          <w:ilvl w:val="0"/>
          <w:numId w:val="1019"/>
        </w:numPr>
        <w:pStyle w:val="Compact"/>
      </w:pPr>
      <w:hyperlink r:id="rId143">
        <w:r>
          <w:rPr>
            <w:rStyle w:val="Hyperlink"/>
          </w:rPr>
          <w:t xml:space="preserve">Sponsorship</w:t>
        </w:r>
      </w:hyperlink>
    </w:p>
    <w:bookmarkEnd w:id="144"/>
    <w:bookmarkStart w:id="147" w:name="careoregon"/>
    <w:p>
      <w:pPr>
        <w:pStyle w:val="Heading3"/>
      </w:pPr>
      <w:r>
        <w:t xml:space="preserve">CareOregon</w:t>
      </w:r>
    </w:p>
    <w:p>
      <w:pPr>
        <w:numPr>
          <w:ilvl w:val="0"/>
          <w:numId w:val="1020"/>
        </w:numPr>
        <w:pStyle w:val="Compact"/>
      </w:pPr>
      <w:hyperlink r:id="rId145">
        <w:r>
          <w:rPr>
            <w:rStyle w:val="Hyperlink"/>
          </w:rPr>
          <w:t xml:space="preserve">Community Giving grants and sponsorships</w:t>
        </w:r>
      </w:hyperlink>
    </w:p>
    <w:p>
      <w:pPr>
        <w:numPr>
          <w:ilvl w:val="0"/>
          <w:numId w:val="1020"/>
        </w:numPr>
        <w:pStyle w:val="Compact"/>
      </w:pPr>
      <w:hyperlink r:id="rId146">
        <w:r>
          <w:rPr>
            <w:rStyle w:val="Hyperlink"/>
          </w:rPr>
          <w:t xml:space="preserve">HRSN Services</w:t>
        </w:r>
      </w:hyperlink>
    </w:p>
    <w:bookmarkEnd w:id="147"/>
    <w:bookmarkStart w:id="149" w:name="central-oregon-health-council"/>
    <w:p>
      <w:pPr>
        <w:pStyle w:val="Heading3"/>
      </w:pPr>
      <w:r>
        <w:t xml:space="preserve">Central Oregon Health Council</w:t>
      </w:r>
    </w:p>
    <w:p>
      <w:pPr>
        <w:numPr>
          <w:ilvl w:val="0"/>
          <w:numId w:val="1021"/>
        </w:numPr>
        <w:pStyle w:val="Compact"/>
      </w:pPr>
      <w:hyperlink r:id="rId148">
        <w:r>
          <w:rPr>
            <w:rStyle w:val="Hyperlink"/>
          </w:rPr>
          <w:t xml:space="preserve">Standard Grants</w:t>
        </w:r>
      </w:hyperlink>
    </w:p>
    <w:bookmarkEnd w:id="149"/>
    <w:bookmarkStart w:id="153" w:name="health-share"/>
    <w:p>
      <w:pPr>
        <w:pStyle w:val="Heading3"/>
      </w:pPr>
      <w:r>
        <w:t xml:space="preserve">Health Share</w:t>
      </w:r>
    </w:p>
    <w:p>
      <w:pPr>
        <w:numPr>
          <w:ilvl w:val="0"/>
          <w:numId w:val="1022"/>
        </w:numPr>
        <w:pStyle w:val="Compact"/>
      </w:pPr>
      <w:hyperlink r:id="rId150">
        <w:r>
          <w:rPr>
            <w:rStyle w:val="Hyperlink"/>
          </w:rPr>
          <w:t xml:space="preserve">Sponsorship</w:t>
        </w:r>
      </w:hyperlink>
    </w:p>
    <w:p>
      <w:pPr>
        <w:numPr>
          <w:ilvl w:val="0"/>
          <w:numId w:val="1022"/>
        </w:numPr>
        <w:pStyle w:val="Compact"/>
      </w:pPr>
      <w:hyperlink r:id="rId151">
        <w:r>
          <w:rPr>
            <w:rStyle w:val="Hyperlink"/>
          </w:rPr>
          <w:t xml:space="preserve">HRSN Services</w:t>
        </w:r>
      </w:hyperlink>
    </w:p>
    <w:p>
      <w:pPr>
        <w:numPr>
          <w:ilvl w:val="0"/>
          <w:numId w:val="1022"/>
        </w:numPr>
        <w:pStyle w:val="Compact"/>
      </w:pPr>
      <w:hyperlink r:id="rId152">
        <w:r>
          <w:rPr>
            <w:rStyle w:val="Hyperlink"/>
          </w:rPr>
          <w:t xml:space="preserve">HRSN Services</w:t>
        </w:r>
      </w:hyperlink>
    </w:p>
    <w:bookmarkEnd w:id="153"/>
    <w:bookmarkStart w:id="159" w:name="kaiser"/>
    <w:p>
      <w:pPr>
        <w:pStyle w:val="Heading3"/>
      </w:pPr>
      <w:r>
        <w:t xml:space="preserve">Kaiser</w:t>
      </w:r>
    </w:p>
    <w:p>
      <w:pPr>
        <w:numPr>
          <w:ilvl w:val="0"/>
          <w:numId w:val="1023"/>
        </w:numPr>
        <w:pStyle w:val="Compact"/>
      </w:pPr>
      <w:hyperlink r:id="rId154">
        <w:r>
          <w:rPr>
            <w:rStyle w:val="Hyperlink"/>
          </w:rPr>
          <w:t xml:space="preserve">HRSN Services</w:t>
        </w:r>
      </w:hyperlink>
    </w:p>
    <w:p>
      <w:pPr>
        <w:numPr>
          <w:ilvl w:val="0"/>
          <w:numId w:val="1023"/>
        </w:numPr>
        <w:pStyle w:val="Compact"/>
      </w:pPr>
      <w:hyperlink r:id="rId155">
        <w:r>
          <w:rPr>
            <w:rStyle w:val="Hyperlink"/>
          </w:rPr>
          <w:t xml:space="preserve">HRSN Services</w:t>
        </w:r>
      </w:hyperlink>
    </w:p>
    <w:p>
      <w:pPr>
        <w:numPr>
          <w:ilvl w:val="0"/>
          <w:numId w:val="1023"/>
        </w:numPr>
        <w:pStyle w:val="Compact"/>
      </w:pPr>
      <w:hyperlink r:id="rId156">
        <w:r>
          <w:rPr>
            <w:rStyle w:val="Hyperlink"/>
          </w:rPr>
          <w:t xml:space="preserve">HRSN Services</w:t>
        </w:r>
      </w:hyperlink>
    </w:p>
    <w:p>
      <w:pPr>
        <w:numPr>
          <w:ilvl w:val="0"/>
          <w:numId w:val="1023"/>
        </w:numPr>
        <w:pStyle w:val="Compact"/>
      </w:pPr>
      <w:hyperlink r:id="rId157">
        <w:r>
          <w:rPr>
            <w:rStyle w:val="Hyperlink"/>
          </w:rPr>
          <w:t xml:space="preserve">HRSN Services</w:t>
        </w:r>
      </w:hyperlink>
    </w:p>
    <w:p>
      <w:pPr>
        <w:numPr>
          <w:ilvl w:val="0"/>
          <w:numId w:val="1023"/>
        </w:numPr>
        <w:pStyle w:val="Compact"/>
      </w:pPr>
      <w:hyperlink r:id="rId158">
        <w:r>
          <w:rPr>
            <w:rStyle w:val="Hyperlink"/>
          </w:rPr>
          <w:t xml:space="preserve">Community Benefit</w:t>
        </w:r>
      </w:hyperlink>
    </w:p>
    <w:bookmarkEnd w:id="159"/>
    <w:bookmarkStart w:id="164" w:name="legacy"/>
    <w:p>
      <w:pPr>
        <w:pStyle w:val="Heading3"/>
      </w:pPr>
      <w:r>
        <w:t xml:space="preserve">Legacy</w:t>
      </w:r>
    </w:p>
    <w:p>
      <w:pPr>
        <w:numPr>
          <w:ilvl w:val="0"/>
          <w:numId w:val="1024"/>
        </w:numPr>
        <w:pStyle w:val="Compact"/>
      </w:pPr>
      <w:hyperlink r:id="rId160">
        <w:r>
          <w:rPr>
            <w:rStyle w:val="Hyperlink"/>
          </w:rPr>
          <w:t xml:space="preserve">Community Health Grant</w:t>
        </w:r>
      </w:hyperlink>
    </w:p>
    <w:p>
      <w:pPr>
        <w:numPr>
          <w:ilvl w:val="0"/>
          <w:numId w:val="1024"/>
        </w:numPr>
        <w:pStyle w:val="Compact"/>
      </w:pPr>
      <w:hyperlink r:id="rId161">
        <w:r>
          <w:rPr>
            <w:rStyle w:val="Hyperlink"/>
          </w:rPr>
          <w:t xml:space="preserve">Legacy Research Institute</w:t>
        </w:r>
      </w:hyperlink>
    </w:p>
    <w:p>
      <w:pPr>
        <w:numPr>
          <w:ilvl w:val="0"/>
          <w:numId w:val="1024"/>
        </w:numPr>
        <w:pStyle w:val="Compact"/>
      </w:pPr>
      <w:hyperlink r:id="rId162">
        <w:r>
          <w:rPr>
            <w:rStyle w:val="Hyperlink"/>
          </w:rPr>
          <w:t xml:space="preserve">Sponsorship</w:t>
        </w:r>
      </w:hyperlink>
    </w:p>
    <w:p>
      <w:pPr>
        <w:numPr>
          <w:ilvl w:val="0"/>
          <w:numId w:val="1024"/>
        </w:numPr>
        <w:pStyle w:val="Compact"/>
      </w:pPr>
      <w:hyperlink r:id="rId163">
        <w:r>
          <w:rPr>
            <w:rStyle w:val="Hyperlink"/>
          </w:rPr>
          <w:t xml:space="preserve">HRSN Services</w:t>
        </w:r>
      </w:hyperlink>
    </w:p>
    <w:bookmarkEnd w:id="164"/>
    <w:bookmarkStart w:id="166" w:name="ochin"/>
    <w:p>
      <w:pPr>
        <w:pStyle w:val="Heading3"/>
      </w:pPr>
      <w:r>
        <w:t xml:space="preserve">Ochin</w:t>
      </w:r>
    </w:p>
    <w:p>
      <w:pPr>
        <w:numPr>
          <w:ilvl w:val="0"/>
          <w:numId w:val="1025"/>
        </w:numPr>
        <w:pStyle w:val="Compact"/>
      </w:pPr>
      <w:hyperlink r:id="rId165">
        <w:r>
          <w:rPr>
            <w:rStyle w:val="Hyperlink"/>
          </w:rPr>
          <w:t xml:space="preserve">NA</w:t>
        </w:r>
      </w:hyperlink>
    </w:p>
    <w:bookmarkEnd w:id="166"/>
    <w:bookmarkStart w:id="173" w:name="ohsu"/>
    <w:p>
      <w:pPr>
        <w:pStyle w:val="Heading3"/>
      </w:pPr>
      <w:r>
        <w:t xml:space="preserve">OHSU</w:t>
      </w:r>
    </w:p>
    <w:p>
      <w:pPr>
        <w:numPr>
          <w:ilvl w:val="0"/>
          <w:numId w:val="1026"/>
        </w:numPr>
        <w:pStyle w:val="Compact"/>
      </w:pPr>
      <w:hyperlink r:id="rId167">
        <w:r>
          <w:rPr>
            <w:rStyle w:val="Hyperlink"/>
          </w:rPr>
          <w:t xml:space="preserve">Community Partnership Program</w:t>
        </w:r>
      </w:hyperlink>
    </w:p>
    <w:p>
      <w:pPr>
        <w:numPr>
          <w:ilvl w:val="0"/>
          <w:numId w:val="1026"/>
        </w:numPr>
        <w:pStyle w:val="Compact"/>
      </w:pPr>
      <w:hyperlink r:id="rId168">
        <w:r>
          <w:rPr>
            <w:rStyle w:val="Hyperlink"/>
          </w:rPr>
          <w:t xml:space="preserve">Community Partnership Program</w:t>
        </w:r>
      </w:hyperlink>
    </w:p>
    <w:p>
      <w:pPr>
        <w:numPr>
          <w:ilvl w:val="0"/>
          <w:numId w:val="1026"/>
        </w:numPr>
        <w:pStyle w:val="Compact"/>
      </w:pPr>
      <w:hyperlink r:id="rId169">
        <w:r>
          <w:rPr>
            <w:rStyle w:val="Hyperlink"/>
          </w:rPr>
          <w:t xml:space="preserve">Community Partnership Program</w:t>
        </w:r>
      </w:hyperlink>
    </w:p>
    <w:p>
      <w:pPr>
        <w:numPr>
          <w:ilvl w:val="0"/>
          <w:numId w:val="1026"/>
        </w:numPr>
        <w:pStyle w:val="Compact"/>
      </w:pPr>
      <w:hyperlink r:id="rId170">
        <w:r>
          <w:rPr>
            <w:rStyle w:val="Hyperlink"/>
          </w:rPr>
          <w:t xml:space="preserve">Tiered Grants</w:t>
        </w:r>
      </w:hyperlink>
    </w:p>
    <w:p>
      <w:pPr>
        <w:numPr>
          <w:ilvl w:val="0"/>
          <w:numId w:val="1026"/>
        </w:numPr>
        <w:pStyle w:val="Compact"/>
      </w:pPr>
      <w:hyperlink r:id="rId171">
        <w:r>
          <w:rPr>
            <w:rStyle w:val="Hyperlink"/>
          </w:rPr>
          <w:t xml:space="preserve">HRSN Services</w:t>
        </w:r>
      </w:hyperlink>
    </w:p>
    <w:p>
      <w:pPr>
        <w:numPr>
          <w:ilvl w:val="0"/>
          <w:numId w:val="1026"/>
        </w:numPr>
        <w:pStyle w:val="Compact"/>
      </w:pPr>
      <w:hyperlink r:id="rId172">
        <w:r>
          <w:rPr>
            <w:rStyle w:val="Hyperlink"/>
          </w:rPr>
          <w:t xml:space="preserve">Rural Population Health Incubator Program</w:t>
        </w:r>
      </w:hyperlink>
    </w:p>
    <w:bookmarkEnd w:id="173"/>
    <w:bookmarkStart w:id="180" w:name="pacific-source"/>
    <w:p>
      <w:pPr>
        <w:pStyle w:val="Heading3"/>
      </w:pPr>
      <w:r>
        <w:t xml:space="preserve">Pacific Source</w:t>
      </w:r>
    </w:p>
    <w:p>
      <w:pPr>
        <w:numPr>
          <w:ilvl w:val="0"/>
          <w:numId w:val="1027"/>
        </w:numPr>
        <w:pStyle w:val="Compact"/>
      </w:pPr>
      <w:hyperlink r:id="rId174">
        <w:r>
          <w:rPr>
            <w:rStyle w:val="Hyperlink"/>
          </w:rPr>
          <w:t xml:space="preserve">Community Health Excellence Grants</w:t>
        </w:r>
      </w:hyperlink>
    </w:p>
    <w:p>
      <w:pPr>
        <w:numPr>
          <w:ilvl w:val="0"/>
          <w:numId w:val="1027"/>
        </w:numPr>
        <w:pStyle w:val="Compact"/>
      </w:pPr>
      <w:hyperlink r:id="rId175">
        <w:r>
          <w:rPr>
            <w:rStyle w:val="Hyperlink"/>
          </w:rPr>
          <w:t xml:space="preserve">Community Capacity-Building Funding for HRSN services</w:t>
        </w:r>
      </w:hyperlink>
    </w:p>
    <w:p>
      <w:pPr>
        <w:numPr>
          <w:ilvl w:val="0"/>
          <w:numId w:val="1027"/>
        </w:numPr>
        <w:pStyle w:val="Compact"/>
      </w:pPr>
      <w:hyperlink r:id="rId176">
        <w:r>
          <w:rPr>
            <w:rStyle w:val="Hyperlink"/>
          </w:rPr>
          <w:t xml:space="preserve">Community Health Excellence Grants</w:t>
        </w:r>
      </w:hyperlink>
    </w:p>
    <w:p>
      <w:pPr>
        <w:numPr>
          <w:ilvl w:val="0"/>
          <w:numId w:val="1027"/>
        </w:numPr>
        <w:pStyle w:val="Compact"/>
      </w:pPr>
      <w:hyperlink r:id="rId177">
        <w:r>
          <w:rPr>
            <w:rStyle w:val="Hyperlink"/>
          </w:rPr>
          <w:t xml:space="preserve">All</w:t>
        </w:r>
      </w:hyperlink>
    </w:p>
    <w:p>
      <w:pPr>
        <w:numPr>
          <w:ilvl w:val="0"/>
          <w:numId w:val="1027"/>
        </w:numPr>
        <w:pStyle w:val="Compact"/>
      </w:pPr>
      <w:hyperlink r:id="rId178">
        <w:r>
          <w:rPr>
            <w:rStyle w:val="Hyperlink"/>
          </w:rPr>
          <w:t xml:space="preserve">PacificSource Foundation for Health Improvement</w:t>
        </w:r>
      </w:hyperlink>
    </w:p>
    <w:p>
      <w:pPr>
        <w:numPr>
          <w:ilvl w:val="0"/>
          <w:numId w:val="1027"/>
        </w:numPr>
        <w:pStyle w:val="Compact"/>
      </w:pPr>
      <w:hyperlink r:id="rId179">
        <w:r>
          <w:rPr>
            <w:rStyle w:val="Hyperlink"/>
          </w:rPr>
          <w:t xml:space="preserve">Healthy Communities Program</w:t>
        </w:r>
      </w:hyperlink>
    </w:p>
    <w:bookmarkEnd w:id="180"/>
    <w:bookmarkStart w:id="184" w:name="providence"/>
    <w:p>
      <w:pPr>
        <w:pStyle w:val="Heading3"/>
      </w:pPr>
      <w:r>
        <w:t xml:space="preserve">Providence</w:t>
      </w:r>
    </w:p>
    <w:p>
      <w:pPr>
        <w:numPr>
          <w:ilvl w:val="0"/>
          <w:numId w:val="1028"/>
        </w:numPr>
        <w:pStyle w:val="Compact"/>
      </w:pPr>
      <w:hyperlink r:id="rId181">
        <w:r>
          <w:rPr>
            <w:rStyle w:val="Hyperlink"/>
          </w:rPr>
          <w:t xml:space="preserve">Community Grants/Donations</w:t>
        </w:r>
      </w:hyperlink>
    </w:p>
    <w:p>
      <w:pPr>
        <w:numPr>
          <w:ilvl w:val="0"/>
          <w:numId w:val="1028"/>
        </w:numPr>
        <w:pStyle w:val="Compact"/>
      </w:pPr>
      <w:hyperlink r:id="rId182">
        <w:r>
          <w:rPr>
            <w:rStyle w:val="Hyperlink"/>
          </w:rPr>
          <w:t xml:space="preserve">Sponsorship</w:t>
        </w:r>
      </w:hyperlink>
    </w:p>
    <w:p>
      <w:pPr>
        <w:numPr>
          <w:ilvl w:val="0"/>
          <w:numId w:val="1028"/>
        </w:numPr>
        <w:pStyle w:val="Compact"/>
      </w:pPr>
      <w:hyperlink r:id="rId183">
        <w:r>
          <w:rPr>
            <w:rStyle w:val="Hyperlink"/>
          </w:rPr>
          <w:t xml:space="preserve">HRSN Services</w:t>
        </w:r>
      </w:hyperlink>
    </w:p>
    <w:bookmarkEnd w:id="184"/>
    <w:bookmarkStart w:id="186" w:name="st-charles-health-system"/>
    <w:p>
      <w:pPr>
        <w:pStyle w:val="Heading3"/>
      </w:pPr>
      <w:r>
        <w:t xml:space="preserve">St Charles Health System</w:t>
      </w:r>
    </w:p>
    <w:p>
      <w:pPr>
        <w:numPr>
          <w:ilvl w:val="0"/>
          <w:numId w:val="1029"/>
        </w:numPr>
        <w:pStyle w:val="Compact"/>
      </w:pPr>
      <w:hyperlink r:id="rId185">
        <w:r>
          <w:rPr>
            <w:rStyle w:val="Hyperlink"/>
          </w:rPr>
          <w:t xml:space="preserve">Community Benefit Grants and Sponsorships</w:t>
        </w:r>
      </w:hyperlink>
    </w:p>
    <w:bookmarkEnd w:id="186"/>
    <w:bookmarkStart w:id="190" w:name="trillium"/>
    <w:p>
      <w:pPr>
        <w:pStyle w:val="Heading3"/>
      </w:pPr>
      <w:r>
        <w:t xml:space="preserve">Trillium</w:t>
      </w:r>
    </w:p>
    <w:p>
      <w:pPr>
        <w:numPr>
          <w:ilvl w:val="0"/>
          <w:numId w:val="1030"/>
        </w:numPr>
        <w:pStyle w:val="Compact"/>
      </w:pPr>
      <w:hyperlink r:id="rId187">
        <w:r>
          <w:rPr>
            <w:rStyle w:val="Hyperlink"/>
          </w:rPr>
          <w:t xml:space="preserve">Community Benefit Initiatives</w:t>
        </w:r>
      </w:hyperlink>
    </w:p>
    <w:p>
      <w:pPr>
        <w:numPr>
          <w:ilvl w:val="0"/>
          <w:numId w:val="1030"/>
        </w:numPr>
        <w:pStyle w:val="Compact"/>
      </w:pPr>
      <w:hyperlink r:id="rId188">
        <w:r>
          <w:rPr>
            <w:rStyle w:val="Hyperlink"/>
          </w:rPr>
          <w:t xml:space="preserve">Community Benefit Initiatives</w:t>
        </w:r>
      </w:hyperlink>
    </w:p>
    <w:p>
      <w:pPr>
        <w:numPr>
          <w:ilvl w:val="0"/>
          <w:numId w:val="1030"/>
        </w:numPr>
        <w:pStyle w:val="Compact"/>
      </w:pPr>
      <w:hyperlink r:id="rId189">
        <w:r>
          <w:rPr>
            <w:rStyle w:val="Hyperlink"/>
          </w:rPr>
          <w:t xml:space="preserve">Community Capacity Building Funding</w:t>
        </w:r>
      </w:hyperlink>
    </w:p>
    <w:bookmarkEnd w:id="190"/>
    <w:bookmarkEnd w:id="191"/>
    <w:bookmarkStart w:id="230" w:name="foundatons-and-trusts"/>
    <w:p>
      <w:pPr>
        <w:pStyle w:val="Heading2"/>
      </w:pPr>
      <w:r>
        <w:t xml:space="preserve">Foundatons and Trusts</w:t>
      </w:r>
    </w:p>
    <w:bookmarkStart w:id="193" w:name="anna-may-family-foundation"/>
    <w:p>
      <w:pPr>
        <w:pStyle w:val="Heading3"/>
      </w:pPr>
      <w:r>
        <w:t xml:space="preserve">Anna May Family Foundation</w:t>
      </w:r>
    </w:p>
    <w:p>
      <w:pPr>
        <w:numPr>
          <w:ilvl w:val="0"/>
          <w:numId w:val="1031"/>
        </w:numPr>
        <w:pStyle w:val="Compact"/>
      </w:pPr>
      <w:hyperlink r:id="rId192">
        <w:r>
          <w:rPr>
            <w:rStyle w:val="Hyperlink"/>
          </w:rPr>
          <w:t xml:space="preserve">Grant</w:t>
        </w:r>
      </w:hyperlink>
    </w:p>
    <w:bookmarkEnd w:id="193"/>
    <w:bookmarkStart w:id="195" w:name="autzen-foundation"/>
    <w:p>
      <w:pPr>
        <w:pStyle w:val="Heading3"/>
      </w:pPr>
      <w:r>
        <w:t xml:space="preserve">Autzen Foundation</w:t>
      </w:r>
    </w:p>
    <w:p>
      <w:pPr>
        <w:numPr>
          <w:ilvl w:val="0"/>
          <w:numId w:val="1032"/>
        </w:numPr>
        <w:pStyle w:val="Compact"/>
      </w:pPr>
      <w:hyperlink r:id="rId194">
        <w:r>
          <w:rPr>
            <w:rStyle w:val="Hyperlink"/>
          </w:rPr>
          <w:t xml:space="preserve">Grant</w:t>
        </w:r>
      </w:hyperlink>
    </w:p>
    <w:bookmarkEnd w:id="195"/>
    <w:bookmarkStart w:id="197" w:name="ben-b-cheney-foundation"/>
    <w:p>
      <w:pPr>
        <w:pStyle w:val="Heading3"/>
      </w:pPr>
      <w:r>
        <w:t xml:space="preserve">Ben B Cheney Foundation</w:t>
      </w:r>
    </w:p>
    <w:p>
      <w:pPr>
        <w:numPr>
          <w:ilvl w:val="0"/>
          <w:numId w:val="1033"/>
        </w:numPr>
        <w:pStyle w:val="Compact"/>
      </w:pPr>
      <w:hyperlink r:id="rId196">
        <w:r>
          <w:rPr>
            <w:rStyle w:val="Hyperlink"/>
          </w:rPr>
          <w:t xml:space="preserve">Grant</w:t>
        </w:r>
      </w:hyperlink>
    </w:p>
    <w:bookmarkEnd w:id="197"/>
    <w:bookmarkStart w:id="199" w:name="benton-community-foundation"/>
    <w:p>
      <w:pPr>
        <w:pStyle w:val="Heading3"/>
      </w:pPr>
      <w:r>
        <w:t xml:space="preserve">Benton Community Foundation</w:t>
      </w:r>
    </w:p>
    <w:p>
      <w:pPr>
        <w:numPr>
          <w:ilvl w:val="0"/>
          <w:numId w:val="1034"/>
        </w:numPr>
        <w:pStyle w:val="Compact"/>
      </w:pPr>
      <w:hyperlink r:id="rId198">
        <w:r>
          <w:rPr>
            <w:rStyle w:val="Hyperlink"/>
          </w:rPr>
          <w:t xml:space="preserve">Community Grants</w:t>
        </w:r>
      </w:hyperlink>
    </w:p>
    <w:bookmarkEnd w:id="199"/>
    <w:bookmarkStart w:id="201" w:name="carpenter-foundation"/>
    <w:p>
      <w:pPr>
        <w:pStyle w:val="Heading3"/>
      </w:pPr>
      <w:r>
        <w:t xml:space="preserve">Carpenter Foundation</w:t>
      </w:r>
    </w:p>
    <w:p>
      <w:pPr>
        <w:numPr>
          <w:ilvl w:val="0"/>
          <w:numId w:val="1035"/>
        </w:numPr>
        <w:pStyle w:val="Compact"/>
      </w:pPr>
      <w:hyperlink r:id="rId200">
        <w:r>
          <w:rPr>
            <w:rStyle w:val="Hyperlink"/>
          </w:rPr>
          <w:t xml:space="preserve">Grant</w:t>
        </w:r>
      </w:hyperlink>
    </w:p>
    <w:bookmarkEnd w:id="201"/>
    <w:bookmarkStart w:id="203" w:name="chambers-family-foundation"/>
    <w:p>
      <w:pPr>
        <w:pStyle w:val="Heading3"/>
      </w:pPr>
      <w:r>
        <w:t xml:space="preserve">Chambers Family Foundation</w:t>
      </w:r>
    </w:p>
    <w:p>
      <w:pPr>
        <w:numPr>
          <w:ilvl w:val="0"/>
          <w:numId w:val="1036"/>
        </w:numPr>
        <w:pStyle w:val="Compact"/>
      </w:pPr>
      <w:hyperlink r:id="rId202">
        <w:r>
          <w:rPr>
            <w:rStyle w:val="Hyperlink"/>
          </w:rPr>
          <w:t xml:space="preserve">Grant</w:t>
        </w:r>
      </w:hyperlink>
    </w:p>
    <w:bookmarkEnd w:id="203"/>
    <w:bookmarkStart w:id="206" w:name="collins-foundation"/>
    <w:p>
      <w:pPr>
        <w:pStyle w:val="Heading3"/>
      </w:pPr>
      <w:r>
        <w:t xml:space="preserve">Collins Foundation</w:t>
      </w:r>
    </w:p>
    <w:p>
      <w:pPr>
        <w:numPr>
          <w:ilvl w:val="0"/>
          <w:numId w:val="1037"/>
        </w:numPr>
        <w:pStyle w:val="Compact"/>
      </w:pPr>
      <w:hyperlink r:id="rId204">
        <w:r>
          <w:rPr>
            <w:rStyle w:val="Hyperlink"/>
          </w:rPr>
          <w:t xml:space="preserve">Responsive Grant</w:t>
        </w:r>
      </w:hyperlink>
    </w:p>
    <w:p>
      <w:pPr>
        <w:numPr>
          <w:ilvl w:val="0"/>
          <w:numId w:val="1037"/>
        </w:numPr>
        <w:pStyle w:val="Compact"/>
      </w:pPr>
      <w:hyperlink r:id="rId205">
        <w:r>
          <w:rPr>
            <w:rStyle w:val="Hyperlink"/>
          </w:rPr>
          <w:t xml:space="preserve">Responsive Grant</w:t>
        </w:r>
      </w:hyperlink>
    </w:p>
    <w:bookmarkEnd w:id="206"/>
    <w:bookmarkStart w:id="210" w:name="doug-flutie-foundation"/>
    <w:p>
      <w:pPr>
        <w:pStyle w:val="Heading3"/>
      </w:pPr>
      <w:r>
        <w:t xml:space="preserve">Doug Flutie Foundation</w:t>
      </w:r>
    </w:p>
    <w:p>
      <w:pPr>
        <w:numPr>
          <w:ilvl w:val="0"/>
          <w:numId w:val="1038"/>
        </w:numPr>
        <w:pStyle w:val="Compact"/>
      </w:pPr>
      <w:hyperlink r:id="rId207">
        <w:r>
          <w:rPr>
            <w:rStyle w:val="Hyperlink"/>
          </w:rPr>
          <w:t xml:space="preserve">Autism Community Impact Grant</w:t>
        </w:r>
      </w:hyperlink>
    </w:p>
    <w:p>
      <w:pPr>
        <w:numPr>
          <w:ilvl w:val="0"/>
          <w:numId w:val="1038"/>
        </w:numPr>
        <w:pStyle w:val="Compact"/>
      </w:pPr>
      <w:hyperlink r:id="rId208">
        <w:r>
          <w:rPr>
            <w:rStyle w:val="Hyperlink"/>
          </w:rPr>
          <w:t xml:space="preserve">Flutie Fellows – Career and Life Goal Support</w:t>
        </w:r>
      </w:hyperlink>
    </w:p>
    <w:p>
      <w:pPr>
        <w:numPr>
          <w:ilvl w:val="0"/>
          <w:numId w:val="1038"/>
        </w:numPr>
        <w:pStyle w:val="Compact"/>
      </w:pPr>
      <w:hyperlink r:id="rId209">
        <w:r>
          <w:rPr>
            <w:rStyle w:val="Hyperlink"/>
          </w:rPr>
          <w:t xml:space="preserve">Financial Relief for Families</w:t>
        </w:r>
      </w:hyperlink>
    </w:p>
    <w:bookmarkEnd w:id="210"/>
    <w:bookmarkStart w:id="212" w:name="foster-foundation"/>
    <w:p>
      <w:pPr>
        <w:pStyle w:val="Heading3"/>
      </w:pPr>
      <w:r>
        <w:t xml:space="preserve">Foster Foundation</w:t>
      </w:r>
    </w:p>
    <w:p>
      <w:pPr>
        <w:numPr>
          <w:ilvl w:val="0"/>
          <w:numId w:val="1039"/>
        </w:numPr>
        <w:pStyle w:val="Compact"/>
      </w:pPr>
      <w:hyperlink r:id="rId211">
        <w:r>
          <w:rPr>
            <w:rStyle w:val="Hyperlink"/>
          </w:rPr>
          <w:t xml:space="preserve">Grant</w:t>
        </w:r>
      </w:hyperlink>
    </w:p>
    <w:bookmarkEnd w:id="212"/>
    <w:bookmarkStart w:id="214" w:name="gordon-elwood-foundation"/>
    <w:p>
      <w:pPr>
        <w:pStyle w:val="Heading3"/>
      </w:pPr>
      <w:r>
        <w:t xml:space="preserve">Gordon Elwood Foundation</w:t>
      </w:r>
    </w:p>
    <w:p>
      <w:pPr>
        <w:numPr>
          <w:ilvl w:val="0"/>
          <w:numId w:val="1040"/>
        </w:numPr>
        <w:pStyle w:val="Compact"/>
      </w:pPr>
      <w:hyperlink r:id="rId213">
        <w:r>
          <w:rPr>
            <w:rStyle w:val="Hyperlink"/>
          </w:rPr>
          <w:t xml:space="preserve">Grant</w:t>
        </w:r>
      </w:hyperlink>
    </w:p>
    <w:bookmarkEnd w:id="214"/>
    <w:bookmarkStart w:id="216" w:name="m-j-murdock-charitable-trust"/>
    <w:p>
      <w:pPr>
        <w:pStyle w:val="Heading3"/>
      </w:pPr>
      <w:r>
        <w:t xml:space="preserve">M J Murdock Charitable Trust</w:t>
      </w:r>
    </w:p>
    <w:p>
      <w:pPr>
        <w:numPr>
          <w:ilvl w:val="0"/>
          <w:numId w:val="1041"/>
        </w:numPr>
        <w:pStyle w:val="Compact"/>
      </w:pPr>
      <w:hyperlink r:id="rId215">
        <w:r>
          <w:rPr>
            <w:rStyle w:val="Hyperlink"/>
          </w:rPr>
          <w:t xml:space="preserve">STRATEGIC GRANT</w:t>
        </w:r>
      </w:hyperlink>
    </w:p>
    <w:bookmarkEnd w:id="216"/>
    <w:bookmarkStart w:id="218" w:name="maybelle-clark-macdonald-fund"/>
    <w:p>
      <w:pPr>
        <w:pStyle w:val="Heading3"/>
      </w:pPr>
      <w:r>
        <w:t xml:space="preserve">Maybelle Clark Macdonald Fund</w:t>
      </w:r>
    </w:p>
    <w:p>
      <w:pPr>
        <w:numPr>
          <w:ilvl w:val="0"/>
          <w:numId w:val="1042"/>
        </w:numPr>
        <w:pStyle w:val="Compact"/>
      </w:pPr>
      <w:hyperlink r:id="rId217">
        <w:r>
          <w:rPr>
            <w:rStyle w:val="Hyperlink"/>
          </w:rPr>
          <w:t xml:space="preserve">Grant</w:t>
        </w:r>
      </w:hyperlink>
    </w:p>
    <w:bookmarkEnd w:id="218"/>
    <w:bookmarkStart w:id="220" w:name="meyer-memorial-trust"/>
    <w:p>
      <w:pPr>
        <w:pStyle w:val="Heading3"/>
      </w:pPr>
      <w:r>
        <w:t xml:space="preserve">Meyer Memorial Trust</w:t>
      </w:r>
    </w:p>
    <w:p>
      <w:pPr>
        <w:numPr>
          <w:ilvl w:val="0"/>
          <w:numId w:val="1043"/>
        </w:numPr>
        <w:pStyle w:val="Compact"/>
      </w:pPr>
      <w:hyperlink r:id="rId219">
        <w:r>
          <w:rPr>
            <w:rStyle w:val="Hyperlink"/>
          </w:rPr>
          <w:t xml:space="preserve">Grant</w:t>
        </w:r>
      </w:hyperlink>
    </w:p>
    <w:bookmarkEnd w:id="220"/>
    <w:bookmarkStart w:id="222" w:name="oregon-community-foundation"/>
    <w:p>
      <w:pPr>
        <w:pStyle w:val="Heading3"/>
      </w:pPr>
      <w:r>
        <w:t xml:space="preserve">Oregon Community Foundation</w:t>
      </w:r>
    </w:p>
    <w:p>
      <w:pPr>
        <w:numPr>
          <w:ilvl w:val="0"/>
          <w:numId w:val="1044"/>
        </w:numPr>
        <w:pStyle w:val="Compact"/>
      </w:pPr>
      <w:hyperlink r:id="rId221">
        <w:r>
          <w:rPr>
            <w:rStyle w:val="Hyperlink"/>
          </w:rPr>
          <w:t xml:space="preserve">Grant</w:t>
        </w:r>
      </w:hyperlink>
    </w:p>
    <w:bookmarkEnd w:id="222"/>
    <w:bookmarkStart w:id="224" w:name="reser-family-foundation"/>
    <w:p>
      <w:pPr>
        <w:pStyle w:val="Heading3"/>
      </w:pPr>
      <w:r>
        <w:t xml:space="preserve">Reser Family Foundation</w:t>
      </w:r>
    </w:p>
    <w:p>
      <w:pPr>
        <w:numPr>
          <w:ilvl w:val="0"/>
          <w:numId w:val="1045"/>
        </w:numPr>
        <w:pStyle w:val="Compact"/>
      </w:pPr>
      <w:hyperlink r:id="rId223">
        <w:r>
          <w:rPr>
            <w:rStyle w:val="Hyperlink"/>
          </w:rPr>
          <w:t xml:space="preserve">Responsive Grant Programs</w:t>
        </w:r>
      </w:hyperlink>
    </w:p>
    <w:bookmarkEnd w:id="224"/>
    <w:bookmarkStart w:id="227" w:name="robert-wood-johnson-foundation"/>
    <w:p>
      <w:pPr>
        <w:pStyle w:val="Heading3"/>
      </w:pPr>
      <w:r>
        <w:t xml:space="preserve">Robert Wood Johnson Foundation</w:t>
      </w:r>
    </w:p>
    <w:p>
      <w:pPr>
        <w:numPr>
          <w:ilvl w:val="0"/>
          <w:numId w:val="1046"/>
        </w:numPr>
        <w:pStyle w:val="Compact"/>
      </w:pPr>
      <w:hyperlink r:id="rId225">
        <w:r>
          <w:rPr>
            <w:rStyle w:val="Hyperlink"/>
          </w:rPr>
          <w:t xml:space="preserve">Multiple</w:t>
        </w:r>
      </w:hyperlink>
    </w:p>
    <w:p>
      <w:pPr>
        <w:numPr>
          <w:ilvl w:val="0"/>
          <w:numId w:val="1046"/>
        </w:numPr>
        <w:pStyle w:val="Compact"/>
      </w:pPr>
      <w:hyperlink r:id="rId226">
        <w:r>
          <w:rPr>
            <w:rStyle w:val="Hyperlink"/>
          </w:rPr>
          <w:t xml:space="preserve">Multiple</w:t>
        </w:r>
      </w:hyperlink>
    </w:p>
    <w:bookmarkEnd w:id="227"/>
    <w:bookmarkStart w:id="229" w:name="weyerhouser"/>
    <w:p>
      <w:pPr>
        <w:pStyle w:val="Heading3"/>
      </w:pPr>
      <w:r>
        <w:t xml:space="preserve">Weyerhouser</w:t>
      </w:r>
    </w:p>
    <w:p>
      <w:pPr>
        <w:numPr>
          <w:ilvl w:val="0"/>
          <w:numId w:val="1047"/>
        </w:numPr>
        <w:pStyle w:val="Compact"/>
      </w:pPr>
      <w:hyperlink r:id="rId228">
        <w:r>
          <w:rPr>
            <w:rStyle w:val="Hyperlink"/>
          </w:rPr>
          <w:t xml:space="preserve">Giving Fund</w:t>
        </w:r>
      </w:hyperlink>
    </w:p>
    <w:bookmarkEnd w:id="229"/>
    <w:bookmarkEnd w:id="230"/>
    <w:bookmarkStart w:id="242" w:name="state"/>
    <w:p>
      <w:pPr>
        <w:pStyle w:val="Heading2"/>
      </w:pPr>
      <w:r>
        <w:t xml:space="preserve">State</w:t>
      </w:r>
    </w:p>
    <w:bookmarkStart w:id="239" w:name="oregon-health-authority"/>
    <w:p>
      <w:pPr>
        <w:pStyle w:val="Heading3"/>
      </w:pPr>
      <w:r>
        <w:t xml:space="preserve">Oregon Health Authority</w:t>
      </w:r>
    </w:p>
    <w:p>
      <w:pPr>
        <w:numPr>
          <w:ilvl w:val="0"/>
          <w:numId w:val="1048"/>
        </w:numPr>
        <w:pStyle w:val="Compact"/>
      </w:pPr>
      <w:hyperlink r:id="rId231">
        <w:r>
          <w:rPr>
            <w:rStyle w:val="Hyperlink"/>
          </w:rPr>
          <w:t xml:space="preserve">Block Grants</w:t>
        </w:r>
      </w:hyperlink>
    </w:p>
    <w:p>
      <w:pPr>
        <w:numPr>
          <w:ilvl w:val="0"/>
          <w:numId w:val="1048"/>
        </w:numPr>
        <w:pStyle w:val="Compact"/>
      </w:pPr>
      <w:hyperlink r:id="rId232">
        <w:r>
          <w:rPr>
            <w:rStyle w:val="Hyperlink"/>
          </w:rPr>
          <w:t xml:space="preserve">Community Capacity Building Funds</w:t>
        </w:r>
      </w:hyperlink>
    </w:p>
    <w:p>
      <w:pPr>
        <w:numPr>
          <w:ilvl w:val="0"/>
          <w:numId w:val="1048"/>
        </w:numPr>
        <w:pStyle w:val="Compact"/>
      </w:pPr>
      <w:hyperlink r:id="rId233">
        <w:r>
          <w:rPr>
            <w:rStyle w:val="Hyperlink"/>
          </w:rPr>
          <w:t xml:space="preserve">Community Capacity Building Funds</w:t>
        </w:r>
      </w:hyperlink>
    </w:p>
    <w:p>
      <w:pPr>
        <w:numPr>
          <w:ilvl w:val="0"/>
          <w:numId w:val="1048"/>
        </w:numPr>
        <w:pStyle w:val="Compact"/>
      </w:pPr>
      <w:hyperlink r:id="rId234">
        <w:r>
          <w:rPr>
            <w:rStyle w:val="Hyperlink"/>
          </w:rPr>
          <w:t xml:space="preserve">SHARE Initiative</w:t>
        </w:r>
      </w:hyperlink>
    </w:p>
    <w:p>
      <w:pPr>
        <w:numPr>
          <w:ilvl w:val="0"/>
          <w:numId w:val="1048"/>
        </w:numPr>
        <w:pStyle w:val="Compact"/>
      </w:pPr>
      <w:hyperlink r:id="rId235">
        <w:r>
          <w:rPr>
            <w:rStyle w:val="Hyperlink"/>
          </w:rPr>
          <w:t xml:space="preserve">PUBLIC HEALTH EQUITY</w:t>
        </w:r>
      </w:hyperlink>
    </w:p>
    <w:p>
      <w:pPr>
        <w:numPr>
          <w:ilvl w:val="0"/>
          <w:numId w:val="1048"/>
        </w:numPr>
        <w:pStyle w:val="Compact"/>
      </w:pPr>
      <w:hyperlink r:id="rId236">
        <w:r>
          <w:rPr>
            <w:rStyle w:val="Hyperlink"/>
          </w:rPr>
          <w:t xml:space="preserve">PUBLIC HEALTH EQUITY</w:t>
        </w:r>
      </w:hyperlink>
    </w:p>
    <w:p>
      <w:pPr>
        <w:numPr>
          <w:ilvl w:val="0"/>
          <w:numId w:val="1048"/>
        </w:numPr>
        <w:pStyle w:val="Compact"/>
      </w:pPr>
      <w:hyperlink r:id="rId237">
        <w:r>
          <w:rPr>
            <w:rStyle w:val="Hyperlink"/>
          </w:rPr>
          <w:t xml:space="preserve">GRANT</w:t>
        </w:r>
      </w:hyperlink>
    </w:p>
    <w:p>
      <w:pPr>
        <w:numPr>
          <w:ilvl w:val="0"/>
          <w:numId w:val="1048"/>
        </w:numPr>
        <w:pStyle w:val="Compact"/>
      </w:pPr>
      <w:hyperlink r:id="rId238">
        <w:r>
          <w:rPr>
            <w:rStyle w:val="Hyperlink"/>
          </w:rPr>
          <w:t xml:space="preserve">HTO CHIP Project Grants</w:t>
        </w:r>
      </w:hyperlink>
    </w:p>
    <w:bookmarkEnd w:id="239"/>
    <w:bookmarkStart w:id="241" w:name="oregon-state"/>
    <w:p>
      <w:pPr>
        <w:pStyle w:val="Heading3"/>
      </w:pPr>
      <w:r>
        <w:t xml:space="preserve">Oregon State</w:t>
      </w:r>
    </w:p>
    <w:p>
      <w:pPr>
        <w:numPr>
          <w:ilvl w:val="0"/>
          <w:numId w:val="1049"/>
        </w:numPr>
        <w:pStyle w:val="Compact"/>
      </w:pPr>
      <w:hyperlink r:id="rId240">
        <w:r>
          <w:rPr>
            <w:rStyle w:val="Hyperlink"/>
          </w:rPr>
          <w:t xml:space="preserve">IMPACTS Grant Program</w:t>
        </w:r>
      </w:hyperlink>
    </w:p>
    <w:bookmarkEnd w:id="241"/>
    <w:bookmarkEnd w:id="242"/>
    <w:bookmarkStart w:id="249" w:name="misc"/>
    <w:p>
      <w:pPr>
        <w:pStyle w:val="Heading2"/>
      </w:pPr>
      <w:r>
        <w:t xml:space="preserve">Misc</w:t>
      </w:r>
    </w:p>
    <w:bookmarkStart w:id="244" w:name="fidget-tech"/>
    <w:p>
      <w:pPr>
        <w:pStyle w:val="Heading3"/>
      </w:pPr>
      <w:r>
        <w:t xml:space="preserve">Fidget Tech</w:t>
      </w:r>
    </w:p>
    <w:p>
      <w:pPr>
        <w:numPr>
          <w:ilvl w:val="0"/>
          <w:numId w:val="1050"/>
        </w:numPr>
        <w:pStyle w:val="Compact"/>
      </w:pPr>
      <w:hyperlink r:id="rId243">
        <w:r>
          <w:rPr>
            <w:rStyle w:val="Hyperlink"/>
          </w:rPr>
          <w:t xml:space="preserve">Need info</w:t>
        </w:r>
      </w:hyperlink>
    </w:p>
    <w:bookmarkEnd w:id="244"/>
    <w:bookmarkStart w:id="246" w:name="organization-for-autism-research"/>
    <w:p>
      <w:pPr>
        <w:pStyle w:val="Heading3"/>
      </w:pPr>
      <w:r>
        <w:t xml:space="preserve">Organization for Autism Research</w:t>
      </w:r>
    </w:p>
    <w:p>
      <w:pPr>
        <w:numPr>
          <w:ilvl w:val="0"/>
          <w:numId w:val="1051"/>
        </w:numPr>
        <w:pStyle w:val="Compact"/>
      </w:pPr>
      <w:hyperlink r:id="rId245">
        <w:r>
          <w:rPr>
            <w:rStyle w:val="Hyperlink"/>
          </w:rPr>
          <w:t xml:space="preserve">Community Grant Competition</w:t>
        </w:r>
      </w:hyperlink>
    </w:p>
    <w:bookmarkEnd w:id="246"/>
    <w:bookmarkStart w:id="248" w:name="X166bc23d85f6146a669e0be28dd9ff56879658c"/>
    <w:p>
      <w:pPr>
        <w:pStyle w:val="Heading3"/>
      </w:pPr>
      <w:r>
        <w:t xml:space="preserve">Patient Centered Outcomes Research Organization</w:t>
      </w:r>
    </w:p>
    <w:p>
      <w:pPr>
        <w:numPr>
          <w:ilvl w:val="0"/>
          <w:numId w:val="1052"/>
        </w:numPr>
        <w:pStyle w:val="Compact"/>
      </w:pPr>
      <w:hyperlink r:id="rId247">
        <w:r>
          <w:rPr>
            <w:rStyle w:val="Hyperlink"/>
          </w:rPr>
          <w:t xml:space="preserve">Need info</w:t>
        </w:r>
      </w:hyperlink>
    </w:p>
    <w:bookmarkEnd w:id="248"/>
    <w:bookmarkEnd w:id="249"/>
    <w:bookmarkEnd w:id="250"/>
    <w:bookmarkStart w:id="260" w:name="sec-neurodiversity"/>
    <w:p>
      <w:pPr>
        <w:pStyle w:val="Heading1"/>
      </w:pPr>
      <w:r>
        <w:t xml:space="preserve">Neurodiversity and Neurodivergence</w:t>
      </w:r>
    </w:p>
    <w:p>
      <w:pPr>
        <w:pStyle w:val="FirstParagraph"/>
      </w:pPr>
      <w:r>
        <w:t xml:space="preserve">Many people find</w:t>
      </w:r>
      <w:r>
        <w:t xml:space="preserve"> </w:t>
      </w:r>
      <w:hyperlink r:id="rId251">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252">
        <w:r>
          <w:rPr>
            <w:rStyle w:val="Hyperlink"/>
            <w:u w:val="single"/>
          </w:rPr>
          <w:t xml:space="preserve">chatGPT</w:t>
        </w:r>
      </w:hyperlink>
      <w:r>
        <w:t xml:space="preserve">:</w:t>
      </w:r>
    </w:p>
    <w:bookmarkStart w:id="253" w:name="neurodiversity-concept"/>
    <w:p>
      <w:pPr>
        <w:pStyle w:val="Heading2"/>
      </w:pPr>
      <w:r>
        <w:t xml:space="preserve">Neurodiversity (concept)</w:t>
      </w:r>
    </w:p>
    <w:p>
      <w:pPr>
        <w:pStyle w:val="FirstParagraph"/>
      </w:pPr>
      <w:r>
        <w:rPr>
          <w:bCs/>
          <w:b/>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Cs/>
          <w:b/>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was coined in the late 1990s by sociologist Judy Singer. It arose from the disability rights movement and the autistic rights movement, which sought to challenge the medical model of disability that views neurological differences as deficits or disorders to be cured. Instead, neurodiversity advocates promote acceptance and understanding, emphasizing the strengths and contributions of neurodivergent individuals.</w:t>
      </w:r>
    </w:p>
    <w:bookmarkEnd w:id="253"/>
    <w:bookmarkStart w:id="254" w:name="neurodiversity-paradigm"/>
    <w:p>
      <w:pPr>
        <w:pStyle w:val="Heading2"/>
      </w:pPr>
      <w:r>
        <w:t xml:space="preserve">Neurodiversity (paradigm)</w:t>
      </w:r>
    </w:p>
    <w:p>
      <w:pPr>
        <w:pStyle w:val="FirstParagraph"/>
      </w:pPr>
      <w:r>
        <w:rPr>
          <w:bCs/>
          <w:b/>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Cs/>
          <w:b/>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254"/>
    <w:bookmarkStart w:id="255" w:name="neurodiversity-movement"/>
    <w:p>
      <w:pPr>
        <w:pStyle w:val="Heading2"/>
      </w:pPr>
      <w:r>
        <w:t xml:space="preserve">Neurodiversity (movement)</w:t>
      </w:r>
    </w:p>
    <w:p>
      <w:pPr>
        <w:pStyle w:val="FirstParagraph"/>
      </w:pPr>
      <w:r>
        <w:rPr>
          <w:bCs/>
          <w:b/>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Cs/>
          <w:b/>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255"/>
    <w:bookmarkStart w:id="256" w:name="neurodivergence"/>
    <w:p>
      <w:pPr>
        <w:pStyle w:val="Heading2"/>
      </w:pPr>
      <w:r>
        <w:t xml:space="preserve">Neurodivergence</w:t>
      </w:r>
    </w:p>
    <w:p>
      <w:pPr>
        <w:pStyle w:val="FirstParagraph"/>
      </w:pPr>
      <w:r>
        <w:rPr>
          <w:bCs/>
          <w:b/>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Cs/>
          <w:b/>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256"/>
    <w:bookmarkStart w:id="257" w:name="neurodivergent"/>
    <w:p>
      <w:pPr>
        <w:pStyle w:val="Heading2"/>
      </w:pPr>
      <w:r>
        <w:t xml:space="preserve">Neurodivergent</w:t>
      </w:r>
    </w:p>
    <w:p>
      <w:pPr>
        <w:pStyle w:val="FirstParagraph"/>
      </w:pPr>
      <w:r>
        <w:rPr>
          <w:bCs/>
          <w:b/>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Cs/>
          <w:b/>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257"/>
    <w:bookmarkStart w:id="259" w:name="neurotypical"/>
    <w:p>
      <w:pPr>
        <w:pStyle w:val="Heading2"/>
      </w:pPr>
      <w:r>
        <w:t xml:space="preserve">Neurotypical</w:t>
      </w:r>
    </w:p>
    <w:p>
      <w:pPr>
        <w:pStyle w:val="FirstParagraph"/>
      </w:pPr>
      <w:r>
        <w:rPr>
          <w:bCs/>
          <w:b/>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Cs/>
          <w:b/>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Start w:id="258" w:name="references"/>
    <w:p>
      <w:pPr>
        <w:pStyle w:val="Heading3"/>
      </w:pPr>
      <w:r>
        <w:rPr>
          <w:bCs/>
          <w:b/>
        </w:rPr>
        <w:t xml:space="preserve">References</w:t>
      </w:r>
    </w:p>
    <w:p>
      <w:pPr>
        <w:pStyle w:val="BlockText"/>
      </w:pPr>
      <w:r>
        <w:t xml:space="preserve">1. Singer, J. (1998).</w:t>
      </w:r>
      <w:r>
        <w:t xml:space="preserve"> </w:t>
      </w:r>
      <w:r>
        <w:rPr>
          <w:bCs/>
          <w:b/>
        </w:rPr>
        <w:t xml:space="preserve">Odd People In: The Birth of Community Amongst People on the</w:t>
      </w:r>
      <w:r>
        <w:rPr>
          <w:bCs/>
          <w:b/>
        </w:rPr>
        <w:t xml:space="preserve"> </w:t>
      </w:r>
      <w:r>
        <w:rPr>
          <w:bCs/>
          <w:b/>
        </w:rPr>
        <w:t xml:space="preserve">‘</w:t>
      </w:r>
      <w:r>
        <w:rPr>
          <w:bCs/>
          <w:b/>
        </w:rPr>
        <w:t xml:space="preserve">Autistic Spectrum</w:t>
      </w:r>
      <w:r>
        <w:rPr>
          <w:bCs/>
          <w:b/>
        </w:rPr>
        <w:t xml:space="preserve">’</w:t>
      </w:r>
      <w:r>
        <w:t xml:space="preserve">. Honours Thesis, University of Technology, Sydney.</w:t>
      </w:r>
    </w:p>
    <w:p>
      <w:pPr>
        <w:pStyle w:val="BlockText"/>
      </w:pPr>
      <w:r>
        <w:t xml:space="preserve">2. Silberman, S. (2015).</w:t>
      </w:r>
      <w:r>
        <w:t xml:space="preserve"> </w:t>
      </w:r>
      <w:r>
        <w:rPr>
          <w:bCs/>
          <w:b/>
        </w:rPr>
        <w:t xml:space="preserve">NeuroTribes: The Legacy of Autism and the Future of Neurodiversity</w:t>
      </w:r>
      <w:r>
        <w:t xml:space="preserve">. Avery.</w:t>
      </w:r>
    </w:p>
    <w:p>
      <w:pPr>
        <w:pStyle w:val="BlockText"/>
      </w:pPr>
      <w:r>
        <w:t xml:space="preserve">3. Armstrong, T. (2010).</w:t>
      </w:r>
      <w:r>
        <w:t xml:space="preserve"> </w:t>
      </w:r>
      <w:r>
        <w:rPr>
          <w:bCs/>
          <w:b/>
        </w:rPr>
        <w:t xml:space="preserve">Neurodiversity: Discovering the Extraordinary Gifts of Autism, ADHD, Dyslexia, and Other Brain Differences</w:t>
      </w:r>
      <w:r>
        <w:t xml:space="preserve">. Da Capo Lifelong Books.</w:t>
      </w:r>
    </w:p>
    <w:p>
      <w:pPr>
        <w:pStyle w:val="BlockText"/>
      </w:pPr>
      <w:r>
        <w:t xml:space="preserve">4. Kapp, S. K., et al. (2013).</w:t>
      </w:r>
      <w:r>
        <w:t xml:space="preserve"> </w:t>
      </w:r>
      <w:r>
        <w:rPr>
          <w:bCs/>
          <w:b/>
        </w:rPr>
        <w:t xml:space="preserve">Deficit, Difference, or Both? Autism and Neurodiversity</w:t>
      </w:r>
      <w:r>
        <w:t xml:space="preserve">. Developmental Psychology, 49(1), 59–71.</w:t>
      </w:r>
    </w:p>
    <w:bookmarkEnd w:id="258"/>
    <w:bookmarkEnd w:id="259"/>
    <w:bookmarkEnd w:id="2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png" /><Relationship Type="http://schemas.openxmlformats.org/officeDocument/2006/relationships/image" Id="rId20" Target="media/rId20.png" /><Relationship Type="http://schemas.openxmlformats.org/officeDocument/2006/relationships/image" Id="rId30" Target="media/rId30.jpg" /><Relationship Type="http://schemas.openxmlformats.org/officeDocument/2006/relationships/hyperlink" Id="rId183" Target="HRSNBenefit@Providence.org" TargetMode="External" /><Relationship Type="http://schemas.openxmlformats.org/officeDocument/2006/relationships/hyperlink" Id="rId163" Target="HealthRelatedServices@pacificsource.com" TargetMode="External" /><Relationship Type="http://schemas.openxmlformats.org/officeDocument/2006/relationships/hyperlink" Id="rId154" Target="Laura.J.Howard@kp.org" TargetMode="External" /><Relationship Type="http://schemas.openxmlformats.org/officeDocument/2006/relationships/hyperlink" Id="rId157" Target="MedicaidHRSflexfunds@kp.org" TargetMode="External" /><Relationship Type="http://schemas.openxmlformats.org/officeDocument/2006/relationships/hyperlink" Id="rId165" Target="NA" TargetMode="External" /><Relationship Type="http://schemas.openxmlformats.org/officeDocument/2006/relationships/hyperlink" Id="rId158" Target="community.benefit@kp.org" TargetMode="External" /><Relationship Type="http://schemas.openxmlformats.org/officeDocument/2006/relationships/hyperlink" Id="rId200" Target="http://carpenter-foundation.org/" TargetMode="External" /><Relationship Type="http://schemas.openxmlformats.org/officeDocument/2006/relationships/hyperlink" Id="rId192" Target="http://www.annamay.org/" TargetMode="External" /><Relationship Type="http://schemas.openxmlformats.org/officeDocument/2006/relationships/hyperlink" Id="rId179" Target="http://www.grantinterface.com/Home/Logon" TargetMode="External" /><Relationship Type="http://schemas.openxmlformats.org/officeDocument/2006/relationships/hyperlink" Id="rId211" Target="http://www.thefosterfoundation.org/Home.htm" TargetMode="External" /><Relationship Type="http://schemas.openxmlformats.org/officeDocument/2006/relationships/hyperlink" Id="rId140" Target="https://adventisthealth.org/portland/about-us/community-benefit/" TargetMode="External" /><Relationship Type="http://schemas.openxmlformats.org/officeDocument/2006/relationships/hyperlink" Id="rId56" Target="https://autisticadvocacy.org/about-asan/about-autism/" TargetMode="External" /><Relationship Type="http://schemas.openxmlformats.org/officeDocument/2006/relationships/hyperlink" Id="rId198" Target="https://bcfgives.org/wp-content/uploads/2024/02/2023-Full-Grant-History.pdf" TargetMode="External" /><Relationship Type="http://schemas.openxmlformats.org/officeDocument/2006/relationships/hyperlink" Id="rId252" Target="https://chatgpt.com/share/e60ffdec-5945-45d2-9a14-2abe39cf4f8d" TargetMode="External" /><Relationship Type="http://schemas.openxmlformats.org/officeDocument/2006/relationships/hyperlink" Id="rId148" Target="https://cohealthcouncil.org/standard-grants/" TargetMode="External" /><Relationship Type="http://schemas.openxmlformats.org/officeDocument/2006/relationships/hyperlink" Id="rId155" Target="https://communityhealth-midatlantic.kaiserpermanente.org/improving-communities/grantmaking/" TargetMode="External" /><Relationship Type="http://schemas.openxmlformats.org/officeDocument/2006/relationships/hyperlink" Id="rId156" Target="https://communityhealth-midatlantic.kaiserpermanente.org/wp-content/uploads/2024/02/LOI-Submitter-Help-Document_508.pdf" TargetMode="External" /><Relationship Type="http://schemas.openxmlformats.org/officeDocument/2006/relationships/hyperlink" Id="rId236" Target="https://content.govdelivery.com/accounts/ORHA/bulletins/37611cc" TargetMode="External" /><Relationship Type="http://schemas.openxmlformats.org/officeDocument/2006/relationships/hyperlink" Id="rId233" Target="https://content.govdelivery.com/accounts/ORHA/bulletins/38e15e8" TargetMode="External" /><Relationship Type="http://schemas.openxmlformats.org/officeDocument/2006/relationships/hyperlink" Id="rId68" Target="https://doi.org/10.1002/aur.1892" TargetMode="External" /><Relationship Type="http://schemas.openxmlformats.org/officeDocument/2006/relationships/hyperlink" Id="rId77" Target="https://doi.org/10.1002/aur.2534" TargetMode="External" /><Relationship Type="http://schemas.openxmlformats.org/officeDocument/2006/relationships/hyperlink" Id="rId62" Target="https://doi.org/10.1002/aur.2795" TargetMode="External" /><Relationship Type="http://schemas.openxmlformats.org/officeDocument/2006/relationships/hyperlink" Id="rId81" Target="https://doi.org/10.1007/s00787-017-1020-0" TargetMode="External" /><Relationship Type="http://schemas.openxmlformats.org/officeDocument/2006/relationships/hyperlink" Id="rId64" Target="https://doi.org/10.1007/s10803-021-05019-3" TargetMode="External" /><Relationship Type="http://schemas.openxmlformats.org/officeDocument/2006/relationships/hyperlink" Id="rId54" Target="https://doi.org/10.1016/bs.irrdd.2018.08.003" TargetMode="External" /><Relationship Type="http://schemas.openxmlformats.org/officeDocument/2006/relationships/hyperlink" Id="rId75" Target="https://doi.org/10.1016/j.jaac.2017.03.013" TargetMode="External" /><Relationship Type="http://schemas.openxmlformats.org/officeDocument/2006/relationships/hyperlink" Id="rId71" Target="https://doi.org/10.1037/pag0000446" TargetMode="External" /><Relationship Type="http://schemas.openxmlformats.org/officeDocument/2006/relationships/hyperlink" Id="rId73" Target="https://doi.org/10.1089/aut.2020.0010" TargetMode="External" /><Relationship Type="http://schemas.openxmlformats.org/officeDocument/2006/relationships/hyperlink" Id="rId79" Target="https://doi.org/10.1089/aut.2021.0041" TargetMode="External" /><Relationship Type="http://schemas.openxmlformats.org/officeDocument/2006/relationships/hyperlink" Id="rId66" Target="https://doi.org/10.1177/1362361317714587" TargetMode="External" /><Relationship Type="http://schemas.openxmlformats.org/officeDocument/2006/relationships/hyperlink" Id="rId60" Target="https://doi.org/10.1177/1362361318768484" TargetMode="External" /><Relationship Type="http://schemas.openxmlformats.org/officeDocument/2006/relationships/hyperlink" Id="rId58" Target="https://doi.org/10.13140/RG.2.2.16668.82568" TargetMode="External" /><Relationship Type="http://schemas.openxmlformats.org/officeDocument/2006/relationships/hyperlink" Id="rId83" Target="https://doi.org/10.3233/WOR-172492" TargetMode="External" /><Relationship Type="http://schemas.openxmlformats.org/officeDocument/2006/relationships/hyperlink" Id="rId91" Target="https://drexel.edu/autismoutcomes/blog/overview/2015/August/falling-off-the-services-cliff/" TargetMode="External" /><Relationship Type="http://schemas.openxmlformats.org/officeDocument/2006/relationships/hyperlink" Id="rId123" Target="https://drexel.edu/autismoutcomes/blog/overview/2015/August/falling-off-the-services-cliff/%5D(https://drexel.edu/autismoutcomes/blog/overview/2015/August/falling-off-the-services-cliff/)" TargetMode="External" /><Relationship Type="http://schemas.openxmlformats.org/officeDocument/2006/relationships/hyperlink" Id="rId113" Target="https://embrace-autism.com/autism-and-the-double-empathy-problem/" TargetMode="External" /><Relationship Type="http://schemas.openxmlformats.org/officeDocument/2006/relationships/hyperlink" Id="rId125" Target="https://en.wikipedia.org/wiki/Theory_of_mind%5D(https://en.wikipedia.org/wiki/Theory_of_mind)" TargetMode="External" /><Relationship Type="http://schemas.openxmlformats.org/officeDocument/2006/relationships/hyperlink" Id="rId207" Target="https://flutiefoundation.org/helping-communities/autism-community-impact-grant/" TargetMode="External" /><Relationship Type="http://schemas.openxmlformats.org/officeDocument/2006/relationships/hyperlink" Id="rId209" Target="https://flutiefoundation.org/helping-families/direct-financial-support/" TargetMode="External" /><Relationship Type="http://schemas.openxmlformats.org/officeDocument/2006/relationships/hyperlink" Id="rId208" Target="https://flutiefoundation.org/helping-individuals/flutie-fellows-career-and-life-goal-support/" TargetMode="External" /><Relationship Type="http://schemas.openxmlformats.org/officeDocument/2006/relationships/hyperlink" Id="rId152" Target="https://health-share-or.portals.zenginehq.com/program/community-capacity-building/info" TargetMode="External" /><Relationship Type="http://schemas.openxmlformats.org/officeDocument/2006/relationships/hyperlink" Id="rId139" Target="https://hipaa-submit.jotform.com/221594871753061" TargetMode="External" /><Relationship Type="http://schemas.openxmlformats.org/officeDocument/2006/relationships/hyperlink" Id="rId217" Target="https://mcmfundgiving.org/grants/" TargetMode="External" /><Relationship Type="http://schemas.openxmlformats.org/officeDocument/2006/relationships/hyperlink" Id="rId219" Target="https://mmt.org/" TargetMode="External" /><Relationship Type="http://schemas.openxmlformats.org/officeDocument/2006/relationships/hyperlink" Id="rId215" Target="https://murdocktrust.org/grant-application-process/" TargetMode="External" /><Relationship Type="http://schemas.openxmlformats.org/officeDocument/2006/relationships/hyperlink" Id="rId116" Target="https://my.clevelandclinic.org/health/diagnostics/25034-functional-mri-fmri%5D(https://my.clevelandclinic.org/health/diagnostics/25034-functional-mri-fmri)" TargetMode="External" /><Relationship Type="http://schemas.openxmlformats.org/officeDocument/2006/relationships/hyperlink" Id="rId112" Target="https://my.clevelandclinic.org/health/diseases/6436-asperger-syndrome%5D(https://my.clevelandclinic.org/health/diseases/6436-asperger-syndrome)" TargetMode="External" /><Relationship Type="http://schemas.openxmlformats.org/officeDocument/2006/relationships/hyperlink" Id="rId124" Target="https://my.clevelandclinic.org/health/symptoms/24995-synesthesia%5D(https://my.clevelandclinic.org/health/symptoms/24995-synesthesia)" TargetMode="External" /><Relationship Type="http://schemas.openxmlformats.org/officeDocument/2006/relationships/hyperlink" Id="rId251" Target="https://neuroqueer.com/neurodiversity-terms-and-definitions/" TargetMode="External" /><Relationship Type="http://schemas.openxmlformats.org/officeDocument/2006/relationships/hyperlink" Id="rId221" Target="https://oregoncf.org/grants-and-scholarships/grants/" TargetMode="External" /><Relationship Type="http://schemas.openxmlformats.org/officeDocument/2006/relationships/hyperlink" Id="rId175" Target="https://pacificsource.com/article/community-capacity-building-funding-hrsn-services" TargetMode="External" /><Relationship Type="http://schemas.openxmlformats.org/officeDocument/2006/relationships/hyperlink" Id="rId178" Target="https://pacificsource.com/community/foundation?utm_source=pdf&amp;utm_medium=flier&amp;utm_campaign=FundingGuide&amp;utm_id=CLB1330" TargetMode="External" /><Relationship Type="http://schemas.openxmlformats.org/officeDocument/2006/relationships/hyperlink" Id="rId174" Target="https://pacificsource.com/sites/default/files/2023-02/PRV510_0123_CHE%20Flier.pdf" TargetMode="External" /><Relationship Type="http://schemas.openxmlformats.org/officeDocument/2006/relationships/hyperlink" Id="rId177" Target="https://pacificsource.com/sites/default/files/2023-08/CLB1330_0823_PacificSource%20Funding%20Navigation%20Guide.pdf" TargetMode="External" /><Relationship Type="http://schemas.openxmlformats.org/officeDocument/2006/relationships/hyperlink" Id="rId102" Target="https://pubmed.ncbi.nlm.nih.gov/33407027/" TargetMode="External" /><Relationship Type="http://schemas.openxmlformats.org/officeDocument/2006/relationships/hyperlink" Id="rId245" Target="https://researchautism.smapply.org/prog/community_grant/" TargetMode="External" /><Relationship Type="http://schemas.openxmlformats.org/officeDocument/2006/relationships/hyperlink" Id="rId223" Target="https://thereserfamilyfoundation.org/apply-for-a-grant/" TargetMode="External" /><Relationship Type="http://schemas.openxmlformats.org/officeDocument/2006/relationships/hyperlink" Id="rId182" Target="https://webportalapp.com/sp/login/prmce-sponsor-application" TargetMode="External" /><Relationship Type="http://schemas.openxmlformats.org/officeDocument/2006/relationships/hyperlink" Id="rId194" Target="https://www.autzenfoundation.org/deadlines" TargetMode="External" /><Relationship Type="http://schemas.openxmlformats.org/officeDocument/2006/relationships/hyperlink" Id="rId114" Target="https://www.bdadyslexia.org.uk/dyslexia/about-dyslexia/what-is-dyslexia%5D(https://www.bdadyslexia.org.uk/dyslexia/about-dyslexia/what-is-dyslexia)" TargetMode="External" /><Relationship Type="http://schemas.openxmlformats.org/officeDocument/2006/relationships/hyperlink" Id="rId196" Target="https://www.benbcheneyfoundation.org/" TargetMode="External" /><Relationship Type="http://schemas.openxmlformats.org/officeDocument/2006/relationships/hyperlink" Id="rId143" Target="https://www.cambiahealthfoundation.org/applicant-resources/current-funding-opportunities.html" TargetMode="External" /><Relationship Type="http://schemas.openxmlformats.org/officeDocument/2006/relationships/hyperlink" Id="rId142" Target="https://www.cambiahealthfoundation.org/focus-areas/healthy-and-connected-aging.html" TargetMode="External" /><Relationship Type="http://schemas.openxmlformats.org/officeDocument/2006/relationships/hyperlink" Id="rId145" Target="https://www.careoregon.org/community/community-giving-grants-for-nonprofit-organizations" TargetMode="External" /><Relationship Type="http://schemas.openxmlformats.org/officeDocument/2006/relationships/hyperlink" Id="rId202" Target="https://www.chambersfamilyfoundation.com/submissions" TargetMode="External" /><Relationship Type="http://schemas.openxmlformats.org/officeDocument/2006/relationships/hyperlink" Id="rId204" Target="https://www.collinsfoundation.org/responsive-grantmaking-submission-guidelines" TargetMode="External" /><Relationship Type="http://schemas.openxmlformats.org/officeDocument/2006/relationships/hyperlink" Id="rId205" Target="https://www.collinsfoundation.org/responsive-grantmaking-submission-guidelines/frequently-asked-questions" TargetMode="External" /><Relationship Type="http://schemas.openxmlformats.org/officeDocument/2006/relationships/hyperlink" Id="rId120" Target="https://www.dol.gov/sites/dolgov/files/OWCP/energy/regs/compliance/Outreach/Outreach_Presentation/lmn_mba06222022.pdf%5D(https://www.dol.gov/sites/dolgov/files/OWCP/energy/regs/compliance/Outreach/Outreach_Presentation/lmn_mba06222022.pdf)" TargetMode="External" /><Relationship Type="http://schemas.openxmlformats.org/officeDocument/2006/relationships/hyperlink" Id="rId243" Target="https://www.fidgetech.org/" TargetMode="External" /><Relationship Type="http://schemas.openxmlformats.org/officeDocument/2006/relationships/hyperlink" Id="rId105" Target="https://www.frontiersin.org/articles/10.3389/fpsyg.2021.719827/full" TargetMode="External" /><Relationship Type="http://schemas.openxmlformats.org/officeDocument/2006/relationships/hyperlink" Id="rId118" Target="https://www.genome.gov/genetics-glossary/Genome%5D(https://www.genome.gov/genetics-glossary/Genome)" TargetMode="External" /><Relationship Type="http://schemas.openxmlformats.org/officeDocument/2006/relationships/hyperlink" Id="rId213" Target="https://www.gordonelwoodfoundation.org/index" TargetMode="External" /><Relationship Type="http://schemas.openxmlformats.org/officeDocument/2006/relationships/hyperlink" Id="rId111" Target="https://www.health.com/alexithymia-8361963%5D(https://www.health.com/alexithymia-8361963)" TargetMode="External" /><Relationship Type="http://schemas.openxmlformats.org/officeDocument/2006/relationships/hyperlink" Id="rId121" Target="https://www.healthline.com/health/autism/nonverbal-autism%5D(https://www.healthline.com/health/autism/nonverbal-autism)" TargetMode="External" /><Relationship Type="http://schemas.openxmlformats.org/officeDocument/2006/relationships/hyperlink" Id="rId119" Target="https://www.healthshareoregon.org/%5D(https://www.healthshareoregon.org/)" TargetMode="External" /><Relationship Type="http://schemas.openxmlformats.org/officeDocument/2006/relationships/hyperlink" Id="rId150" Target="https://www.healthshareoregon.org/about/sponsorship" TargetMode="External" /><Relationship Type="http://schemas.openxmlformats.org/officeDocument/2006/relationships/hyperlink" Id="rId151" Target="https://www.healthshareoregon.org/community-partners/hrsn" TargetMode="External" /><Relationship Type="http://schemas.openxmlformats.org/officeDocument/2006/relationships/hyperlink" Id="rId117" Target="https://www.hrc.org/resources/sexual-orientation-and-gender-identity-terminology-and-definitions%5D(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161" Target="https://www.legacyhealth.org/For-Health-Professionals/legacy-research-institute/services/grants" TargetMode="External" /><Relationship Type="http://schemas.openxmlformats.org/officeDocument/2006/relationships/hyperlink" Id="rId160" Target="https://www.legacyhealth.org/Giving-and-Support/community-engagement/Community-Grants" TargetMode="External" /><Relationship Type="http://schemas.openxmlformats.org/officeDocument/2006/relationships/hyperlink" Id="rId162" Target="https://www.legacyhealth.org/Giving-and-Support/community-engagement/Sponsorships" TargetMode="External" /><Relationship Type="http://schemas.openxmlformats.org/officeDocument/2006/relationships/hyperlink" Id="rId101" Target="https://www.nature.com/articles/s41583-021-00463-7" TargetMode="External" /><Relationship Type="http://schemas.openxmlformats.org/officeDocument/2006/relationships/hyperlink" Id="rId104" Target="https://www.ncbi.nlm.nih.gov/pmc/articles/PMC5215190/" TargetMode="External" /><Relationship Type="http://schemas.openxmlformats.org/officeDocument/2006/relationships/hyperlink" Id="rId171" Target="https://www.ohsu.edu/health-services" TargetMode="External" /><Relationship Type="http://schemas.openxmlformats.org/officeDocument/2006/relationships/hyperlink" Id="rId167" Target="https://www.ohsu.edu/knight-cancer-institute/community-partnership-program-grants" TargetMode="External" /><Relationship Type="http://schemas.openxmlformats.org/officeDocument/2006/relationships/hyperlink" Id="rId168" Target="https://www.ohsu.edu/knight-cancer-institute/how-apply-community-grant" TargetMode="External" /><Relationship Type="http://schemas.openxmlformats.org/officeDocument/2006/relationships/hyperlink" Id="rId170" Target="https://www.ohsu.edu/knight-cancer-institute/tiered-grants" TargetMode="External" /><Relationship Type="http://schemas.openxmlformats.org/officeDocument/2006/relationships/hyperlink" Id="rId172" Target="https://www.ohsu.edu/oregon-office-of-rural-health/rural-population-health-incubator-program" TargetMode="External" /><Relationship Type="http://schemas.openxmlformats.org/officeDocument/2006/relationships/hyperlink" Id="rId169" Target="https://www.ohsu.edu/sites/default/files/2024-01/CPP_RFP_2024.1_FINAL_lowres_0.pdf" TargetMode="External" /><Relationship Type="http://schemas.openxmlformats.org/officeDocument/2006/relationships/hyperlink" Id="rId240" Target="https://www.oregon.gov/cjc/impacts/Documents/2020_IMPACTSOnePager.pdf" TargetMode="External" /><Relationship Type="http://schemas.openxmlformats.org/officeDocument/2006/relationships/hyperlink" Id="rId110" Target="https://www.oregon.gov/odhs/aging-disability-services/pages/adl.aspx%5D(https://www.oregon.gov/odhs/aging-disability-services/pages/adl.aspx)" TargetMode="External" /><Relationship Type="http://schemas.openxmlformats.org/officeDocument/2006/relationships/hyperlink" Id="rId238" Target="https://www.oregon.gov/oha/PH/ABOUT/Documents/HTO%20CHIP%202024%20FAQ.pdf" TargetMode="External" /><Relationship Type="http://schemas.openxmlformats.org/officeDocument/2006/relationships/hyperlink" Id="rId235" Target="https://www.oregon.gov/oha/PH/ABOUT/MODCET%20CBO%20Documents/PH%20Equity%20CBO%20Fiscal%20Guidance%20-%20AY25%20%20DRAFT-%2002.28.24.pdf" TargetMode="External" /><Relationship Type="http://schemas.openxmlformats.org/officeDocument/2006/relationships/hyperlink" Id="rId234" Target="https://www.oregon.gov/oha/hpa/dsi-tc/pages/share.aspx" TargetMode="External" /><Relationship Type="http://schemas.openxmlformats.org/officeDocument/2006/relationships/hyperlink" Id="rId231" Target="https://www.oregon.gov/oha/hsd/amhpac/pages/block-grants.aspx" TargetMode="External" /><Relationship Type="http://schemas.openxmlformats.org/officeDocument/2006/relationships/hyperlink" Id="rId232" Target="https://www.oregon.gov/oha/hsd/medicaid-policy/pages/ccbf.aspx" TargetMode="External" /><Relationship Type="http://schemas.openxmlformats.org/officeDocument/2006/relationships/hyperlink" Id="rId237" Target="https://www.oregon.gov/oha/ph/healthypeoplefamilies/youth/healthschool/schoolbasedhealthcenters/pages/mh-expansion-grant.aspx" TargetMode="External" /><Relationship Type="http://schemas.openxmlformats.org/officeDocument/2006/relationships/hyperlink" Id="rId247" Target="https://www.pcori.org/" TargetMode="External" /><Relationship Type="http://schemas.openxmlformats.org/officeDocument/2006/relationships/hyperlink" Id="rId187" Target="https://www.prnewswire.com/news-releases/trillium-community-health-plan-announces-request-for-applications-for-2023-small-grants-for-community-benefit-initiatives-301845411.html" TargetMode="External" /><Relationship Type="http://schemas.openxmlformats.org/officeDocument/2006/relationships/hyperlink" Id="rId181" Target="https://www.providence.org/locations/wa/providence-regional-medical-center-everett/donate-and-volunteer/community-sponsorships" TargetMode="External" /><Relationship Type="http://schemas.openxmlformats.org/officeDocument/2006/relationships/hyperlink" Id="rId122" Target="https://www.psychiatry.org/patients-families/obsessive-compulsive-disorder/what-is-obsessive-compulsive-disorder" TargetMode="External" /><Relationship Type="http://schemas.openxmlformats.org/officeDocument/2006/relationships/hyperlink" Id="rId176" Target="https://www.ruralhealthinfo.org/funding/5469" TargetMode="External" /><Relationship Type="http://schemas.openxmlformats.org/officeDocument/2006/relationships/hyperlink" Id="rId225" Target="https://www.rwjf.org/en/grants.html" TargetMode="External" /><Relationship Type="http://schemas.openxmlformats.org/officeDocument/2006/relationships/hyperlink" Id="rId226" Target="https://www.rwjf.org/en/grants/active-funding-opportunities.html?o=1&amp;us=1" TargetMode="External" /><Relationship Type="http://schemas.openxmlformats.org/officeDocument/2006/relationships/hyperlink" Id="rId185" Target="https://www.stcharleshealthcare.org/community-health/community-benefit-grants-and-sponsorships" TargetMode="External" /><Relationship Type="http://schemas.openxmlformats.org/officeDocument/2006/relationships/hyperlink" Id="rId87" Target="https://www.theatlantic.com/health/archive/2015/12/the-lost-adults-with-autism/419511/" TargetMode="External" /><Relationship Type="http://schemas.openxmlformats.org/officeDocument/2006/relationships/hyperlink" Id="rId188" Target="https://www.trilliumohp.com/supporting-oregon-communities/community-benefit-initiatives.html" TargetMode="External" /><Relationship Type="http://schemas.openxmlformats.org/officeDocument/2006/relationships/hyperlink" Id="rId189" Target="https://www.trilliumohp.com/supporting-oregon-communities/health-related-social-needs/community-capacity-building-funding.html" TargetMode="External" /><Relationship Type="http://schemas.openxmlformats.org/officeDocument/2006/relationships/hyperlink" Id="rId115" Target="https://www.understood.org/en/articles/understanding-dyspraxia%5D(https://www.understood.org/en/articles/understanding-dyspraxia)" TargetMode="External" /><Relationship Type="http://schemas.openxmlformats.org/officeDocument/2006/relationships/hyperlink" Id="rId85" Target="https://www.wellandgood.com/autism-myths/" TargetMode="External" /><Relationship Type="http://schemas.openxmlformats.org/officeDocument/2006/relationships/hyperlink" Id="rId228" Target="https://www.weyerhaeuser.com/company/values/citizenship/giving-fund/" TargetMode="External" /><Relationship Type="http://schemas.openxmlformats.org/officeDocument/2006/relationships/hyperlink" Id="rId146" Target="r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183" Target="HRSNBenefit@Providence.org" TargetMode="External" /><Relationship Type="http://schemas.openxmlformats.org/officeDocument/2006/relationships/hyperlink" Id="rId163" Target="HealthRelatedServices@pacificsource.com" TargetMode="External" /><Relationship Type="http://schemas.openxmlformats.org/officeDocument/2006/relationships/hyperlink" Id="rId154" Target="Laura.J.Howard@kp.org" TargetMode="External" /><Relationship Type="http://schemas.openxmlformats.org/officeDocument/2006/relationships/hyperlink" Id="rId157" Target="MedicaidHRSflexfunds@kp.org" TargetMode="External" /><Relationship Type="http://schemas.openxmlformats.org/officeDocument/2006/relationships/hyperlink" Id="rId165" Target="NA" TargetMode="External" /><Relationship Type="http://schemas.openxmlformats.org/officeDocument/2006/relationships/hyperlink" Id="rId158" Target="community.benefit@kp.org" TargetMode="External" /><Relationship Type="http://schemas.openxmlformats.org/officeDocument/2006/relationships/hyperlink" Id="rId200" Target="http://carpenter-foundation.org/" TargetMode="External" /><Relationship Type="http://schemas.openxmlformats.org/officeDocument/2006/relationships/hyperlink" Id="rId192" Target="http://www.annamay.org/" TargetMode="External" /><Relationship Type="http://schemas.openxmlformats.org/officeDocument/2006/relationships/hyperlink" Id="rId179" Target="http://www.grantinterface.com/Home/Logon" TargetMode="External" /><Relationship Type="http://schemas.openxmlformats.org/officeDocument/2006/relationships/hyperlink" Id="rId211" Target="http://www.thefosterfoundation.org/Home.htm" TargetMode="External" /><Relationship Type="http://schemas.openxmlformats.org/officeDocument/2006/relationships/hyperlink" Id="rId140" Target="https://adventisthealth.org/portland/about-us/community-benefit/" TargetMode="External" /><Relationship Type="http://schemas.openxmlformats.org/officeDocument/2006/relationships/hyperlink" Id="rId56" Target="https://autisticadvocacy.org/about-asan/about-autism/" TargetMode="External" /><Relationship Type="http://schemas.openxmlformats.org/officeDocument/2006/relationships/hyperlink" Id="rId198" Target="https://bcfgives.org/wp-content/uploads/2024/02/2023-Full-Grant-History.pdf" TargetMode="External" /><Relationship Type="http://schemas.openxmlformats.org/officeDocument/2006/relationships/hyperlink" Id="rId252" Target="https://chatgpt.com/share/e60ffdec-5945-45d2-9a14-2abe39cf4f8d" TargetMode="External" /><Relationship Type="http://schemas.openxmlformats.org/officeDocument/2006/relationships/hyperlink" Id="rId148" Target="https://cohealthcouncil.org/standard-grants/" TargetMode="External" /><Relationship Type="http://schemas.openxmlformats.org/officeDocument/2006/relationships/hyperlink" Id="rId155" Target="https://communityhealth-midatlantic.kaiserpermanente.org/improving-communities/grantmaking/" TargetMode="External" /><Relationship Type="http://schemas.openxmlformats.org/officeDocument/2006/relationships/hyperlink" Id="rId156" Target="https://communityhealth-midatlantic.kaiserpermanente.org/wp-content/uploads/2024/02/LOI-Submitter-Help-Document_508.pdf" TargetMode="External" /><Relationship Type="http://schemas.openxmlformats.org/officeDocument/2006/relationships/hyperlink" Id="rId236" Target="https://content.govdelivery.com/accounts/ORHA/bulletins/37611cc" TargetMode="External" /><Relationship Type="http://schemas.openxmlformats.org/officeDocument/2006/relationships/hyperlink" Id="rId233" Target="https://content.govdelivery.com/accounts/ORHA/bulletins/38e15e8" TargetMode="External" /><Relationship Type="http://schemas.openxmlformats.org/officeDocument/2006/relationships/hyperlink" Id="rId68" Target="https://doi.org/10.1002/aur.1892" TargetMode="External" /><Relationship Type="http://schemas.openxmlformats.org/officeDocument/2006/relationships/hyperlink" Id="rId77" Target="https://doi.org/10.1002/aur.2534" TargetMode="External" /><Relationship Type="http://schemas.openxmlformats.org/officeDocument/2006/relationships/hyperlink" Id="rId62" Target="https://doi.org/10.1002/aur.2795" TargetMode="External" /><Relationship Type="http://schemas.openxmlformats.org/officeDocument/2006/relationships/hyperlink" Id="rId81" Target="https://doi.org/10.1007/s00787-017-1020-0" TargetMode="External" /><Relationship Type="http://schemas.openxmlformats.org/officeDocument/2006/relationships/hyperlink" Id="rId64" Target="https://doi.org/10.1007/s10803-021-05019-3" TargetMode="External" /><Relationship Type="http://schemas.openxmlformats.org/officeDocument/2006/relationships/hyperlink" Id="rId54" Target="https://doi.org/10.1016/bs.irrdd.2018.08.003" TargetMode="External" /><Relationship Type="http://schemas.openxmlformats.org/officeDocument/2006/relationships/hyperlink" Id="rId75" Target="https://doi.org/10.1016/j.jaac.2017.03.013" TargetMode="External" /><Relationship Type="http://schemas.openxmlformats.org/officeDocument/2006/relationships/hyperlink" Id="rId71" Target="https://doi.org/10.1037/pag0000446" TargetMode="External" /><Relationship Type="http://schemas.openxmlformats.org/officeDocument/2006/relationships/hyperlink" Id="rId73" Target="https://doi.org/10.1089/aut.2020.0010" TargetMode="External" /><Relationship Type="http://schemas.openxmlformats.org/officeDocument/2006/relationships/hyperlink" Id="rId79" Target="https://doi.org/10.1089/aut.2021.0041" TargetMode="External" /><Relationship Type="http://schemas.openxmlformats.org/officeDocument/2006/relationships/hyperlink" Id="rId66" Target="https://doi.org/10.1177/1362361317714587" TargetMode="External" /><Relationship Type="http://schemas.openxmlformats.org/officeDocument/2006/relationships/hyperlink" Id="rId60" Target="https://doi.org/10.1177/1362361318768484" TargetMode="External" /><Relationship Type="http://schemas.openxmlformats.org/officeDocument/2006/relationships/hyperlink" Id="rId58" Target="https://doi.org/10.13140/RG.2.2.16668.82568" TargetMode="External" /><Relationship Type="http://schemas.openxmlformats.org/officeDocument/2006/relationships/hyperlink" Id="rId83" Target="https://doi.org/10.3233/WOR-172492" TargetMode="External" /><Relationship Type="http://schemas.openxmlformats.org/officeDocument/2006/relationships/hyperlink" Id="rId91" Target="https://drexel.edu/autismoutcomes/blog/overview/2015/August/falling-off-the-services-cliff/" TargetMode="External" /><Relationship Type="http://schemas.openxmlformats.org/officeDocument/2006/relationships/hyperlink" Id="rId123" Target="https://drexel.edu/autismoutcomes/blog/overview/2015/August/falling-off-the-services-cliff/%5D(https://drexel.edu/autismoutcomes/blog/overview/2015/August/falling-off-the-services-cliff/)" TargetMode="External" /><Relationship Type="http://schemas.openxmlformats.org/officeDocument/2006/relationships/hyperlink" Id="rId113" Target="https://embrace-autism.com/autism-and-the-double-empathy-problem/" TargetMode="External" /><Relationship Type="http://schemas.openxmlformats.org/officeDocument/2006/relationships/hyperlink" Id="rId125" Target="https://en.wikipedia.org/wiki/Theory_of_mind%5D(https://en.wikipedia.org/wiki/Theory_of_mind)" TargetMode="External" /><Relationship Type="http://schemas.openxmlformats.org/officeDocument/2006/relationships/hyperlink" Id="rId207" Target="https://flutiefoundation.org/helping-communities/autism-community-impact-grant/" TargetMode="External" /><Relationship Type="http://schemas.openxmlformats.org/officeDocument/2006/relationships/hyperlink" Id="rId209" Target="https://flutiefoundation.org/helping-families/direct-financial-support/" TargetMode="External" /><Relationship Type="http://schemas.openxmlformats.org/officeDocument/2006/relationships/hyperlink" Id="rId208" Target="https://flutiefoundation.org/helping-individuals/flutie-fellows-career-and-life-goal-support/" TargetMode="External" /><Relationship Type="http://schemas.openxmlformats.org/officeDocument/2006/relationships/hyperlink" Id="rId152" Target="https://health-share-or.portals.zenginehq.com/program/community-capacity-building/info" TargetMode="External" /><Relationship Type="http://schemas.openxmlformats.org/officeDocument/2006/relationships/hyperlink" Id="rId139" Target="https://hipaa-submit.jotform.com/221594871753061" TargetMode="External" /><Relationship Type="http://schemas.openxmlformats.org/officeDocument/2006/relationships/hyperlink" Id="rId217" Target="https://mcmfundgiving.org/grants/" TargetMode="External" /><Relationship Type="http://schemas.openxmlformats.org/officeDocument/2006/relationships/hyperlink" Id="rId219" Target="https://mmt.org/" TargetMode="External" /><Relationship Type="http://schemas.openxmlformats.org/officeDocument/2006/relationships/hyperlink" Id="rId215" Target="https://murdocktrust.org/grant-application-process/" TargetMode="External" /><Relationship Type="http://schemas.openxmlformats.org/officeDocument/2006/relationships/hyperlink" Id="rId116" Target="https://my.clevelandclinic.org/health/diagnostics/25034-functional-mri-fmri%5D(https://my.clevelandclinic.org/health/diagnostics/25034-functional-mri-fmri)" TargetMode="External" /><Relationship Type="http://schemas.openxmlformats.org/officeDocument/2006/relationships/hyperlink" Id="rId112" Target="https://my.clevelandclinic.org/health/diseases/6436-asperger-syndrome%5D(https://my.clevelandclinic.org/health/diseases/6436-asperger-syndrome)" TargetMode="External" /><Relationship Type="http://schemas.openxmlformats.org/officeDocument/2006/relationships/hyperlink" Id="rId124" Target="https://my.clevelandclinic.org/health/symptoms/24995-synesthesia%5D(https://my.clevelandclinic.org/health/symptoms/24995-synesthesia)" TargetMode="External" /><Relationship Type="http://schemas.openxmlformats.org/officeDocument/2006/relationships/hyperlink" Id="rId251" Target="https://neuroqueer.com/neurodiversity-terms-and-definitions/" TargetMode="External" /><Relationship Type="http://schemas.openxmlformats.org/officeDocument/2006/relationships/hyperlink" Id="rId221" Target="https://oregoncf.org/grants-and-scholarships/grants/" TargetMode="External" /><Relationship Type="http://schemas.openxmlformats.org/officeDocument/2006/relationships/hyperlink" Id="rId175" Target="https://pacificsource.com/article/community-capacity-building-funding-hrsn-services" TargetMode="External" /><Relationship Type="http://schemas.openxmlformats.org/officeDocument/2006/relationships/hyperlink" Id="rId178" Target="https://pacificsource.com/community/foundation?utm_source=pdf&amp;utm_medium=flier&amp;utm_campaign=FundingGuide&amp;utm_id=CLB1330" TargetMode="External" /><Relationship Type="http://schemas.openxmlformats.org/officeDocument/2006/relationships/hyperlink" Id="rId174" Target="https://pacificsource.com/sites/default/files/2023-02/PRV510_0123_CHE%20Flier.pdf" TargetMode="External" /><Relationship Type="http://schemas.openxmlformats.org/officeDocument/2006/relationships/hyperlink" Id="rId177" Target="https://pacificsource.com/sites/default/files/2023-08/CLB1330_0823_PacificSource%20Funding%20Navigation%20Guide.pdf" TargetMode="External" /><Relationship Type="http://schemas.openxmlformats.org/officeDocument/2006/relationships/hyperlink" Id="rId102" Target="https://pubmed.ncbi.nlm.nih.gov/33407027/" TargetMode="External" /><Relationship Type="http://schemas.openxmlformats.org/officeDocument/2006/relationships/hyperlink" Id="rId245" Target="https://researchautism.smapply.org/prog/community_grant/" TargetMode="External" /><Relationship Type="http://schemas.openxmlformats.org/officeDocument/2006/relationships/hyperlink" Id="rId223" Target="https://thereserfamilyfoundation.org/apply-for-a-grant/" TargetMode="External" /><Relationship Type="http://schemas.openxmlformats.org/officeDocument/2006/relationships/hyperlink" Id="rId182" Target="https://webportalapp.com/sp/login/prmce-sponsor-application" TargetMode="External" /><Relationship Type="http://schemas.openxmlformats.org/officeDocument/2006/relationships/hyperlink" Id="rId194" Target="https://www.autzenfoundation.org/deadlines" TargetMode="External" /><Relationship Type="http://schemas.openxmlformats.org/officeDocument/2006/relationships/hyperlink" Id="rId114" Target="https://www.bdadyslexia.org.uk/dyslexia/about-dyslexia/what-is-dyslexia%5D(https://www.bdadyslexia.org.uk/dyslexia/about-dyslexia/what-is-dyslexia)" TargetMode="External" /><Relationship Type="http://schemas.openxmlformats.org/officeDocument/2006/relationships/hyperlink" Id="rId196" Target="https://www.benbcheneyfoundation.org/" TargetMode="External" /><Relationship Type="http://schemas.openxmlformats.org/officeDocument/2006/relationships/hyperlink" Id="rId143" Target="https://www.cambiahealthfoundation.org/applicant-resources/current-funding-opportunities.html" TargetMode="External" /><Relationship Type="http://schemas.openxmlformats.org/officeDocument/2006/relationships/hyperlink" Id="rId142" Target="https://www.cambiahealthfoundation.org/focus-areas/healthy-and-connected-aging.html" TargetMode="External" /><Relationship Type="http://schemas.openxmlformats.org/officeDocument/2006/relationships/hyperlink" Id="rId145" Target="https://www.careoregon.org/community/community-giving-grants-for-nonprofit-organizations" TargetMode="External" /><Relationship Type="http://schemas.openxmlformats.org/officeDocument/2006/relationships/hyperlink" Id="rId202" Target="https://www.chambersfamilyfoundation.com/submissions" TargetMode="External" /><Relationship Type="http://schemas.openxmlformats.org/officeDocument/2006/relationships/hyperlink" Id="rId204" Target="https://www.collinsfoundation.org/responsive-grantmaking-submission-guidelines" TargetMode="External" /><Relationship Type="http://schemas.openxmlformats.org/officeDocument/2006/relationships/hyperlink" Id="rId205" Target="https://www.collinsfoundation.org/responsive-grantmaking-submission-guidelines/frequently-asked-questions" TargetMode="External" /><Relationship Type="http://schemas.openxmlformats.org/officeDocument/2006/relationships/hyperlink" Id="rId120" Target="https://www.dol.gov/sites/dolgov/files/OWCP/energy/regs/compliance/Outreach/Outreach_Presentation/lmn_mba06222022.pdf%5D(https://www.dol.gov/sites/dolgov/files/OWCP/energy/regs/compliance/Outreach/Outreach_Presentation/lmn_mba06222022.pdf)" TargetMode="External" /><Relationship Type="http://schemas.openxmlformats.org/officeDocument/2006/relationships/hyperlink" Id="rId243" Target="https://www.fidgetech.org/" TargetMode="External" /><Relationship Type="http://schemas.openxmlformats.org/officeDocument/2006/relationships/hyperlink" Id="rId105" Target="https://www.frontiersin.org/articles/10.3389/fpsyg.2021.719827/full" TargetMode="External" /><Relationship Type="http://schemas.openxmlformats.org/officeDocument/2006/relationships/hyperlink" Id="rId118" Target="https://www.genome.gov/genetics-glossary/Genome%5D(https://www.genome.gov/genetics-glossary/Genome)" TargetMode="External" /><Relationship Type="http://schemas.openxmlformats.org/officeDocument/2006/relationships/hyperlink" Id="rId213" Target="https://www.gordonelwoodfoundation.org/index" TargetMode="External" /><Relationship Type="http://schemas.openxmlformats.org/officeDocument/2006/relationships/hyperlink" Id="rId111" Target="https://www.health.com/alexithymia-8361963%5D(https://www.health.com/alexithymia-8361963)" TargetMode="External" /><Relationship Type="http://schemas.openxmlformats.org/officeDocument/2006/relationships/hyperlink" Id="rId121" Target="https://www.healthline.com/health/autism/nonverbal-autism%5D(https://www.healthline.com/health/autism/nonverbal-autism)" TargetMode="External" /><Relationship Type="http://schemas.openxmlformats.org/officeDocument/2006/relationships/hyperlink" Id="rId119" Target="https://www.healthshareoregon.org/%5D(https://www.healthshareoregon.org/)" TargetMode="External" /><Relationship Type="http://schemas.openxmlformats.org/officeDocument/2006/relationships/hyperlink" Id="rId150" Target="https://www.healthshareoregon.org/about/sponsorship" TargetMode="External" /><Relationship Type="http://schemas.openxmlformats.org/officeDocument/2006/relationships/hyperlink" Id="rId151" Target="https://www.healthshareoregon.org/community-partners/hrsn" TargetMode="External" /><Relationship Type="http://schemas.openxmlformats.org/officeDocument/2006/relationships/hyperlink" Id="rId117" Target="https://www.hrc.org/resources/sexual-orientation-and-gender-identity-terminology-and-definitions%5D(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161" Target="https://www.legacyhealth.org/For-Health-Professionals/legacy-research-institute/services/grants" TargetMode="External" /><Relationship Type="http://schemas.openxmlformats.org/officeDocument/2006/relationships/hyperlink" Id="rId160" Target="https://www.legacyhealth.org/Giving-and-Support/community-engagement/Community-Grants" TargetMode="External" /><Relationship Type="http://schemas.openxmlformats.org/officeDocument/2006/relationships/hyperlink" Id="rId162" Target="https://www.legacyhealth.org/Giving-and-Support/community-engagement/Sponsorships" TargetMode="External" /><Relationship Type="http://schemas.openxmlformats.org/officeDocument/2006/relationships/hyperlink" Id="rId101" Target="https://www.nature.com/articles/s41583-021-00463-7" TargetMode="External" /><Relationship Type="http://schemas.openxmlformats.org/officeDocument/2006/relationships/hyperlink" Id="rId104" Target="https://www.ncbi.nlm.nih.gov/pmc/articles/PMC5215190/" TargetMode="External" /><Relationship Type="http://schemas.openxmlformats.org/officeDocument/2006/relationships/hyperlink" Id="rId171" Target="https://www.ohsu.edu/health-services" TargetMode="External" /><Relationship Type="http://schemas.openxmlformats.org/officeDocument/2006/relationships/hyperlink" Id="rId167" Target="https://www.ohsu.edu/knight-cancer-institute/community-partnership-program-grants" TargetMode="External" /><Relationship Type="http://schemas.openxmlformats.org/officeDocument/2006/relationships/hyperlink" Id="rId168" Target="https://www.ohsu.edu/knight-cancer-institute/how-apply-community-grant" TargetMode="External" /><Relationship Type="http://schemas.openxmlformats.org/officeDocument/2006/relationships/hyperlink" Id="rId170" Target="https://www.ohsu.edu/knight-cancer-institute/tiered-grants" TargetMode="External" /><Relationship Type="http://schemas.openxmlformats.org/officeDocument/2006/relationships/hyperlink" Id="rId172" Target="https://www.ohsu.edu/oregon-office-of-rural-health/rural-population-health-incubator-program" TargetMode="External" /><Relationship Type="http://schemas.openxmlformats.org/officeDocument/2006/relationships/hyperlink" Id="rId169" Target="https://www.ohsu.edu/sites/default/files/2024-01/CPP_RFP_2024.1_FINAL_lowres_0.pdf" TargetMode="External" /><Relationship Type="http://schemas.openxmlformats.org/officeDocument/2006/relationships/hyperlink" Id="rId240" Target="https://www.oregon.gov/cjc/impacts/Documents/2020_IMPACTSOnePager.pdf" TargetMode="External" /><Relationship Type="http://schemas.openxmlformats.org/officeDocument/2006/relationships/hyperlink" Id="rId110" Target="https://www.oregon.gov/odhs/aging-disability-services/pages/adl.aspx%5D(https://www.oregon.gov/odhs/aging-disability-services/pages/adl.aspx)" TargetMode="External" /><Relationship Type="http://schemas.openxmlformats.org/officeDocument/2006/relationships/hyperlink" Id="rId238" Target="https://www.oregon.gov/oha/PH/ABOUT/Documents/HTO%20CHIP%202024%20FAQ.pdf" TargetMode="External" /><Relationship Type="http://schemas.openxmlformats.org/officeDocument/2006/relationships/hyperlink" Id="rId235" Target="https://www.oregon.gov/oha/PH/ABOUT/MODCET%20CBO%20Documents/PH%20Equity%20CBO%20Fiscal%20Guidance%20-%20AY25%20%20DRAFT-%2002.28.24.pdf" TargetMode="External" /><Relationship Type="http://schemas.openxmlformats.org/officeDocument/2006/relationships/hyperlink" Id="rId234" Target="https://www.oregon.gov/oha/hpa/dsi-tc/pages/share.aspx" TargetMode="External" /><Relationship Type="http://schemas.openxmlformats.org/officeDocument/2006/relationships/hyperlink" Id="rId231" Target="https://www.oregon.gov/oha/hsd/amhpac/pages/block-grants.aspx" TargetMode="External" /><Relationship Type="http://schemas.openxmlformats.org/officeDocument/2006/relationships/hyperlink" Id="rId232" Target="https://www.oregon.gov/oha/hsd/medicaid-policy/pages/ccbf.aspx" TargetMode="External" /><Relationship Type="http://schemas.openxmlformats.org/officeDocument/2006/relationships/hyperlink" Id="rId237" Target="https://www.oregon.gov/oha/ph/healthypeoplefamilies/youth/healthschool/schoolbasedhealthcenters/pages/mh-expansion-grant.aspx" TargetMode="External" /><Relationship Type="http://schemas.openxmlformats.org/officeDocument/2006/relationships/hyperlink" Id="rId247" Target="https://www.pcori.org/" TargetMode="External" /><Relationship Type="http://schemas.openxmlformats.org/officeDocument/2006/relationships/hyperlink" Id="rId187" Target="https://www.prnewswire.com/news-releases/trillium-community-health-plan-announces-request-for-applications-for-2023-small-grants-for-community-benefit-initiatives-301845411.html" TargetMode="External" /><Relationship Type="http://schemas.openxmlformats.org/officeDocument/2006/relationships/hyperlink" Id="rId181" Target="https://www.providence.org/locations/wa/providence-regional-medical-center-everett/donate-and-volunteer/community-sponsorships" TargetMode="External" /><Relationship Type="http://schemas.openxmlformats.org/officeDocument/2006/relationships/hyperlink" Id="rId122" Target="https://www.psychiatry.org/patients-families/obsessive-compulsive-disorder/what-is-obsessive-compulsive-disorder" TargetMode="External" /><Relationship Type="http://schemas.openxmlformats.org/officeDocument/2006/relationships/hyperlink" Id="rId176" Target="https://www.ruralhealthinfo.org/funding/5469" TargetMode="External" /><Relationship Type="http://schemas.openxmlformats.org/officeDocument/2006/relationships/hyperlink" Id="rId225" Target="https://www.rwjf.org/en/grants.html" TargetMode="External" /><Relationship Type="http://schemas.openxmlformats.org/officeDocument/2006/relationships/hyperlink" Id="rId226" Target="https://www.rwjf.org/en/grants/active-funding-opportunities.html?o=1&amp;us=1" TargetMode="External" /><Relationship Type="http://schemas.openxmlformats.org/officeDocument/2006/relationships/hyperlink" Id="rId185" Target="https://www.stcharleshealthcare.org/community-health/community-benefit-grants-and-sponsorships" TargetMode="External" /><Relationship Type="http://schemas.openxmlformats.org/officeDocument/2006/relationships/hyperlink" Id="rId87" Target="https://www.theatlantic.com/health/archive/2015/12/the-lost-adults-with-autism/419511/" TargetMode="External" /><Relationship Type="http://schemas.openxmlformats.org/officeDocument/2006/relationships/hyperlink" Id="rId188" Target="https://www.trilliumohp.com/supporting-oregon-communities/community-benefit-initiatives.html" TargetMode="External" /><Relationship Type="http://schemas.openxmlformats.org/officeDocument/2006/relationships/hyperlink" Id="rId189" Target="https://www.trilliumohp.com/supporting-oregon-communities/health-related-social-needs/community-capacity-building-funding.html" TargetMode="External" /><Relationship Type="http://schemas.openxmlformats.org/officeDocument/2006/relationships/hyperlink" Id="rId115" Target="https://www.understood.org/en/articles/understanding-dyspraxia%5D(https://www.understood.org/en/articles/understanding-dyspraxia)" TargetMode="External" /><Relationship Type="http://schemas.openxmlformats.org/officeDocument/2006/relationships/hyperlink" Id="rId85" Target="https://www.wellandgood.com/autism-myths/" TargetMode="External" /><Relationship Type="http://schemas.openxmlformats.org/officeDocument/2006/relationships/hyperlink" Id="rId228" Target="https://www.weyerhaeuser.com/company/values/citizenship/giving-fund/" TargetMode="External" /><Relationship Type="http://schemas.openxmlformats.org/officeDocument/2006/relationships/hyperlink" Id="rId146" Target="r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2024-06-06T23:47:10Z</dcterms:created>
  <dcterms:modified xsi:type="dcterms:W3CDTF">2024-06-06T23:47:10Z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6/6/24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The Autism Nexus of Oregon</vt:lpwstr>
  </property>
  <property fmtid="{D5CDD505-2E9C-101B-9397-08002B2CF9AE}" pid="15" name="toc-title">
    <vt:lpwstr>Contents</vt:lpwstr>
  </property>
  <property fmtid="{D5CDD505-2E9C-101B-9397-08002B2CF9AE}" pid="16" name="website">
    <vt:lpwstr/>
  </property>
</Properties>
</file>