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A1A1A"/>
          <w:spacing w:val="14"/>
          <w:sz w:val="40"/>
          <w:szCs w:val="40"/>
        </w:rPr>
        <w:t xml:space="preserve">YOUNES BOUJOUDAR</w:t>
      </w:r>
    </w:p>
    <w:p>
      <w:pPr>
        <w:spacing w:after="60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Sales &amp; Client Relationship Professional   ·   AI &amp; Automation Specialist   ·   Trilingual EN / FR / AR</w:t>
      </w:r>
    </w:p>
    <w:p>
      <w:pPr>
        <w:pBdr>
          <w:bottom w:val="single" w:color="1F4E79" w:sz="8" w:space="2"/>
        </w:pBdr>
        <w:spacing w:after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Gzira, Malta   ·   +356 99004973   ·   younes.boujoudar@usmba.ac.ma   ·   linkedin.com/in/younes-boujoudar</w:t>
      </w:r>
    </w:p>
    <w:p>
      <w:pPr>
        <w:pBdr>
          <w:bottom w:val="single" w:color="BFBFBF" w:sz="4" w:space="2"/>
        </w:pBdr>
        <w:spacing w:after="90" w:before="220"/>
      </w:pPr>
      <w:r>
        <w:rPr>
          <w:rFonts w:ascii="Arial" w:cs="Arial" w:eastAsia="Arial" w:hAnsi="Arial"/>
          <w:b/>
          <w:bCs/>
          <w:color w:val="1F4E79"/>
          <w:spacing w:val="20"/>
          <w:sz w:val="21"/>
          <w:szCs w:val="21"/>
        </w:rPr>
        <w:t xml:space="preserve">PROFILE</w:t>
      </w:r>
    </w:p>
    <w:p>
      <w:p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Client-facing professional who earns the trust of senior decision-makers and closes high-value, relationship-led deals. Trilingual in English, French and Arabic and based in Malta, so I can serve the island’s international buyers, investors and tenants directly in their own language. I have built and run my own ventures, so I am comfortable working to targets and on commission-based income. I am also an expert in Claude and AI automation, and I will put that edge to work for the agency: faster lead response, automated listings, paperwork and follow-up, and more time spent in front of clients closing deals.</w:t>
      </w:r>
    </w:p>
    <w:p>
      <w:pPr>
        <w:pBdr>
          <w:bottom w:val="single" w:color="BFBFBF" w:sz="4" w:space="2"/>
        </w:pBdr>
        <w:spacing w:after="90" w:before="220"/>
      </w:pPr>
      <w:r>
        <w:rPr>
          <w:rFonts w:ascii="Arial" w:cs="Arial" w:eastAsia="Arial" w:hAnsi="Arial"/>
          <w:b/>
          <w:bCs/>
          <w:color w:val="1F4E79"/>
          <w:spacing w:val="20"/>
          <w:sz w:val="21"/>
          <w:szCs w:val="21"/>
        </w:rPr>
        <w:t xml:space="preserve">WHY I FIT A SALES ROLE IN MALTA REAL ESTATE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 &amp; automation edge — expert in Claude </w:t>
      </w:r>
      <w:r>
        <w:rPr>
          <w:rFonts w:ascii="Arial" w:cs="Arial" w:eastAsia="Arial" w:hAnsi="Arial"/>
          <w:sz w:val="20"/>
          <w:szCs w:val="20"/>
        </w:rPr>
        <w:t xml:space="preserve">— I bring tools that respond to leads in seconds, automate listings, paperwork and follow-up, and free more of the day for selling. A genuine advantage over agents working manually.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Trilingual (English, French, Arabic) </w:t>
      </w:r>
      <w:r>
        <w:rPr>
          <w:rFonts w:ascii="Arial" w:cs="Arial" w:eastAsia="Arial" w:hAnsi="Arial"/>
          <w:sz w:val="20"/>
          <w:szCs w:val="20"/>
        </w:rPr>
        <w:t xml:space="preserve">— direct rapport with Malta’s French, North-African and Gulf buyer and investor segments.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Consultative selling to decision-makers </w:t>
      </w:r>
      <w:r>
        <w:rPr>
          <w:rFonts w:ascii="Arial" w:cs="Arial" w:eastAsia="Arial" w:hAnsi="Arial"/>
          <w:sz w:val="20"/>
          <w:szCs w:val="20"/>
        </w:rPr>
        <w:t xml:space="preserve">— I routinely present to CEOs and business owners and secure their commitment on complex, high-value decisions.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Self-driven pipeline </w:t>
      </w:r>
      <w:r>
        <w:rPr>
          <w:rFonts w:ascii="Arial" w:cs="Arial" w:eastAsia="Arial" w:hAnsi="Arial"/>
          <w:sz w:val="20"/>
          <w:szCs w:val="20"/>
        </w:rPr>
        <w:t xml:space="preserve">— I founded and run my own ventures, so I am used to generating my own leads and earning on performance.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Negotiation and closing </w:t>
      </w:r>
      <w:r>
        <w:rPr>
          <w:rFonts w:ascii="Arial" w:cs="Arial" w:eastAsia="Arial" w:hAnsi="Arial"/>
          <w:sz w:val="20"/>
          <w:szCs w:val="20"/>
        </w:rPr>
        <w:t xml:space="preserve">— experienced steering multi-party negotiations through to signed agreement.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On the ground in Malta </w:t>
      </w:r>
      <w:r>
        <w:rPr>
          <w:rFonts w:ascii="Arial" w:cs="Arial" w:eastAsia="Arial" w:hAnsi="Arial"/>
          <w:sz w:val="20"/>
          <w:szCs w:val="20"/>
        </w:rPr>
        <w:t xml:space="preserve">— valid work permit, available immediately, locally networked.</w:t>
      </w:r>
    </w:p>
    <w:p>
      <w:pPr>
        <w:pBdr>
          <w:bottom w:val="single" w:color="BFBFBF" w:sz="4" w:space="2"/>
        </w:pBdr>
        <w:spacing w:after="90" w:before="220"/>
      </w:pPr>
      <w:r>
        <w:rPr>
          <w:rFonts w:ascii="Arial" w:cs="Arial" w:eastAsia="Arial" w:hAnsi="Arial"/>
          <w:b/>
          <w:bCs/>
          <w:color w:val="1F4E79"/>
          <w:spacing w:val="20"/>
          <w:sz w:val="21"/>
          <w:szCs w:val="21"/>
        </w:rPr>
        <w:t xml:space="preserve">EXPERIENCE</w:t>
      </w:r>
    </w:p>
    <w:p>
      <w:pPr>
        <w:tabs>
          <w:tab w:val="right" w:pos="9026"/>
        </w:tabs>
        <w:spacing w:after="20" w:before="13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Founder &amp; Director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Automation Malta / DocNear, Gzira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	2024 – Present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Built two ventures from the ground up — sourcing, pitching and closing my own clients with full ownership of the pipeline.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Manage every client relationship end to end, from first contact through negotiation to signed agreement.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Operate entirely on self-generated, performance-based income.</w:t>
      </w:r>
    </w:p>
    <w:p>
      <w:pPr>
        <w:tabs>
          <w:tab w:val="right" w:pos="9026"/>
        </w:tabs>
        <w:spacing w:after="20" w:before="13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Head of AI &amp; Automation, Western Europe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Kaizen Institute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Present business cases directly to CEOs, CFOs and owners and win their sponsorship — high-stakes, relationship-led persuasion.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Lead client engagements across 11 countries, building long-term trusted-advisor relationships with senior stakeholders.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Trained and presented to 400+ professionals — strong communication and presentation skills with demanding audiences.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Designed and shipped AI and automation systems for senior leadership in regulated and multi-site businesses — the same playbook I would bring to a busy estate agency.</w:t>
      </w:r>
    </w:p>
    <w:p>
      <w:pPr>
        <w:tabs>
          <w:tab w:val="right" w:pos="9026"/>
        </w:tabs>
        <w:spacing w:after="20" w:before="13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Postdoctoral Researcher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University of Malta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	2023 – 2025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Applied research in data and energy systems; communicated complex findings clearly to industry stakeholders.</w:t>
      </w:r>
    </w:p>
    <w:p>
      <w:pPr>
        <w:pBdr>
          <w:bottom w:val="single" w:color="BFBFBF" w:sz="4" w:space="2"/>
        </w:pBdr>
        <w:spacing w:after="90" w:before="220"/>
      </w:pPr>
      <w:r>
        <w:rPr>
          <w:rFonts w:ascii="Arial" w:cs="Arial" w:eastAsia="Arial" w:hAnsi="Arial"/>
          <w:b/>
          <w:bCs/>
          <w:color w:val="1F4E79"/>
          <w:spacing w:val="20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PhD — Renewable Energies &amp; Power Systems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   Sidi Mohamed Ben Abdellah University (USMBA), Morocco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	2016 – 2021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MSc — Renewable Energy &amp; Electrical Engineering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   USMBA, Morocco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	2014 – 2016</w:t>
      </w:r>
    </w:p>
    <w:p>
      <w:pPr>
        <w:pBdr>
          <w:bottom w:val="single" w:color="BFBFBF" w:sz="4" w:space="2"/>
        </w:pBdr>
        <w:spacing w:after="90" w:before="220"/>
      </w:pPr>
      <w:r>
        <w:rPr>
          <w:rFonts w:ascii="Arial" w:cs="Arial" w:eastAsia="Arial" w:hAnsi="Arial"/>
          <w:b/>
          <w:bCs/>
          <w:color w:val="1F4E79"/>
          <w:spacing w:val="20"/>
          <w:sz w:val="21"/>
          <w:szCs w:val="21"/>
        </w:rPr>
        <w:t xml:space="preserve">LANGUAGES &amp; AVAILABILITY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Languages: </w:t>
      </w:r>
      <w:r>
        <w:rPr>
          <w:rFonts w:ascii="Arial" w:cs="Arial" w:eastAsia="Arial" w:hAnsi="Arial"/>
          <w:sz w:val="20"/>
          <w:szCs w:val="20"/>
        </w:rPr>
        <w:t xml:space="preserve">English (fluent) · French (fluent) · Arabic (fluent)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 status: </w:t>
      </w:r>
      <w:r>
        <w:rPr>
          <w:rFonts w:ascii="Arial" w:cs="Arial" w:eastAsia="Arial" w:hAnsi="Arial"/>
          <w:sz w:val="20"/>
          <w:szCs w:val="20"/>
        </w:rPr>
        <w:t xml:space="preserve">Non-EU with valid Malta work permit · available to start immediately.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Comfortable with commission-based, performance-driven income.</w:t>
      </w:r>
    </w:p>
    <w:sectPr>
      <w:pgSz w:w="12240" w:h="15840" w:orient="portrait"/>
      <w:pgMar w:top="98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90" w:hanging="200"/>
      </w:pPr>
      <w:rPr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2026-06-19T10:31:38.152Z</dcterms:created>
  <dcterms:modified xsi:type="dcterms:W3CDTF">2026-06-19T10:31:38.152Z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