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trHeight w:val="1077"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생산 / 자재 조달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34"/>
              </w:rPr>
              <w:t>작 업 지 시 서</w:t>
              <w:br/>
              <w:t>WORK ORDER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문서 Rev. 1.0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rPr>
          <w:trHeight w:val="624"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작업번호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WO-20260817-001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작업일자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WO-20260817-001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작업자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김태은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공정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부품 피킹</w:t>
            </w:r>
          </w:p>
        </w:tc>
      </w:tr>
      <w:tr>
        <w:trPr>
          <w:trHeight w:val="624"/>
        </w:trP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제품/작업명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조립 부품 피킹 작업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생산수량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1 SET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납기일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2026-08-17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7"/>
              </w:rPr>
              <w:t>설비/라인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Tray Station 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rPr>
          <w:trHeight w:val="73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No.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품번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품명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규격 / 사양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수량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0D5DF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단위</w:t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01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B001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T 볼트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M6X20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10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EA</w:t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02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B002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육각렌치볼트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M5X15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8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EA</w:t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03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04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05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</w:tr>
      <w:tr>
        <w:trPr>
          <w:trHeight w:val="1077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06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rPr>
          <w:trHeight w:val="680"/>
        </w:trP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비고</w:t>
            </w:r>
          </w:p>
        </w:tc>
        <w:tc>
          <w:tcPr>
            <w:tcW w:type="dxa" w:w="6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8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DDE5"/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확인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8"/>
              </w:rPr>
            </w:r>
          </w:p>
        </w:tc>
      </w:tr>
    </w:tbl>
    <w:p>
      <w:pPr>
        <w:spacing w:before="80" w:after="0"/>
      </w:pPr>
      <w:r>
        <w:rPr>
          <w:rFonts w:ascii="Malgun Gothic" w:hAnsi="Malgun Gothic" w:eastAsia="맑은 고딕"/>
          <w:sz w:val="15"/>
        </w:rPr>
        <w:t>※ OCR 작성 원칙: 각 항목은 해당 칸 안에 작성합니다. 규격/사양이 없는 부품은 빈칸 또는 “-”로 표기하고, 단위는 EA, SET, M, KG 등 실제 작업 단위를 기입합니다.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