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E0A800" w:sz="18" w:space="8"/>
        </w:pBdr>
        <w:shd w:fill="FFF3CD" w:val="clear"/>
        <w:spacing w:after="160"/>
      </w:pPr>
      <w:r>
        <w:rPr>
          <w:i/>
          <w:iCs/>
        </w:rPr>
        <w:t xml:space="preserve">DRAFT v0 - note to co-author. This is a first-draft scientific article for Data in Brief (Elsevier), structured to the journal's mandatory sections and ready to be lifted into the official .docx template. It was written from the Guaraci technical/historical dossier and the per-source data dictionary (docs/artigo/for-author/ and docs/DATA_DICTIONARY.md; Guaraci v0.6.0). Items marked [TO CONFIRM] need a team decision before submission: (1) the deposited dataset and its DOI - Data in Brief requires the data to be publicly deposited (Zenodo/Mendeley) with reviewer access before submission; (2) the IDRC grant ID; (3) author order and full postal affiliations. Keep the text descriptive: Data in Brief forbids conclusions/interpretation.</w:t>
      </w:r>
    </w:p>
    <w:p>
      <w:pPr>
        <w:spacing w:after="120" w:before="120"/>
      </w:pPr>
      <w:r>
        <w:rPr>
          <w:b/>
          <w:bCs/>
          <w:sz w:val="32"/>
          <w:szCs w:val="32"/>
        </w:rPr>
        <w:t xml:space="preserve">Guaraci: a reproducible platform and multi-source dataset for direct acquisition of Brazilian public-health and environmental data</w:t>
      </w:r>
    </w:p>
    <w:p>
      <w:pPr>
        <w:spacing w:after="120"/>
      </w:pPr>
      <w:r>
        <w:rPr>
          <w:b/>
          <w:bCs/>
        </w:rPr>
        <w:t xml:space="preserve">Luis Felipe Vogel Lopes </w:t>
      </w:r>
      <w:r>
        <w:rPr>
          <w:vertAlign w:val="superscript"/>
        </w:rPr>
        <w:t xml:space="preserve">a,*</w:t>
      </w:r>
      <w:r>
        <w:t xml:space="preserve">;  Pedro Guilherme dos Reis Teixeira </w:t>
      </w:r>
      <w:r>
        <w:rPr>
          <w:vertAlign w:val="superscript"/>
        </w:rPr>
        <w:t xml:space="preserve">a</w:t>
      </w:r>
      <w:r>
        <w:t xml:space="preserve">;  Robson Parmezan Bonidia </w:t>
      </w:r>
      <w:r>
        <w:rPr>
          <w:vertAlign w:val="superscript"/>
        </w:rPr>
        <w:t xml:space="preserve">b</w:t>
      </w:r>
      <w:r>
        <w:t xml:space="preserve">;  Andre Carlos Ponce de Leon Ferreira de Carvalho </w:t>
      </w:r>
      <w:r>
        <w:rPr>
          <w:vertAlign w:val="superscript"/>
        </w:rPr>
        <w:t xml:space="preserve">a</w:t>
      </w:r>
      <w:r>
        <w:rPr>
          <w:i/>
          <w:iCs/>
          <w:color w:val="B00000"/>
        </w:rPr>
        <w:t xml:space="preserve">   [TO CONFIRM: order]</w:t>
      </w:r>
    </w:p>
    <w:p>
      <w:pPr>
        <w:spacing w:after="120"/>
      </w:pPr>
      <w:r>
        <w:rPr>
          <w:vertAlign w:val="superscript"/>
        </w:rPr>
        <w:t xml:space="preserve">a </w:t>
      </w:r>
      <w:r>
        <w:t xml:space="preserve">Instituto de Ciencias Matematicas e de Computacao (ICMC), Universidade de Sao Paulo (USP), Sao Carlos, SP, Brazil.</w:t>
      </w:r>
    </w:p>
    <w:p>
      <w:pPr>
        <w:spacing w:after="120"/>
      </w:pPr>
      <w:r>
        <w:rPr>
          <w:vertAlign w:val="superscript"/>
        </w:rPr>
        <w:t xml:space="preserve">b </w:t>
      </w:r>
      <w:r>
        <w:t xml:space="preserve">Universidade Tecnologica Federal do Parana (UTFPR), Parana, Brazil.</w:t>
      </w:r>
    </w:p>
    <w:p>
      <w:pPr>
        <w:spacing w:after="120"/>
      </w:pPr>
      <w:r>
        <w:rPr>
          <w:b/>
          <w:bCs/>
        </w:rPr>
        <w:t xml:space="preserve">* Corresponding author: </w:t>
      </w:r>
      <w:r>
        <w:t xml:space="preserve">vogel@usp.br</w:t>
      </w:r>
    </w:p>
    <w:p>
      <w:pPr>
        <w:spacing w:after="120"/>
      </w:pPr>
      <w:r>
        <w:rPr>
          <w:b/>
          <w:bCs/>
        </w:rPr>
        <w:t xml:space="preserve">Keywords: </w:t>
      </w:r>
      <w:r>
        <w:t xml:space="preserve">Public health data; Brazil; DATASUS; Open government data; Data harmonization; Reproducible data engineering; FAIR data; Environmental data</w:t>
      </w:r>
    </w:p>
    <w:p>
      <w:pPr>
        <w:pStyle w:val="Heading1"/>
      </w:pPr>
      <w:r>
        <w:t xml:space="preserve">Abstract</w:t>
      </w:r>
    </w:p>
    <w:p>
      <w:pPr>
        <w:spacing w:after="120"/>
      </w:pPr>
      <w:r>
        <w:t xml:space="preserve">Brazilian public data relevant to health and the environment are dispersed across heterogeneous official systems - FTP servers (DATASUS), REST APIs (OpenDataSUS/DEMAS) and web portals (gov.br) - and published in legacy, often compressed formats (e.g., DBC/DBF) with schemas that change across years and topics, which makes integrated, reproducible reuse costly. This article describes Guaraci, an open-source (MIT), Docker-first platform that acquires such data directly from the primary official sources, decodes legacy formats, harmonizes heterogeneous schemas and records full provenance, together with a representative dataset assembled with it [TO CONFIRM: scope of the deposited dataset]. Guaraci integrates more than 80 sources spanning public health (DATASUS microdata such as SIH, SIM, SINAN, SINASC, SIA, CNES and PNI; OpenDataSUS arbovirus and immunization data; gov.br sanitation indicators) and the environment (NASA POWER climate series, FIRMS active-fire detections and GPM IMERG precipitation), behind a single asynchronous job engine exposed through a command-line interface, a REST API and a schema-driven user interface. Data are decoded to records with pyreaddbc/dbfread, harmonized by taking the union of all historical columns (null-padding missing fields) and exported to CSV, Parquet and SQLite with a machine-readable manifest capturing source, request filters and output paths. By abstracting unstable FTP servers, paginated APIs and legacy encodings behind one reproducible interface, the dataset and the platform lower the technical barrier to Brazilian public data and support spatio-temporal epidemiological modelling, machine-learning applications and cross-source studies.</w:t>
      </w:r>
    </w:p>
    <w:p>
      <w:pPr>
        <w:pStyle w:val="Heading1"/>
      </w:pPr>
      <w:r>
        <w:t xml:space="preserve">Specifications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EAF1F6" w:val="clear"/>
            <w:tcMar>
              <w:top w:type="dxa" w:w="60"/>
              <w:left w:type="dxa" w:w="100"/>
              <w:bottom w:type="dxa" w:w="60"/>
              <w:right w:type="dxa" w:w="100"/>
            </w:tcMar>
          </w:tcPr>
          <w:p>
            <w:r>
              <w:rPr>
                <w:b/>
                <w:bCs/>
              </w:rPr>
              <w:t xml:space="preserve">Subject</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Health and Medical Sciences (Public Health). [TO CONFIRM dropdown]</w:t>
            </w:r>
          </w:p>
        </w:tc>
      </w:tr>
      <w:tr>
        <w:tc>
          <w:tcPr>
            <w:tcW w:type="dxa" w:w="2600"/>
            <w:tcBorders>
              <w:top w:val="single" w:color="BBBBBB" w:sz="1"/>
              <w:left w:val="single" w:color="BBBBBB" w:sz="1"/>
              <w:bottom w:val="single" w:color="BBBBBB" w:sz="1"/>
              <w:right w:val="single" w:color="BBBBBB" w:sz="1"/>
            </w:tcBorders>
            <w:shd w:fill="EAF1F6" w:val="clear"/>
            <w:tcMar>
              <w:top w:type="dxa" w:w="60"/>
              <w:left w:type="dxa" w:w="100"/>
              <w:bottom w:type="dxa" w:w="60"/>
              <w:right w:type="dxa" w:w="100"/>
            </w:tcMar>
          </w:tcPr>
          <w:p>
            <w:r>
              <w:rPr>
                <w:b/>
                <w:bCs/>
              </w:rPr>
              <w:t xml:space="preserve">Specific subject area</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Reproducible acquisition and harmonization of Brazilian public-health and environmental open data.</w:t>
            </w:r>
          </w:p>
        </w:tc>
      </w:tr>
      <w:tr>
        <w:tc>
          <w:tcPr>
            <w:tcW w:type="dxa" w:w="2600"/>
            <w:tcBorders>
              <w:top w:val="single" w:color="BBBBBB" w:sz="1"/>
              <w:left w:val="single" w:color="BBBBBB" w:sz="1"/>
              <w:bottom w:val="single" w:color="BBBBBB" w:sz="1"/>
              <w:right w:val="single" w:color="BBBBBB" w:sz="1"/>
            </w:tcBorders>
            <w:shd w:fill="EAF1F6" w:val="clear"/>
            <w:tcMar>
              <w:top w:type="dxa" w:w="60"/>
              <w:left w:type="dxa" w:w="100"/>
              <w:bottom w:type="dxa" w:w="60"/>
              <w:right w:type="dxa" w:w="100"/>
            </w:tcMar>
          </w:tcPr>
          <w:p>
            <w:r>
              <w:rPr>
                <w:b/>
                <w:bCs/>
              </w:rPr>
              <w:t xml:space="preserve">Type of data</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Table; Raw and Processed/Harmonized. Formats: Parquet, CSV, SQLite; JSON manifest; data dictionary.</w:t>
            </w:r>
          </w:p>
        </w:tc>
      </w:tr>
      <w:tr>
        <w:tc>
          <w:tcPr>
            <w:tcW w:type="dxa" w:w="2600"/>
            <w:tcBorders>
              <w:top w:val="single" w:color="BBBBBB" w:sz="1"/>
              <w:left w:val="single" w:color="BBBBBB" w:sz="1"/>
              <w:bottom w:val="single" w:color="BBBBBB" w:sz="1"/>
              <w:right w:val="single" w:color="BBBBBB" w:sz="1"/>
            </w:tcBorders>
            <w:shd w:fill="EAF1F6" w:val="clear"/>
            <w:tcMar>
              <w:top w:type="dxa" w:w="60"/>
              <w:left w:type="dxa" w:w="100"/>
              <w:bottom w:type="dxa" w:w="60"/>
              <w:right w:type="dxa" w:w="100"/>
            </w:tcMar>
          </w:tcPr>
          <w:p>
            <w:r>
              <w:rPr>
                <w:b/>
                <w:bCs/>
              </w:rPr>
              <w:t xml:space="preserve">Data collection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Collected programmatically from primary official sources with the open-source Guaraci platform (Python, Polars; Docker-first): DATASUS public FTP (ftp.datasus.gov.br, .dbc/.dbf microdata via pyreaddbc/dbfread), OpenDataSUS/DEMAS REST API and gov.br portals (health); NASA POWER, FIRMS and GPM IMERG (environment). Files were downloaded directly, decoded, schema-harmonized (union of historical columns with null-padding) and exported; provenance recorded per run in a manifest.</w:t>
            </w:r>
          </w:p>
        </w:tc>
      </w:tr>
      <w:tr>
        <w:tc>
          <w:tcPr>
            <w:tcW w:type="dxa" w:w="2600"/>
            <w:tcBorders>
              <w:top w:val="single" w:color="BBBBBB" w:sz="1"/>
              <w:left w:val="single" w:color="BBBBBB" w:sz="1"/>
              <w:bottom w:val="single" w:color="BBBBBB" w:sz="1"/>
              <w:right w:val="single" w:color="BBBBBB" w:sz="1"/>
            </w:tcBorders>
            <w:shd w:fill="EAF1F6" w:val="clear"/>
            <w:tcMar>
              <w:top w:type="dxa" w:w="60"/>
              <w:left w:type="dxa" w:w="100"/>
              <w:bottom w:type="dxa" w:w="60"/>
              <w:right w:type="dxa" w:w="100"/>
            </w:tcMar>
          </w:tcPr>
          <w:p>
            <w:r>
              <w:rPr>
                <w:b/>
                <w:bCs/>
              </w:rPr>
              <w:t xml:space="preserve">Data source location</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Brazil (national; federative units / municipalities). Publishers: DATASUS, OpenDataSUS, gov.br (health); NASA POWER/FIRMS/GES DISC (environment). Processing institution: ICMC-USP, Sao Carlos, SP, Brazil.</w:t>
            </w:r>
          </w:p>
        </w:tc>
      </w:tr>
      <w:tr>
        <w:tc>
          <w:tcPr>
            <w:tcW w:type="dxa" w:w="2600"/>
            <w:tcBorders>
              <w:top w:val="single" w:color="BBBBBB" w:sz="1"/>
              <w:left w:val="single" w:color="BBBBBB" w:sz="1"/>
              <w:bottom w:val="single" w:color="BBBBBB" w:sz="1"/>
              <w:right w:val="single" w:color="BBBBBB" w:sz="1"/>
            </w:tcBorders>
            <w:shd w:fill="EAF1F6" w:val="clear"/>
            <w:tcMar>
              <w:top w:type="dxa" w:w="60"/>
              <w:left w:type="dxa" w:w="100"/>
              <w:bottom w:type="dxa" w:w="60"/>
              <w:right w:type="dxa" w:w="100"/>
            </w:tcMar>
          </w:tcPr>
          <w:p>
            <w:r>
              <w:rPr>
                <w:b/>
                <w:bCs/>
              </w:rPr>
              <w:t xml:space="preserve">Data accessibility</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Repository: [Zenodo / Mendeley Data - TO CONFIRM]. DOI: [TO CONFIRM]. Direct URL: [TO CONFIRM]. Platform source code: https://github.com/autoaihub/guaraci (MIT).</w:t>
            </w:r>
          </w:p>
        </w:tc>
      </w:tr>
      <w:tr>
        <w:tc>
          <w:tcPr>
            <w:tcW w:type="dxa" w:w="2600"/>
            <w:tcBorders>
              <w:top w:val="single" w:color="BBBBBB" w:sz="1"/>
              <w:left w:val="single" w:color="BBBBBB" w:sz="1"/>
              <w:bottom w:val="single" w:color="BBBBBB" w:sz="1"/>
              <w:right w:val="single" w:color="BBBBBB" w:sz="1"/>
            </w:tcBorders>
            <w:shd w:fill="EAF1F6" w:val="clear"/>
            <w:tcMar>
              <w:top w:type="dxa" w:w="60"/>
              <w:left w:type="dxa" w:w="100"/>
              <w:bottom w:type="dxa" w:w="60"/>
              <w:right w:type="dxa" w:w="100"/>
            </w:tcMar>
          </w:tcPr>
          <w:p>
            <w:r>
              <w:rPr>
                <w:b/>
                <w:bCs/>
              </w:rPr>
              <w:t xml:space="preserve">Related research article</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t xml:space="preserve">None. [Or cite a Guaraci software paper if one is submitted to SoftwareX/JOSS.]</w:t>
            </w:r>
          </w:p>
        </w:tc>
      </w:tr>
    </w:tbl>
    <w:p>
      <w:pPr>
        <w:pStyle w:val="Heading1"/>
      </w:pPr>
      <w:r>
        <w:t xml:space="preserve">1. Value of the Data</w:t>
      </w:r>
    </w:p>
    <w:p>
      <w:pPr>
        <w:pStyle w:val="ListParagraph"/>
        <w:numPr>
          <w:ilvl w:val="0"/>
          <w:numId w:val="2"/>
        </w:numPr>
        <w:spacing w:after="60"/>
      </w:pPr>
      <w:r>
        <w:t xml:space="preserve">The data are acquired directly from the primary official publishers (no third-party mirrors), preserving provenance and avoiding curation lag - each record's origin, request filters and collection are captured in a manifest.</w:t>
      </w:r>
    </w:p>
    <w:p>
      <w:pPr>
        <w:pStyle w:val="ListParagraph"/>
        <w:numPr>
          <w:ilvl w:val="0"/>
          <w:numId w:val="2"/>
        </w:numPr>
        <w:spacing w:after="60"/>
      </w:pPr>
      <w:r>
        <w:t xml:space="preserve">They remove a high technical barrier: DATASUS microdata are published in legacy .dbc/.dbf formats over unstable FTP servers, and environmental data in separate NASA products; here they are decoded, harmonized and exported in analysis-ready formats (Parquet/CSV/SQLite).</w:t>
      </w:r>
    </w:p>
    <w:p>
      <w:pPr>
        <w:pStyle w:val="ListParagraph"/>
        <w:numPr>
          <w:ilvl w:val="0"/>
          <w:numId w:val="2"/>
        </w:numPr>
        <w:spacing w:after="60"/>
      </w:pPr>
      <w:r>
        <w:t xml:space="preserve">Heterogeneous historical schemas are harmonized by column union with null-padding, preserving every variable ever published across years and topics for longitudinal reuse.</w:t>
      </w:r>
    </w:p>
    <w:p>
      <w:pPr>
        <w:pStyle w:val="ListParagraph"/>
        <w:numPr>
          <w:ilvl w:val="0"/>
          <w:numId w:val="2"/>
        </w:numPr>
        <w:spacing w:after="60"/>
      </w:pPr>
      <w:r>
        <w:t xml:space="preserve">The collection is reproducible: a Docker-first runtime and an open platform let other researchers regenerate or extend the dataset with identical methodology.</w:t>
      </w:r>
    </w:p>
    <w:p>
      <w:pPr>
        <w:pStyle w:val="ListParagraph"/>
        <w:numPr>
          <w:ilvl w:val="0"/>
          <w:numId w:val="2"/>
        </w:numPr>
        <w:spacing w:after="60"/>
      </w:pPr>
      <w:r>
        <w:t xml:space="preserve">The dataset spans both health and environment (DATASUS/OpenDataSUS/gov.br and NASA), enabling spatio-temporal and machine-learning studies that link the two domains.</w:t>
      </w:r>
    </w:p>
    <w:p>
      <w:pPr>
        <w:pStyle w:val="ListParagraph"/>
        <w:numPr>
          <w:ilvl w:val="0"/>
          <w:numId w:val="2"/>
        </w:numPr>
        <w:spacing w:after="60"/>
      </w:pPr>
      <w:r>
        <w:t xml:space="preserve">It is directly relevant to under-resourced public-health research in the Global South, where data-engineering effort is often the main bottleneck.</w:t>
      </w:r>
    </w:p>
    <w:p>
      <w:pPr>
        <w:pStyle w:val="Heading1"/>
      </w:pPr>
      <w:r>
        <w:t xml:space="preserve">2. Background</w:t>
      </w:r>
    </w:p>
    <w:p>
      <w:pPr>
        <w:spacing w:after="120"/>
      </w:pPr>
      <w:r>
        <w:t xml:space="preserve">Brazilian public data are published by different agencies through incompatible transports (FTP, REST, HTML) and formats (compressed .dbc/.dbf, CSV, XLSX, JSON), with schemas that change across years and topics and servers that are frequently unavailable. Assembling an integrated, reproducible view therefore requires substantial, brittle extraction and ETL code. Guaraci was developed within the AutoAI-Pandemics project (ICMC-USP) to provide a single, reproducible acquisition layer that takes data from the primary official sources, decodes legacy formats and harmonizes schemas - initially for the study of Neglected Tropical Diseases (SINAN) and later generalized across public-health and environmental sources. The dataset described here was compiled with that platform to make these sources reusable in analysis-ready formats with explicit provenance.</w:t>
      </w:r>
    </w:p>
    <w:p>
      <w:pPr>
        <w:spacing w:after="120"/>
      </w:pPr>
      <w:r>
        <w:t xml:space="preserve">Within the AutoAI-Pandemics ecosystem, Guaraci is the data-acquisition layer that continuously supplies a downstream data lake (Sabia, hosted at UTFPR); it materializes the raw, traceable bronze tier of a bronze/silver/gold medallion architecture, on which downstream curation, integration and modelling are built. Source coverage has grown incrementally to more than 80 registered sources and is designed to keep expanding (Section 4.8).</w:t>
      </w:r>
    </w:p>
    <w:p>
      <w:pPr>
        <w:pStyle w:val="Heading1"/>
      </w:pPr>
      <w:r>
        <w:t xml:space="preserve">3. Data Description</w:t>
      </w:r>
    </w:p>
    <w:p>
      <w:pPr>
        <w:spacing w:after="120"/>
      </w:pPr>
      <w:r>
        <w:t xml:space="preserve">The deposited dataset [TO CONFIRM: exact scope] is organized as flat, analysis-ready tables (Parquet/CSV/SQLite) accompanied, for every collection run, by a machine-readable manifest.json (source, request filters, materialized and exported paths, warnings, and - for APIs - query parameters) and a data dictionary. Guaraci currently catalogs more than 80 sources; for each source the user-facing filter parameters and the real output field names are documented in the machine-readable data dictionary shipped with the platform (guaraci/data/field_dictionary.json; human-readable in docs/DATA_DICTIONARY.md and via the command 'guaraci fetch fields &lt;source&gt;').</w:t>
      </w:r>
    </w:p>
    <w:p>
      <w:pPr>
        <w:spacing w:after="120"/>
      </w:pPr>
      <w:r>
        <w:rPr>
          <w:i/>
          <w:iCs/>
        </w:rPr>
        <w:t xml:space="preserve">Table 1 summarizes the field coverage of representative sources, captured from real samples; it illustrates the breadth of variables preserved per source.</w:t>
      </w:r>
    </w:p>
    <w:p>
      <w:pPr>
        <w:spacing w:after="60" w:before="60"/>
      </w:pPr>
      <w:r>
        <w:rPr>
          <w:b/>
          <w:bCs/>
        </w:rPr>
        <w:t xml:space="preserve">Table 1. Representative sources, output fields and example variables (real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BBBBBB" w:sz="1"/>
              <w:left w:val="single" w:color="BBBBBB" w:sz="1"/>
              <w:bottom w:val="single" w:color="BBBBBB" w:sz="1"/>
              <w:right w:val="single" w:color="BBBBBB" w:sz="1"/>
            </w:tcBorders>
            <w:shd w:fill="EAF1F6" w:val="clear"/>
            <w:tcMar>
              <w:top w:type="dxa" w:w="50"/>
              <w:left w:type="dxa" w:w="90"/>
              <w:bottom w:type="dxa" w:w="50"/>
              <w:right w:type="dxa" w:w="90"/>
            </w:tcMar>
          </w:tcPr>
          <w:p>
            <w:r>
              <w:rPr>
                <w:b/>
                <w:bCs/>
              </w:rPr>
              <w:t xml:space="preserve">Source</w:t>
            </w:r>
          </w:p>
        </w:tc>
        <w:tc>
          <w:tcPr>
            <w:tcW w:type="dxa" w:w="1200"/>
            <w:tcBorders>
              <w:top w:val="single" w:color="BBBBBB" w:sz="1"/>
              <w:left w:val="single" w:color="BBBBBB" w:sz="1"/>
              <w:bottom w:val="single" w:color="BBBBBB" w:sz="1"/>
              <w:right w:val="single" w:color="BBBBBB" w:sz="1"/>
            </w:tcBorders>
            <w:shd w:fill="EAF1F6" w:val="clear"/>
            <w:tcMar>
              <w:top w:type="dxa" w:w="50"/>
              <w:left w:type="dxa" w:w="90"/>
              <w:bottom w:type="dxa" w:w="50"/>
              <w:right w:type="dxa" w:w="90"/>
            </w:tcMar>
          </w:tcPr>
          <w:p>
            <w:r>
              <w:rPr>
                <w:b/>
                <w:bCs/>
              </w:rPr>
              <w:t xml:space="preserve">Fields</w:t>
            </w:r>
          </w:p>
        </w:tc>
        <w:tc>
          <w:tcPr>
            <w:tcW w:type="dxa" w:w="5560"/>
            <w:tcBorders>
              <w:top w:val="single" w:color="BBBBBB" w:sz="1"/>
              <w:left w:val="single" w:color="BBBBBB" w:sz="1"/>
              <w:bottom w:val="single" w:color="BBBBBB" w:sz="1"/>
              <w:right w:val="single" w:color="BBBBBB" w:sz="1"/>
            </w:tcBorders>
            <w:shd w:fill="EAF1F6" w:val="clear"/>
            <w:tcMar>
              <w:top w:type="dxa" w:w="50"/>
              <w:left w:type="dxa" w:w="90"/>
              <w:bottom w:type="dxa" w:w="50"/>
              <w:right w:type="dxa" w:w="90"/>
            </w:tcMar>
          </w:tcPr>
          <w:p>
            <w:r>
              <w:rPr>
                <w:b/>
                <w:bCs/>
              </w:rPr>
              <w:t xml:space="preserve">Example output variables</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sih (hospitalizations, SIH-RD)</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113</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UF_ZI, N_AIH, MUNIC_RES, DT_INTER, DT_SAIDA, DIAG_PRINC, IDADE, SEXO, MORTE, VAL_TOT, ...</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sim (mortality)</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87</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DTOBITO, SEXO, IDADE, CODMUNRES, CAUSABAS, LINHAA-LINHAII, CIRCOBITO, ...</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sinasc (live births)</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61</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DTNASC, SEXO, PESO, APGAR1, APGAR5, CODMUNRES, IDADEMAE, CONSULTAS, GESTACAO, ...</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sinan (notifications, dengue)</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121</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DT_NOTIFIC, ID_MUNICIP, NU_IDADE_N, CS_SEXO, CLASSI_FIN, EVOLUCAO, ...</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srag_demas (resp. syndrome)</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194</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DT_NOTIFIC, SG_UF_NOT, CS_SEXO, FEBRE, TOSSE, DISPNEIA, UTI, EVOLUCAO, PCR_SARS2, ...</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doses_aplicadas_pni (immunization)</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34</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data_vacina, sg_vacina, descricao_dose_vacina, uf_paciente, codigo_municipio_paciente, ...</w:t>
            </w:r>
          </w:p>
        </w:tc>
      </w:tr>
      <w:tr>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nasa_power (climate)</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13</w:t>
            </w:r>
          </w:p>
        </w:tc>
        <w:tc>
          <w:tcPr>
            <w:tcW w:type="dxa" w:w="5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date, year, month, day, latitude, longitude, T2M, T2M_MAX, T2M_MIN, PRECTOTCORR, RH2M</w:t>
            </w:r>
          </w:p>
        </w:tc>
      </w:tr>
    </w:tbl>
    <w:p>
      <w:pPr>
        <w:spacing w:after="120"/>
      </w:pPr>
      <w:r>
        <w:rPr>
          <w:i/>
          <w:iCs/>
        </w:rPr>
        <w:t xml:space="preserve">Suggested figures for the final manuscript: (Fig. 1) acquisition architecture - gov.br crawler / OpenDataSUS REST / DATASUS FTP / NASA -&gt; decode -&gt; harmonize -&gt; export; (Fig. 2) coverage timeline/map per source. [Drafts exist as slides in the project deck.]</w:t>
      </w:r>
    </w:p>
    <w:p>
      <w:pPr>
        <w:pStyle w:val="Heading1"/>
      </w:pPr>
      <w:r>
        <w:t xml:space="preserve">4. Experimental Design, Materials and Methods</w:t>
      </w:r>
    </w:p>
    <w:p>
      <w:pPr>
        <w:spacing w:after="120"/>
      </w:pPr>
      <w:r>
        <w:t xml:space="preserve">Data were acquired with Guaraci v0.6.0 (open-source, MIT; https://github.com/autoaihub/guaraci), which is the instrument/method for this dataset.</w:t>
      </w:r>
    </w:p>
    <w:p>
      <w:pPr>
        <w:pStyle w:val="Heading2"/>
      </w:pPr>
      <w:r>
        <w:t xml:space="preserve">4.1. Software and runtime</w:t>
      </w:r>
    </w:p>
    <w:p>
      <w:pPr>
        <w:spacing w:after="120"/>
      </w:pPr>
      <w:r>
        <w:t xml:space="preserve">Guaraci is implemented in Python 3.11/3.12 using Polars and PyArrow for out-of-core processing, Pydantic v2 for parameter contracts, and Click/Rich for the CLI; the optional REST layer uses FastAPI. The officially supported workflow is Docker-first, which encapsulates the runtime and removes environment-dependent failures, ensuring that a dataset extracted today is extracted the same way on another machine. The architecture is layered: source-specific datasources -&gt; a DownloadService that registers each source's declarative schema (SourceParameterSpec) and validates parameters (rejecting unknown ones) -&gt; an asynchronous DownloadJobService (queued jobs, progress, retry, cancellation, disk persistence) -&gt; REST API / CLI / schema-driven UI. Every source returns a normalized JobResult.</w:t>
      </w:r>
    </w:p>
    <w:p>
      <w:pPr>
        <w:pStyle w:val="Heading2"/>
      </w:pPr>
      <w:r>
        <w:t xml:space="preserve">4.2. Development and evolution of the platform</w:t>
      </w:r>
    </w:p>
    <w:p>
      <w:pPr>
        <w:spacing w:after="120"/>
      </w:pPr>
      <w:r>
        <w:t xml:space="preserve">Guaraci evolved over five release lines from an experimental prototype into the current platform (Table 2). Versions 0.1.x-0.2.0 established the Docker-first policy and the first DATASUS integration (SINAN); 0.3.0 added SIM and SIH and standardized CSV/Parquet/SQLite export; 0.4.0 introduced the asynchronous job engine (DownloadService/DownloadJobService) and the schema-driven UI, and moved the legacy SNIS BigQuery path to legacy in favour of a gov.br crawler; 0.4.1-0.5.x added the OpenDataSUS REST integration and the auto-generated DEMAS source registry; and 0.6.0 made direct DATASUS FTP the default backend (replacing PySUS), added eleven further FTP systems and the NASA environmental sources, and introduced the generic schema-driven CLI and the per-source data dictionary. The full version history is recorded in the project CHANGELOG and versioning documentation.</w:t>
      </w:r>
    </w:p>
    <w:p>
      <w:pPr>
        <w:spacing w:after="60" w:before="60"/>
      </w:pPr>
      <w:r>
        <w:rPr>
          <w:b/>
          <w:bCs/>
        </w:rPr>
        <w:t xml:space="preserve">Table 2. Release timeline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EAF1F6" w:val="clear"/>
            <w:tcMar>
              <w:top w:type="dxa" w:w="50"/>
              <w:left w:type="dxa" w:w="90"/>
              <w:bottom w:type="dxa" w:w="50"/>
              <w:right w:type="dxa" w:w="90"/>
            </w:tcMar>
          </w:tcPr>
          <w:p>
            <w:r>
              <w:rPr>
                <w:b/>
                <w:bCs/>
              </w:rPr>
              <w:t xml:space="preserve">Version</w:t>
            </w:r>
          </w:p>
        </w:tc>
        <w:tc>
          <w:tcPr>
            <w:tcW w:type="dxa" w:w="7560"/>
            <w:tcBorders>
              <w:top w:val="single" w:color="BBBBBB" w:sz="1"/>
              <w:left w:val="single" w:color="BBBBBB" w:sz="1"/>
              <w:bottom w:val="single" w:color="BBBBBB" w:sz="1"/>
              <w:right w:val="single" w:color="BBBBBB" w:sz="1"/>
            </w:tcBorders>
            <w:shd w:fill="EAF1F6" w:val="clear"/>
            <w:tcMar>
              <w:top w:type="dxa" w:w="50"/>
              <w:left w:type="dxa" w:w="90"/>
              <w:bottom w:type="dxa" w:w="50"/>
              <w:right w:type="dxa" w:w="90"/>
            </w:tcMar>
          </w:tcPr>
          <w:p>
            <w:r>
              <w:rPr>
                <w:b/>
                <w:bCs/>
              </w:rPr>
              <w:t xml:space="preserve">Milestone</w:t>
            </w:r>
          </w:p>
        </w:tc>
      </w:tr>
      <w:t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bCs/>
              </w:rPr>
              <w:t xml:space="preserve">0.1.x</w:t>
            </w:r>
          </w:p>
        </w:tc>
        <w:tc>
          <w:tcPr>
            <w:tcW w:type="dxa" w:w="7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Experimental prototype; first DATASUS .dbc parsing; environment-dependent.</w:t>
            </w:r>
          </w:p>
        </w:tc>
      </w:tr>
      <w:t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bCs/>
              </w:rPr>
              <w:t xml:space="preserve">0.2.0</w:t>
            </w:r>
          </w:p>
        </w:tc>
        <w:tc>
          <w:tcPr>
            <w:tcW w:type="dxa" w:w="7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Docker-first policy; modular core; first SINAN integration; automated tests.</w:t>
            </w:r>
          </w:p>
        </w:tc>
      </w:tr>
      <w:t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bCs/>
              </w:rPr>
              <w:t xml:space="preserve">0.3.0</w:t>
            </w:r>
          </w:p>
        </w:tc>
        <w:tc>
          <w:tcPr>
            <w:tcW w:type="dxa" w:w="7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DATASUS SIM and SIH; dedicated CLIs; standardized CSV/Parquet/SQLite export.</w:t>
            </w:r>
          </w:p>
        </w:tc>
      </w:tr>
      <w:t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bCs/>
              </w:rPr>
              <w:t xml:space="preserve">0.4.0</w:t>
            </w:r>
          </w:p>
        </w:tc>
        <w:tc>
          <w:tcPr>
            <w:tcW w:type="dxa" w:w="7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Asynchronous job engine (DownloadService/DownloadJobService); schema-driven UI; legacy SNIS BigQuery moved to legacy; gov.br crawler.</w:t>
            </w:r>
          </w:p>
        </w:tc>
      </w:tr>
      <w:t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bCs/>
              </w:rPr>
              <w:t xml:space="preserve">0.4.1-0.5.x</w:t>
            </w:r>
          </w:p>
        </w:tc>
        <w:tc>
          <w:tcPr>
            <w:tcW w:type="dxa" w:w="7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OpenDataSUS REST integration; auto-generated DEMAS source registry; manifest schema v1.1; phase-grouped UI.</w:t>
            </w:r>
          </w:p>
        </w:tc>
      </w:tr>
      <w:tr>
        <w:tc>
          <w:tcPr>
            <w:tcW w:type="dxa" w:w="18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bCs/>
              </w:rPr>
              <w:t xml:space="preserve">0.6.0</w:t>
            </w:r>
          </w:p>
        </w:tc>
        <w:tc>
          <w:tcPr>
            <w:tcW w:type="dxa" w:w="75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b w:val="false"/>
                <w:bCs w:val="false"/>
              </w:rPr>
              <w:t xml:space="preserve">Direct DATASUS FTP as default (+11 systems); NASA POWER/FIRMS/GPM; generic schema-driven 'fetch' CLI; per-source data dictionary; BigQuery moved to an optional extra.</w:t>
            </w:r>
          </w:p>
        </w:tc>
      </w:tr>
    </w:tbl>
    <w:p>
      <w:pPr>
        <w:pStyle w:val="Heading2"/>
      </w:pPr>
      <w:r>
        <w:t xml:space="preserve">4.3. Acquisition by transport</w:t>
      </w:r>
    </w:p>
    <w:p>
      <w:pPr>
        <w:spacing w:after="120"/>
      </w:pPr>
      <w:r>
        <w:t xml:space="preserve">Guaraci abstracts four acquisition mechanisms behind the same schema/validation/result contract:</w:t>
      </w:r>
    </w:p>
    <w:p>
      <w:pPr>
        <w:pStyle w:val="ListParagraph"/>
        <w:numPr>
          <w:ilvl w:val="0"/>
          <w:numId w:val="2"/>
        </w:numPr>
        <w:spacing w:after="60"/>
      </w:pPr>
      <w:r>
        <w:t xml:space="preserve">HTML crawler (gov.br): SNIS and SINISA sanitation indicators - collect links, download raw files, optionally extract archives, write a manifest.</w:t>
      </w:r>
    </w:p>
    <w:p>
      <w:pPr>
        <w:pStyle w:val="ListParagraph"/>
        <w:numPr>
          <w:ilvl w:val="0"/>
          <w:numId w:val="2"/>
        </w:numPr>
        <w:spacing w:after="60"/>
      </w:pPr>
      <w:r>
        <w:t xml:space="preserve">REST API (OpenDataSUS / DEMAS): an isolated HTTP client (Python standard-library urllib) with native year filters, optional local refinement (date/UF), internal pagination, and an error taxonomy distinguishing connectivity, timeout, HTTP and response-format failures; generated DEMAS sources substitute path parameters and pass only declared query parameters.</w:t>
      </w:r>
    </w:p>
    <w:p>
      <w:pPr>
        <w:pStyle w:val="ListParagraph"/>
        <w:numPr>
          <w:ilvl w:val="0"/>
          <w:numId w:val="2"/>
        </w:numPr>
        <w:spacing w:after="60"/>
      </w:pPr>
      <w:r>
        <w:t xml:space="preserve">Direct DATASUS FTP: an anonymous ftplib connection to ftp.datasus.gov.br; .dbc microdata are decoded via pyreaddbc (to .dbf) and dbfread (to records, then Polars), and plain .dbf directly (PNI). This default backend replaced the legacy PySUS backend, reducing transitive dependencies while keeping the same primary source. It covers SIH/SIM/SINAN plus eleven additional systems (SINASC, SIA, CNES, PNI, CIHA, CIH, SISCAN, SISPRENATAL, RESP, PCE, oncology panel).</w:t>
      </w:r>
    </w:p>
    <w:p>
      <w:pPr>
        <w:pStyle w:val="ListParagraph"/>
        <w:numPr>
          <w:ilvl w:val="0"/>
          <w:numId w:val="2"/>
        </w:numPr>
        <w:spacing w:after="60"/>
      </w:pPr>
      <w:r>
        <w:t xml:space="preserve">NASA APIs (environment): keyless POWER (climate); FIRMS active-fire CSV (free MAP_KEY); GPM IMERG daily precipitation via GES DISC OPeNDAP point subsetting (Earthdata token). All three are implemented with no additional runtime dependency.</w:t>
      </w:r>
    </w:p>
    <w:p>
      <w:pPr>
        <w:spacing w:after="120"/>
      </w:pPr>
      <w:r>
        <w:t xml:space="preserve">A discovery preflight (POST /sources/{source}/discovery, or 'guaraci fetch discover') returns the file count broken down by group/UF and, optionally, the total download size, without downloading - recommended before pulling large systems.</w:t>
      </w:r>
    </w:p>
    <w:p>
      <w:pPr>
        <w:pStyle w:val="Heading2"/>
      </w:pPr>
      <w:r>
        <w:t xml:space="preserve">4.4. Decoding and schema harmonization</w:t>
      </w:r>
    </w:p>
    <w:p>
      <w:pPr>
        <w:spacing w:after="120"/>
      </w:pPr>
      <w:r>
        <w:t xml:space="preserve">Legacy microdata are decoded to Polars DataFrames (.dbc -&gt; .dbf -&gt; records). Heterogeneous historical schemas - which vary across years and, for notifications, across diseases - are harmonized conservatively by taking the union of all historical columns and null-padding missing fields, so that every variable ever published is preserved rather than discarded by an intersection. Types are standardized; [for a linked dataset, records are joined by municipality (IBGE code) and time - TO CONFIRM if applicable].</w:t>
      </w:r>
    </w:p>
    <w:p>
      <w:pPr>
        <w:pStyle w:val="Heading2"/>
      </w:pPr>
      <w:r>
        <w:t xml:space="preserve">4.5. Export and provenance</w:t>
      </w:r>
    </w:p>
    <w:p>
      <w:pPr>
        <w:spacing w:after="120"/>
      </w:pPr>
      <w:r>
        <w:t xml:space="preserve">Outputs are written as CSV, Parquet or SQLite, alongside a manifest.json (v1.1) recording source, request filters, materialized and exported paths, warnings and (for APIs) query parameters. Collection is idempotent and delta-aware: re-runs skip files already materialized, and the FTP discovery preflight compares volumetry (file count/size) to fetch only what is new or changed.</w:t>
      </w:r>
    </w:p>
    <w:p>
      <w:pPr>
        <w:pStyle w:val="Heading2"/>
      </w:pPr>
      <w:r>
        <w:t xml:space="preserve">4.6. Reproducibility and integrity</w:t>
      </w:r>
    </w:p>
    <w:p>
      <w:pPr>
        <w:spacing w:after="120"/>
      </w:pPr>
      <w:r>
        <w:t xml:space="preserve">Reproducibility is treated as a requirement: Docker-first execution, few pinned dependencies (the 'datasus' extra installs only pyreaddbc and dbfread), and credentials supplied only via environment variables (GUARACI_FIRMS_MAP_KEY, GUARACI_EARTHDATA_TOKEN) - never persisted to disk or written to manifests. The platform ships an automated test suite plus opt-in live smoke tests that validate decoding against the real servers.</w:t>
      </w:r>
    </w:p>
    <w:p>
      <w:pPr>
        <w:pStyle w:val="Heading2"/>
      </w:pPr>
      <w:r>
        <w:t xml:space="preserve">4.7. Reproducing this dataset</w:t>
      </w:r>
    </w:p>
    <w:p>
      <w:pPr>
        <w:spacing w:after="120"/>
      </w:pPr>
      <w:r>
        <w:t xml:space="preserve">The exact collection can be reproduced from the source code. Representative commands:</w:t>
      </w:r>
    </w:p>
    <w:p>
      <w:pPr>
        <w:spacing w:after="40"/>
      </w:pPr>
      <w:r>
        <w:rPr>
          <w:rFonts w:ascii="Consolas" w:cs="Consolas" w:eastAsia="Consolas" w:hAnsi="Consolas"/>
          <w:sz w:val="18"/>
          <w:szCs w:val="18"/>
        </w:rPr>
        <w:t xml:space="preserve">guaraci datasus discover sia 2024 2024 --groups PA            # preflight: file count, no download</w:t>
      </w:r>
    </w:p>
    <w:p>
      <w:pPr>
        <w:spacing w:after="40"/>
      </w:pPr>
      <w:r>
        <w:rPr>
          <w:rFonts w:ascii="Consolas" w:cs="Consolas" w:eastAsia="Consolas" w:hAnsi="Consolas"/>
          <w:sz w:val="18"/>
          <w:szCs w:val="18"/>
        </w:rPr>
        <w:t xml:space="preserve">guaraci fetch run srag_demas --set start_year=2023 --set end_year=2023 --format parquet -o ./out</w:t>
      </w:r>
    </w:p>
    <w:p>
      <w:pPr>
        <w:spacing w:after="40"/>
      </w:pPr>
      <w:r>
        <w:rPr>
          <w:rFonts w:ascii="Consolas" w:cs="Consolas" w:eastAsia="Consolas" w:hAnsi="Consolas"/>
          <w:sz w:val="18"/>
          <w:szCs w:val="18"/>
        </w:rPr>
        <w:t xml:space="preserve">guaraci fetch fields sih                                       # list the output field names of a source</w:t>
      </w:r>
    </w:p>
    <w:p>
      <w:pPr>
        <w:pStyle w:val="Heading2"/>
      </w:pPr>
      <w:r>
        <w:t xml:space="preserve">4.8. Scope, ecosystem role and extensibility</w:t>
      </w:r>
    </w:p>
    <w:p>
      <w:pPr>
        <w:spacing w:after="120"/>
      </w:pPr>
      <w:r>
        <w:t xml:space="preserve">Guaraci is the data-acquisition layer of the AutoAI-Pandemics ecosystem: its purpose is to continuously feed the Sabia data lake (UTFPR), materializing the raw, traceable bronze tier of a bronze/silver/gold medallion architecture on which downstream cleaning, integration, machine learning and dashboards are built. The platform follows a primary-source-first principle - data are taken from the official publisher, never from curated third-party mirrors - and its scope is Brazil-focused, complemented by selected foreign sources that provide data relevant to Brazil (for example, NASA environmental products covering Brazilian territory). Because sources are integrated declaratively - each source contributes a SourceParameterSpec and an adapter validated by a shared contract, with no bespoke engine code - the catalog has grown incrementally to more than 80 registered sources over the course of the project and is designed to expand progressively as additional Brazilian (and selected foreign) systems are onboarded, without changes to the core acquisition engine.</w:t>
      </w:r>
    </w:p>
    <w:p>
      <w:pPr>
        <w:pStyle w:val="Heading1"/>
      </w:pPr>
      <w:r>
        <w:t xml:space="preserve">Limitations</w:t>
      </w:r>
    </w:p>
    <w:p>
      <w:pPr>
        <w:spacing w:after="120"/>
      </w:pPr>
      <w:r>
        <w:t xml:space="preserve">Availability depends on the stability of external official servers (DATASUS FTP, government APIs), which are intermittently unavailable; historical coverage windows differ by system. Bit-exact parity between the direct-FTP backend and the legacy PySUS path was not formally verified before the default switch (the switch is reversible via one environment variable). Automated retry does not yet use exponential backoff, and aggregate per-source observability is limited. The nasa_gpm source is experimental and requires authorizing the GES DISC archive application. Source notification data may carry under-reporting or data-entry lag at the origin, inherent to the official source rather than to the processing described here.</w:t>
      </w:r>
    </w:p>
    <w:p>
      <w:pPr>
        <w:pStyle w:val="Heading1"/>
      </w:pPr>
      <w:r>
        <w:t xml:space="preserve">Ethics Statement</w:t>
      </w:r>
    </w:p>
    <w:p>
      <w:pPr>
        <w:spacing w:after="120"/>
      </w:pPr>
      <w:r>
        <w:t xml:space="preserve">The authors have read and follow the ethical requirements for publication in Data in Brief and confirm that the current work does not involve human subjects, animal experiments, or any data collected from social media platforms. All health microdata used are publicly released and de-identified at the source by DATASUS/OpenDataSUS.</w:t>
      </w:r>
    </w:p>
    <w:p>
      <w:pPr>
        <w:pStyle w:val="Heading1"/>
      </w:pPr>
      <w:r>
        <w:t xml:space="preserve">CRediT Author Statement</w:t>
      </w:r>
    </w:p>
    <w:p>
      <w:pPr>
        <w:spacing w:after="120"/>
      </w:pPr>
      <w:r>
        <w:t xml:space="preserve">Luis Felipe Vogel Lopes: Conceptualization, Software, Data curation, Methodology, Writing - original draft. Pedro Guilherme dos Reis Teixeira: Software, Data curation, Validation. Robson Parmezan Bonidia: Conceptualization, Writing - review &amp; editing. Andre Carlos Ponce de Leon Ferreira de Carvalho: Supervision, Funding acquisition, Writing - review &amp; editing. [TO CONFIRM per actual contributions]</w:t>
      </w:r>
    </w:p>
    <w:p>
      <w:pPr>
        <w:pStyle w:val="Heading1"/>
      </w:pPr>
      <w:r>
        <w:t xml:space="preserve">Acknowledgements</w:t>
      </w:r>
    </w:p>
    <w:p>
      <w:pPr>
        <w:spacing w:after="120"/>
      </w:pPr>
      <w:r>
        <w:t xml:space="preserve">This work was developed within the AutoAI-Pandemics project (ICMC-USP), part of the AI4PEP network (Global South AI for Pandemic &amp; Epidemic Preparedness &amp; Response), with funding from the International Development Research Centre (IDRC), Canada [grant ID - TO CONFIRM].</w:t>
      </w:r>
    </w:p>
    <w:p>
      <w:pPr>
        <w:pStyle w:val="Heading1"/>
      </w:pPr>
      <w:r>
        <w:t xml:space="preserve">Declaration of Competing Interests</w:t>
      </w:r>
    </w:p>
    <w:p>
      <w:pPr>
        <w:spacing w:after="120"/>
      </w:pPr>
      <w:r>
        <w:t xml:space="preserve">The authors declare that they have no known competing financial interests or personal relationships that could have appeared to influence the work reported in this paper.</w:t>
      </w:r>
    </w:p>
    <w:p>
      <w:pPr>
        <w:pStyle w:val="Heading1"/>
      </w:pPr>
      <w:r>
        <w:t xml:space="preserve">References</w:t>
      </w:r>
    </w:p>
    <w:p>
      <w:pPr>
        <w:spacing w:after="120"/>
      </w:pPr>
      <w:r>
        <w:rPr>
          <w:i/>
          <w:iCs/>
        </w:rPr>
        <w:t xml:space="preserve">[Candidate list - select &lt;= 20, format per Data in Brief; cite the deposited dataset and any related article first.]</w:t>
      </w:r>
    </w:p>
    <w:p>
      <w:pPr>
        <w:pStyle w:val="ListParagraph"/>
        <w:numPr>
          <w:ilvl w:val="0"/>
          <w:numId w:val="3"/>
        </w:numPr>
        <w:spacing w:after="60"/>
      </w:pPr>
      <w:r>
        <w:t xml:space="preserve">DATASUS - Ministerio da Saude, Brazilian public health microdata (datasus.gov.br).</w:t>
      </w:r>
    </w:p>
    <w:p>
      <w:pPr>
        <w:pStyle w:val="ListParagraph"/>
        <w:numPr>
          <w:ilvl w:val="0"/>
          <w:numId w:val="3"/>
        </w:numPr>
        <w:spacing w:after="60"/>
      </w:pPr>
      <w:r>
        <w:t xml:space="preserve">OpenDataSUS / DEMAS open data portal, Ministerio da Saude.</w:t>
      </w:r>
    </w:p>
    <w:p>
      <w:pPr>
        <w:pStyle w:val="ListParagraph"/>
        <w:numPr>
          <w:ilvl w:val="0"/>
          <w:numId w:val="3"/>
        </w:numPr>
        <w:spacing w:after="60"/>
      </w:pPr>
      <w:r>
        <w:t xml:space="preserve">SNIS/SINISA sanitation information systems (gov.br).</w:t>
      </w:r>
    </w:p>
    <w:p>
      <w:pPr>
        <w:pStyle w:val="ListParagraph"/>
        <w:numPr>
          <w:ilvl w:val="0"/>
          <w:numId w:val="3"/>
        </w:numPr>
        <w:spacing w:after="60"/>
      </w:pPr>
      <w:r>
        <w:t xml:space="preserve">NASA POWER Project (power.larc.nasa.gov).</w:t>
      </w:r>
    </w:p>
    <w:p>
      <w:pPr>
        <w:pStyle w:val="ListParagraph"/>
        <w:numPr>
          <w:ilvl w:val="0"/>
          <w:numId w:val="3"/>
        </w:numPr>
        <w:spacing w:after="60"/>
      </w:pPr>
      <w:r>
        <w:t xml:space="preserve">NASA FIRMS - Fire Information for Resource Management System.</w:t>
      </w:r>
    </w:p>
    <w:p>
      <w:pPr>
        <w:pStyle w:val="ListParagraph"/>
        <w:numPr>
          <w:ilvl w:val="0"/>
          <w:numId w:val="3"/>
        </w:numPr>
        <w:spacing w:after="60"/>
      </w:pPr>
      <w:r>
        <w:t xml:space="preserve">NASA GPM IMERG, NASA GES DISC.</w:t>
      </w:r>
    </w:p>
    <w:p>
      <w:pPr>
        <w:pStyle w:val="ListParagraph"/>
        <w:numPr>
          <w:ilvl w:val="0"/>
          <w:numId w:val="3"/>
        </w:numPr>
        <w:spacing w:after="60"/>
      </w:pPr>
      <w:r>
        <w:t xml:space="preserve">pyreaddbc - DBC decoding library.</w:t>
      </w:r>
    </w:p>
    <w:p>
      <w:pPr>
        <w:pStyle w:val="ListParagraph"/>
        <w:numPr>
          <w:ilvl w:val="0"/>
          <w:numId w:val="3"/>
        </w:numPr>
        <w:spacing w:after="60"/>
      </w:pPr>
      <w:r>
        <w:t xml:space="preserve">dbfread - DBF reader library.</w:t>
      </w:r>
    </w:p>
    <w:p>
      <w:pPr>
        <w:pStyle w:val="ListParagraph"/>
        <w:numPr>
          <w:ilvl w:val="0"/>
          <w:numId w:val="3"/>
        </w:numPr>
        <w:spacing w:after="60"/>
      </w:pPr>
      <w:r>
        <w:t xml:space="preserve">Polars - DataFrame library.</w:t>
      </w:r>
    </w:p>
    <w:p>
      <w:pPr>
        <w:pStyle w:val="ListParagraph"/>
        <w:numPr>
          <w:ilvl w:val="0"/>
          <w:numId w:val="3"/>
        </w:numPr>
        <w:spacing w:after="60"/>
      </w:pPr>
      <w:r>
        <w:t xml:space="preserve">M.D. Wilkinson et al., The FAIR Guiding Principles for scientific data management and stewardship, Sci. Data 3 (2016) 160018.</w:t>
      </w:r>
    </w:p>
    <w:p>
      <w:pPr>
        <w:pStyle w:val="ListParagraph"/>
        <w:numPr>
          <w:ilvl w:val="0"/>
          <w:numId w:val="3"/>
        </w:numPr>
        <w:spacing w:after="60"/>
      </w:pPr>
      <w:r>
        <w:t xml:space="preserve">Vogel Lopes, L.F., dos Reis Teixeira, P.G., Bonidia, R.P., de Carvalho, A.C.P.L.F. Guaraci (Version 0.6.0) [Computer software], 2026. https://github.com/autoaihub/guaraci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C4E63"/>
      <w:sz w:val="28"/>
      <w:szCs w:val="28"/>
    </w:rPr>
  </w:style>
  <w:style w:type="paragraph" w:styleId="Heading2">
    <w:name w:val="Heading 2"/>
    <w:basedOn w:val="Normal"/>
    <w:next w:val="Normal"/>
    <w:qFormat/>
    <w:pPr>
      <w:spacing w:after="80" w:before="160"/>
      <w:outlineLvl w:val="1"/>
    </w:pPr>
    <w:rPr>
      <w:rFonts w:ascii="Arial" w:cs="Arial" w:eastAsia="Arial" w:hAnsi="Arial"/>
      <w:b/>
      <w:bCs/>
      <w:color w:val="2E6E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2026-06-28T19:45:57.287Z</dcterms:created>
  <dcterms:modified xsi:type="dcterms:W3CDTF">2026-06-28T19:45:57.289Z</dcterms:modified>
</cp:coreProperties>
</file>

<file path=docProps/custom.xml><?xml version="1.0" encoding="utf-8"?>
<Properties xmlns="http://schemas.openxmlformats.org/officeDocument/2006/custom-properties" xmlns:vt="http://schemas.openxmlformats.org/officeDocument/2006/docPropsVTypes"/>
</file>