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1"/>
        <w:keepLines w:val="1"/>
        <w:pBdr>
          <w:bottom w:color="000000" w:space="0" w:sz="6" w:val="single"/>
        </w:pBdr>
        <w:spacing w:after="320" w:lineRule="auto"/>
        <w:rPr>
          <w:rFonts w:ascii="Helvetica Neue" w:cs="Helvetica Neue" w:eastAsia="Helvetica Neue" w:hAnsi="Helvetica Neue"/>
        </w:rPr>
      </w:pPr>
      <w:bookmarkStart w:colFirst="0" w:colLast="0" w:name="_peoup87sxnzr" w:id="0"/>
      <w:bookmarkEnd w:id="0"/>
      <w:r w:rsidDel="00000000" w:rsidR="00000000" w:rsidRPr="00000000">
        <w:rPr>
          <w:rFonts w:ascii="Helvetica Neue" w:cs="Helvetica Neue" w:eastAsia="Helvetica Neue" w:hAnsi="Helvetica Neue"/>
          <w:color w:val="666666"/>
          <w:sz w:val="38"/>
          <w:szCs w:val="38"/>
        </w:rPr>
        <w:drawing>
          <wp:inline distB="19050" distT="19050" distL="19050" distR="19050">
            <wp:extent cx="2376488" cy="4496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449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bookmarkStart w:colFirst="0" w:colLast="0" w:name="nni0i4fxzuuu" w:id="1"/>
    <w:bookmarkEnd w:id="1"/>
    <w:p w:rsidR="00000000" w:rsidDel="00000000" w:rsidP="00000000" w:rsidRDefault="00000000" w:rsidRPr="00000000" w14:paraId="00000003">
      <w:pPr>
        <w:pStyle w:val="Heading1"/>
        <w:jc w:val="center"/>
        <w:rPr>
          <w:rFonts w:ascii="Helvetica Neue" w:cs="Helvetica Neue" w:eastAsia="Helvetica Neue" w:hAnsi="Helvetica Neue"/>
          <w:b w:val="1"/>
          <w:bCs w:val="1"/>
          <w:color w:val="0000ff"/>
          <w:sz w:val="42"/>
          <w:szCs w:val="4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ff"/>
          <w:sz w:val="42"/>
          <w:szCs w:val="42"/>
          <w:rtl w:val="0"/>
        </w:rPr>
        <w:t xml:space="preserve">Data Retention, Archival, </w:t>
      </w:r>
    </w:p>
    <w:p w:rsidR="00000000" w:rsidDel="00000000" w:rsidP="00000000" w:rsidRDefault="00000000" w:rsidRPr="00000000" w14:paraId="00000004">
      <w:pPr>
        <w:pStyle w:val="Heading1"/>
        <w:jc w:val="center"/>
        <w:rPr>
          <w:rFonts w:ascii="Helvetica Neue" w:cs="Helvetica Neue" w:eastAsia="Helvetica Neue" w:hAnsi="Helvetica Neue"/>
          <w:b w:val="1"/>
          <w:bCs w:val="1"/>
          <w:color w:val="0000ff"/>
          <w:sz w:val="42"/>
          <w:szCs w:val="4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ff"/>
          <w:sz w:val="42"/>
          <w:szCs w:val="42"/>
          <w:rtl w:val="0"/>
        </w:rPr>
        <w:t xml:space="preserve">and Purge Policy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8785096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spacing w:after="0" w:before="6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Data Retention, Archival,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after="0" w:before="60" w:lineRule="auto"/>
            <w:rPr>
              <w:b w:val="0"/>
              <w:bCs w:val="0"/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and Purge Policy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3. Guiding Principles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4. Data Classification and Inventory (Saas implementation)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5.1 Retention Timeframes (Default)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6. Data Archival Process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6.1 Archival Triggers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6.2 Archival Steps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6.3 Access Controls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6.4 Archival Timelines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7. Data Purge and Deletion Policy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7.1 Purge Triggers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7.2 Purge Process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7.3 Exceptions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7.4 Purge Timelines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8. Audit and Compliance Support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8.1 Audit Access Support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after="0" w:before="60" w:lineRule="auto"/>
            <w:ind w:left="72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8.2 Audit Assistance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9. Roles and Responsibilities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10. Policy Review and Updates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11. Project Sign-Off and Client Acknowledgment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after="0" w:before="60" w:lineRule="auto"/>
            <w:ind w:left="360" w:firstLine="0"/>
            <w:rPr>
              <w:color w:val="1155cc"/>
              <w:u w:val="single"/>
            </w:rPr>
          </w:pPr>
          <w:hyperlink w:anchor="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12. Policy Approval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bookmarkStart w:colFirst="0" w:colLast="0" w:name="dugdc55gecrv" w:id="2"/>
    <w:bookmarkEnd w:id="2"/>
    <w:p w:rsidR="00000000" w:rsidDel="00000000" w:rsidP="00000000" w:rsidRDefault="00000000" w:rsidRPr="00000000" w14:paraId="00000020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1. Purpose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serves as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Autonomize’s standard Data Retention, Archival, and Purge Policy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is intended to:  Establish a consistent, auditable baseline for data lifecycle management across engagements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Client-specific deviations, if any, will be documented separately as part of contractual agreements, Order Forms, or Statements of Work (SOWs).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purpose of this policy is to define Autonomize’s approach to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retention, archival, purge, and audit support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ensure: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Protection of sensitive and regulated data (including PHI)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with HIPAA, contractual obligations, and client-specific requirements - Operational efficiency and risk reduction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Transparency with clients regarding how data is handled throughout its lifecycle</w:t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0w0ijai17yr" w:id="3"/>
    <w:bookmarkEnd w:id="3"/>
    <w:p w:rsidR="00000000" w:rsidDel="00000000" w:rsidP="00000000" w:rsidRDefault="00000000" w:rsidRPr="00000000" w14:paraId="00000028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2. Scope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policy applies to all data processed, stored, transmitted, or logged by Autonomize systems, including but not limited to: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and operational data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metadata, solution, and audit logs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AI/ML artifacts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Client-provided data sources and downstream extracts</w:t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gtxlk26u005" w:id="4"/>
    <w:bookmarkEnd w:id="4"/>
    <w:p w:rsidR="00000000" w:rsidDel="00000000" w:rsidP="00000000" w:rsidRDefault="00000000" w:rsidRPr="00000000" w14:paraId="0000002F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3. Guiding Principles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Autonomize follows these core principles for data lifecycle management: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Retention Limitation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Retain data only for the minimum period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necessary to meet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business, legal, regulatory, and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contractual requirements.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by Design: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Protect data at rest, in transit, and during archival using industry-standard encryption.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Least Privilege Access: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Restrict access to retained or archived data to authorized personnel only.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Transparency: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Clearly define ownership, retention timelines, and purge mechanisms.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72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Readiness: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Maintain the ability to support audits through controlled, time-bound data access.</w:t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35ejr2t1zy5" w:id="5"/>
    <w:bookmarkEnd w:id="5"/>
    <w:p w:rsidR="00000000" w:rsidDel="00000000" w:rsidP="00000000" w:rsidRDefault="00000000" w:rsidRPr="00000000" w14:paraId="00000037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4. Data Classification and Inventory (Saas implementation)</w:t>
      </w:r>
    </w:p>
    <w:p w:rsidR="00000000" w:rsidDel="00000000" w:rsidP="00000000" w:rsidRDefault="00000000" w:rsidRPr="00000000" w14:paraId="0000003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following data sources are maintained by Autonomize for the Client to fulfill the scope of work.</w:t>
      </w:r>
      <w:r w:rsidDel="00000000" w:rsidR="00000000" w:rsidRPr="00000000">
        <w:rPr>
          <w:rtl w:val="0"/>
        </w:rPr>
      </w:r>
    </w:p>
    <w:tbl>
      <w:tblPr>
        <w:tblStyle w:val="Table1"/>
        <w:tblW w:w="5677.5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895"/>
        <w:gridCol w:w="1485"/>
        <w:gridCol w:w="1297.5"/>
        <w:tblGridChange w:id="0">
          <w:tblGrid>
            <w:gridCol w:w="2895"/>
            <w:gridCol w:w="1485"/>
            <w:gridCol w:w="1297.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0000ff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Source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Criticality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PHI Included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Faxes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EHR Data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Data extracted by Autonomize systems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Azure OpenAI Logs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Azure Document Intelligence Logs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Platform Metadata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Platform Logs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Solution Logs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Audit Logs – Client API Access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Database Access Logs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5B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bookmarkStart w:colFirst="0" w:colLast="0" w:name="h4jybo3b5bqb" w:id="6"/>
    <w:bookmarkEnd w:id="6"/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5. Data Retention Policy</w:t>
      </w:r>
    </w:p>
    <w:bookmarkStart w:colFirst="0" w:colLast="0" w:name="6rcpt1be7zu" w:id="7"/>
    <w:bookmarkEnd w:id="7"/>
    <w:p w:rsidR="00000000" w:rsidDel="00000000" w:rsidP="00000000" w:rsidRDefault="00000000" w:rsidRPr="00000000" w14:paraId="0000005E">
      <w:pPr>
        <w:pStyle w:val="Heading3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5.1 Retention Timeframes (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Default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Unless otherwise defined by client contract, Autonomize applies the following default retention periods, consistent with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compliance standards.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Criticality Data with PHI: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years /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72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Criticality Data without PHI: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years / 24 months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Medium Criticality Logs: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 year / 12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and Access Logs: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Minimum of 1 year or per client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Retention periods may be adjusted based on: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Client-specific requirements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holds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investigations or audits</w:t>
      </w:r>
    </w:p>
    <w:p w:rsidR="00000000" w:rsidDel="00000000" w:rsidP="00000000" w:rsidRDefault="00000000" w:rsidRPr="00000000" w14:paraId="00000068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8d2h0s49uvq" w:id="8"/>
    <w:bookmarkEnd w:id="8"/>
    <w:p w:rsidR="00000000" w:rsidDel="00000000" w:rsidP="00000000" w:rsidRDefault="00000000" w:rsidRPr="00000000" w14:paraId="00000069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 Data Archival Process</w:t>
      </w:r>
    </w:p>
    <w:bookmarkStart w:colFirst="0" w:colLast="0" w:name="vxphv62kvhea" w:id="9"/>
    <w:bookmarkEnd w:id="9"/>
    <w:p w:rsidR="00000000" w:rsidDel="00000000" w:rsidP="00000000" w:rsidRDefault="00000000" w:rsidRPr="00000000" w14:paraId="0000006A">
      <w:pPr>
        <w:pStyle w:val="Heading3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6.1 Archival Triggers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is moved from active systems to archival storage when: - It exceeds defined active-use retention thresholds - It is no longer required for real-time operations - Client-approved archival milestones are reached</w:t>
      </w:r>
    </w:p>
    <w:bookmarkStart w:colFirst="0" w:colLast="0" w:name="enffxyyvlhcj" w:id="10"/>
    <w:bookmarkEnd w:id="10"/>
    <w:p w:rsidR="00000000" w:rsidDel="00000000" w:rsidP="00000000" w:rsidRDefault="00000000" w:rsidRPr="00000000" w14:paraId="0000006C">
      <w:pPr>
        <w:pStyle w:val="Heading3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6.2 Archival Steps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Identification: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Eligible data is identified based on retention rules and metadata.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 is validated for completeness and integrity prior to archival.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 is encrypted using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256 bit AES encryption.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Storage: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Archived data is stored in secure, access-controlled archival storage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-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 will use Azure Archive Storage (separate from the Production storage accounts for the archival data)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0b57d0"/>
            <w:sz w:val="21"/>
            <w:szCs w:val="21"/>
            <w:u w:val="single"/>
            <w:rtl w:val="0"/>
          </w:rPr>
          <w:t xml:space="preserve">https://learn.microsoft.com/en-us/azure/storage/blobs/access-tiers-overview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Indexing: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 is retained to enable future retrieval for audits or compliance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requirements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Autonomize would follow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u w:val="single"/>
          <w:rtl w:val="0"/>
        </w:rPr>
        <w:t xml:space="preserve">30 Calendar days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SLA to retrieve the requested audit trails, and logs.</w:t>
      </w:r>
      <w:r w:rsidDel="00000000" w:rsidR="00000000" w:rsidRPr="00000000">
        <w:rPr>
          <w:rtl w:val="0"/>
        </w:rPr>
      </w:r>
    </w:p>
    <w:bookmarkStart w:colFirst="0" w:colLast="0" w:name="tv0wcv7xyluj" w:id="11"/>
    <w:bookmarkEnd w:id="11"/>
    <w:p w:rsidR="00000000" w:rsidDel="00000000" w:rsidP="00000000" w:rsidRDefault="00000000" w:rsidRPr="00000000" w14:paraId="00000073">
      <w:pPr>
        <w:pStyle w:val="Heading3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6.3 Access Controls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Archived data is not accessible to application users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is restricted to authorized Autonomize security or compliance personnel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access events are logged and monitored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6.4 Archival </w:t>
      </w:r>
      <w:r w:rsidDel="00000000" w:rsidR="00000000" w:rsidRPr="00000000">
        <w:rPr>
          <w:rFonts w:ascii="Helvetica Neue" w:cs="Helvetica Neue" w:eastAsia="Helvetica Neue" w:hAnsi="Helvetica Neue"/>
          <w:color w:val="0f4761"/>
          <w:sz w:val="28"/>
          <w:szCs w:val="28"/>
          <w:rtl w:val="0"/>
        </w:rPr>
        <w:t xml:space="preserve">Timelines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ffff"/>
                <w:rtl w:val="0"/>
              </w:rPr>
              <w:t xml:space="preserve">Data Category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ffff"/>
                <w:rtl w:val="0"/>
              </w:rPr>
              <w:t xml:space="preserve">Autonomize archival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ffff"/>
                <w:rtl w:val="0"/>
              </w:rPr>
              <w:t xml:space="preserve">Client requirements</w:t>
            </w:r>
          </w:p>
        </w:tc>
      </w:tr>
      <w:tr>
        <w:trPr>
          <w:cantSplit w:val="0"/>
          <w:trHeight w:val="811.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6" w:before="3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 Criticality Data with PHI: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 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6" w:before="3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 Criticality Data without PHI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36" w:before="36" w:lineRule="auto"/>
              <w:ind w:left="72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6" w:before="3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 Criticality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6" w:before="36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Audit and Access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5j5yib4x2or" w:id="12"/>
    <w:bookmarkEnd w:id="12"/>
    <w:p w:rsidR="00000000" w:rsidDel="00000000" w:rsidP="00000000" w:rsidRDefault="00000000" w:rsidRPr="00000000" w14:paraId="0000008B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7. Data Purge and Deletion Policy</w:t>
      </w:r>
    </w:p>
    <w:bookmarkStart w:colFirst="0" w:colLast="0" w:name="dm1njv4l01eh" w:id="13"/>
    <w:bookmarkEnd w:id="13"/>
    <w:p w:rsidR="00000000" w:rsidDel="00000000" w:rsidP="00000000" w:rsidRDefault="00000000" w:rsidRPr="00000000" w14:paraId="0000008C">
      <w:pPr>
        <w:pStyle w:val="Heading3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7.1 Purge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is eligible for permanent deletion when: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Retention period has expired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Client provides written approval or instruction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Client contract terminates</w:t>
      </w:r>
      <w:r w:rsidDel="00000000" w:rsidR="00000000" w:rsidRPr="00000000">
        <w:rPr>
          <w:rtl w:val="0"/>
        </w:rPr>
      </w:r>
    </w:p>
    <w:bookmarkStart w:colFirst="0" w:colLast="0" w:name="5ax3htpsvgnl" w:id="14"/>
    <w:bookmarkEnd w:id="14"/>
    <w:p w:rsidR="00000000" w:rsidDel="00000000" w:rsidP="00000000" w:rsidRDefault="00000000" w:rsidRPr="00000000" w14:paraId="00000091">
      <w:pPr>
        <w:pStyle w:val="Heading3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7.2 Purge Process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Pre-Purge Review: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Confirmation of eligibility and approvals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Deletion: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 is permanently deleted using industry-accepted secure deletion methods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Deletion is validated to ensure irrecoverability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Purge activities are logged for auditability</w:t>
      </w:r>
    </w:p>
    <w:bookmarkStart w:colFirst="0" w:colLast="0" w:name="jcqrc3qiurd2" w:id="15"/>
    <w:bookmarkEnd w:id="15"/>
    <w:p w:rsidR="00000000" w:rsidDel="00000000" w:rsidP="00000000" w:rsidRDefault="00000000" w:rsidRPr="00000000" w14:paraId="00000096">
      <w:pPr>
        <w:pStyle w:val="Heading3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7.3 Exceptions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under legal hold or regulatory investigation is excluded from purge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Exceptions are documented and reviewed periodically</w:t>
      </w:r>
    </w:p>
    <w:p w:rsidR="00000000" w:rsidDel="00000000" w:rsidP="00000000" w:rsidRDefault="00000000" w:rsidRPr="00000000" w14:paraId="00000099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40" w:lineRule="auto"/>
        <w:ind w:left="0" w:right="0" w:firstLine="0"/>
        <w:jc w:val="left"/>
        <w:rPr>
          <w:rFonts w:ascii="Helvetica Neue" w:cs="Helvetica Neue" w:eastAsia="Helvetica Neue" w:hAnsi="Helvetica Neue"/>
          <w:color w:val="0f476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7.4 Purge</w:t>
      </w:r>
      <w:r w:rsidDel="00000000" w:rsidR="00000000" w:rsidRPr="00000000">
        <w:rPr>
          <w:rFonts w:ascii="Helvetica Neue" w:cs="Helvetica Neue" w:eastAsia="Helvetica Neue" w:hAnsi="Helvetica Neue"/>
          <w:color w:val="0f4761"/>
          <w:sz w:val="28"/>
          <w:szCs w:val="28"/>
          <w:rtl w:val="0"/>
        </w:rPr>
        <w:t xml:space="preserve"> Timelines</w:t>
      </w:r>
    </w:p>
    <w:p w:rsidR="00000000" w:rsidDel="00000000" w:rsidP="00000000" w:rsidRDefault="00000000" w:rsidRPr="00000000" w14:paraId="0000009A">
      <w:pPr>
        <w:spacing w:after="36" w:before="36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ffff"/>
                <w:rtl w:val="0"/>
              </w:rPr>
              <w:t xml:space="preserve">Data Category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ffff"/>
                <w:rtl w:val="0"/>
              </w:rPr>
              <w:t xml:space="preserve">Autonomize Purge</w:t>
            </w:r>
          </w:p>
        </w:tc>
        <w:tc>
          <w:tcPr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  <w:color w:val="ffffff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ffff"/>
                <w:rtl w:val="0"/>
              </w:rPr>
              <w:t xml:space="preserve">Client requirements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 Criticality Data with PHI: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 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 Criticality Data without PHI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36" w:before="36" w:lineRule="auto"/>
              <w:ind w:left="72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 Criticality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6" w:before="36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Audit and Access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36" w:before="36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ju1rm9w9g37" w:id="16"/>
    <w:bookmarkEnd w:id="16"/>
    <w:p w:rsidR="00000000" w:rsidDel="00000000" w:rsidP="00000000" w:rsidRDefault="00000000" w:rsidRPr="00000000" w14:paraId="000000AD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8. Audit and Compliance Support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Autonomize supports client, regulatory, and third-party audits through a controlled process.</w:t>
      </w:r>
    </w:p>
    <w:bookmarkStart w:colFirst="0" w:colLast="0" w:name="skimiis2qxv4" w:id="17"/>
    <w:bookmarkEnd w:id="17"/>
    <w:p w:rsidR="00000000" w:rsidDel="00000000" w:rsidP="00000000" w:rsidRDefault="00000000" w:rsidRPr="00000000" w14:paraId="000000AF">
      <w:pPr>
        <w:pStyle w:val="Heading3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8.1 Audit Access Support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Time-bound, read-only access to required data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data extracts when direct access is not appropriate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Redaction or masking applied where feasible</w:t>
      </w:r>
    </w:p>
    <w:bookmarkStart w:colFirst="0" w:colLast="0" w:name="1vs8sqocvc1" w:id="18"/>
    <w:bookmarkEnd w:id="18"/>
    <w:p w:rsidR="00000000" w:rsidDel="00000000" w:rsidP="00000000" w:rsidRDefault="00000000" w:rsidRPr="00000000" w14:paraId="000000B3">
      <w:pPr>
        <w:pStyle w:val="Heading3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8.2 Audit Assistance Scope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retrieval from active or archived storage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of data lineage and integrity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of access logs, retention, and purge activities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qvigjozjk08" w:id="19"/>
    <w:bookmarkEnd w:id="19"/>
    <w:p w:rsidR="00000000" w:rsidDel="00000000" w:rsidP="00000000" w:rsidRDefault="00000000" w:rsidRPr="00000000" w14:paraId="000000B9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9. Roles and Responsibilities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Autonomize Security &amp; Compliance: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Policy enforcement, audits, and exception handling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Autonomize Operations: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Execution of retention, archival, and purge processes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Stakeholders: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Approval of retention deviations and purge instructions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Third-Party Auditors: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Limited, supervised access as approved</w:t>
      </w:r>
    </w:p>
    <w:p w:rsidR="00000000" w:rsidDel="00000000" w:rsidP="00000000" w:rsidRDefault="00000000" w:rsidRPr="00000000" w14:paraId="000000BE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6beibcr3wka" w:id="20"/>
    <w:bookmarkEnd w:id="20"/>
    <w:p w:rsidR="00000000" w:rsidDel="00000000" w:rsidP="00000000" w:rsidRDefault="00000000" w:rsidRPr="00000000" w14:paraId="000000BF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10. Policy Review and Updates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policy is reviewed at least annually or upon: - Regulatory or compliance changes - Material changes to Autonomize systems or architecture - Updates to internal security or privacy standards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Client-specific addendums do not require changes to the master policy unless they impact baseline controls.</w:t>
      </w:r>
    </w:p>
    <w:p w:rsidR="00000000" w:rsidDel="00000000" w:rsidP="00000000" w:rsidRDefault="00000000" w:rsidRPr="00000000" w14:paraId="000000C2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kezav7klzlk" w:id="21"/>
    <w:bookmarkEnd w:id="21"/>
    <w:p w:rsidR="00000000" w:rsidDel="00000000" w:rsidP="00000000" w:rsidRDefault="00000000" w:rsidRPr="00000000" w14:paraId="000000C3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11. Project Sign-Off and Client Acknowledgment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policy forms part of the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sign-off and operational readiness documentation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By signing off on the project, the client acknowledges: - Review and acceptance of Autonomize’s Data Retention, Archival, and Purge Policy - Understanding of default retention timelines and purge mechanisms - Agreement that any deviations will be documented separately</w:t>
      </w:r>
    </w:p>
    <w:p w:rsidR="00000000" w:rsidDel="00000000" w:rsidP="00000000" w:rsidRDefault="00000000" w:rsidRPr="00000000" w14:paraId="000000C5">
      <w:pPr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sszxoihh9el" w:id="22"/>
    <w:bookmarkEnd w:id="22"/>
    <w:p w:rsidR="00000000" w:rsidDel="00000000" w:rsidP="00000000" w:rsidRDefault="00000000" w:rsidRPr="00000000" w14:paraId="000000C6">
      <w:pPr>
        <w:pStyle w:val="Heading2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12. Policy Approval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Approved By: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Autonomize Security &amp; Compliance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Team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 Date: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TBD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Applies To: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Clients and Engagements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Cycle: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Annual or as required</w:t>
      </w:r>
    </w:p>
    <w:p w:rsidR="00000000" w:rsidDel="00000000" w:rsidP="00000000" w:rsidRDefault="00000000" w:rsidRPr="00000000" w14:paraId="000000C8">
      <w:pP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earn.microsoft.com/en-us/azure/storage/blobs/access-tiers-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