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1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000"/>
        <w:gridCol w:w="6000"/>
        <w:tblGridChange w:id="0">
          <w:tblGrid>
            <w:gridCol w:w="600"/>
            <w:gridCol w:w="5000"/>
            <w:gridCol w:w="6000"/>
          </w:tblGrid>
        </w:tblGridChange>
      </w:tblGrid>
      <w:tr>
        <w:trPr>
          <w:cantSplit w:val="0"/>
          <w:tblHeader w:val="1"/>
        </w:trPr>
        <w:tc>
          <w:tcPr>
            <w:shd w:fill="cfe2f3" w:val="clear"/>
          </w:tcPr>
          <w:p w:rsidR="00000000" w:rsidDel="00000000" w:rsidP="00000000" w:rsidRDefault="00000000" w:rsidRPr="00000000" w14:paraId="00000004">
            <w:pPr>
              <w:jc w:val="center"/>
              <w:rPr/>
            </w:pPr>
            <w:r w:rsidDel="00000000" w:rsidR="00000000" w:rsidRPr="00000000">
              <w:rPr>
                <w:b w:val="1"/>
                <w:bCs w:val="1"/>
                <w:rtl w:val="0"/>
              </w:rPr>
              <w:t xml:space="preserve">No.</w:t>
            </w:r>
            <w:r w:rsidDel="00000000" w:rsidR="00000000" w:rsidRPr="00000000">
              <w:rPr>
                <w:rtl w:val="0"/>
              </w:rPr>
            </w:r>
          </w:p>
        </w:tc>
        <w:tc>
          <w:tcPr>
            <w:shd w:fill="cfe2f3" w:val="clear"/>
          </w:tcPr>
          <w:p w:rsidR="00000000" w:rsidDel="00000000" w:rsidP="00000000" w:rsidRDefault="00000000" w:rsidRPr="00000000" w14:paraId="00000005">
            <w:pPr>
              <w:jc w:val="center"/>
              <w:rPr/>
            </w:pPr>
            <w:r w:rsidDel="00000000" w:rsidR="00000000" w:rsidRPr="00000000">
              <w:rPr>
                <w:b w:val="1"/>
                <w:bCs w:val="1"/>
                <w:rtl w:val="0"/>
              </w:rPr>
              <w:t xml:space="preserve">Question</w:t>
            </w:r>
            <w:r w:rsidDel="00000000" w:rsidR="00000000" w:rsidRPr="00000000">
              <w:rPr>
                <w:rtl w:val="0"/>
              </w:rPr>
            </w:r>
          </w:p>
        </w:tc>
        <w:tc>
          <w:tcPr>
            <w:shd w:fill="cfe2f3" w:val="clear"/>
          </w:tcPr>
          <w:p w:rsidR="00000000" w:rsidDel="00000000" w:rsidP="00000000" w:rsidRDefault="00000000" w:rsidRPr="00000000" w14:paraId="00000006">
            <w:pPr>
              <w:jc w:val="center"/>
              <w:rPr/>
            </w:pPr>
            <w:r w:rsidDel="00000000" w:rsidR="00000000" w:rsidRPr="00000000">
              <w:rPr>
                <w:b w:val="1"/>
                <w:bCs w:val="1"/>
                <w:rtl w:val="0"/>
              </w:rPr>
              <w:t xml:space="preserve">Answer</w:t>
            </w:r>
            <w:r w:rsidDel="00000000" w:rsidR="00000000" w:rsidRPr="00000000">
              <w:rPr>
                <w:rtl w:val="0"/>
              </w:rPr>
            </w:r>
          </w:p>
        </w:tc>
      </w:tr>
      <w:tr>
        <w:trPr>
          <w:cantSplit w:val="0"/>
          <w:tblHeader w:val="0"/>
        </w:trPr>
        <w:tc>
          <w:tcPr/>
          <w:p w:rsidR="00000000" w:rsidDel="00000000" w:rsidP="00000000" w:rsidRDefault="00000000" w:rsidRPr="00000000" w14:paraId="00000007">
            <w:pPr>
              <w:jc w:val="center"/>
              <w:rPr/>
            </w:pPr>
            <w:r w:rsidDel="00000000" w:rsidR="00000000" w:rsidRPr="00000000">
              <w:rPr>
                <w:rtl w:val="0"/>
              </w:rPr>
              <w:t xml:space="preserve">1</w:t>
            </w:r>
          </w:p>
        </w:tc>
        <w:tc>
          <w:tcPr/>
          <w:p w:rsidR="00000000" w:rsidDel="00000000" w:rsidP="00000000" w:rsidRDefault="00000000" w:rsidRPr="00000000" w14:paraId="00000008">
            <w:pPr>
              <w:rPr/>
            </w:pPr>
            <w:r w:rsidDel="00000000" w:rsidR="00000000" w:rsidRPr="00000000">
              <w:rPr>
                <w:rtl w:val="0"/>
              </w:rPr>
              <w:t xml:space="preserve">Will this application or service utilize AI (Artificial Intelligence) or Machine Learning (ML) services or components?</w:t>
            </w:r>
          </w:p>
        </w:tc>
        <w:tc>
          <w:tcPr/>
          <w:p w:rsidR="00000000" w:rsidDel="00000000" w:rsidP="00000000" w:rsidRDefault="00000000" w:rsidRPr="00000000" w14:paraId="00000009">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0A">
            <w:pPr>
              <w:jc w:val="center"/>
              <w:rPr/>
            </w:pPr>
            <w:r w:rsidDel="00000000" w:rsidR="00000000" w:rsidRPr="00000000">
              <w:rPr>
                <w:rtl w:val="0"/>
              </w:rPr>
              <w:t xml:space="preserve">2</w:t>
            </w:r>
          </w:p>
        </w:tc>
        <w:tc>
          <w:tcPr/>
          <w:p w:rsidR="00000000" w:rsidDel="00000000" w:rsidP="00000000" w:rsidRDefault="00000000" w:rsidRPr="00000000" w14:paraId="0000000B">
            <w:pPr>
              <w:rPr/>
            </w:pPr>
            <w:r w:rsidDel="00000000" w:rsidR="00000000" w:rsidRPr="00000000">
              <w:rPr>
                <w:rtl w:val="0"/>
              </w:rPr>
              <w:t xml:space="preserve">AI System Type: What best describes the system you are deploying? You may choose more than 1</w:t>
            </w:r>
          </w:p>
        </w:tc>
        <w:tc>
          <w:tcPr/>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Agentic AI System: A system with one or more AI agents that can autonomously plan, make decisions, and execute tasks by interacting with tools and APIs. It is a deterministic workflow system with small substasks made available to AI agents or custom trained ML models</w:t>
            </w:r>
          </w:p>
        </w:tc>
      </w:tr>
      <w:tr>
        <w:trPr>
          <w:cantSplit w:val="0"/>
          <w:tblHeader w:val="0"/>
        </w:trPr>
        <w:tc>
          <w:tcPr/>
          <w:p w:rsidR="00000000" w:rsidDel="00000000" w:rsidP="00000000" w:rsidRDefault="00000000" w:rsidRPr="00000000" w14:paraId="0000000E">
            <w:pPr>
              <w:jc w:val="center"/>
              <w:rPr/>
            </w:pPr>
            <w:r w:rsidDel="00000000" w:rsidR="00000000" w:rsidRPr="00000000">
              <w:rPr>
                <w:rtl w:val="0"/>
              </w:rPr>
              <w:t xml:space="preserve">3</w:t>
            </w:r>
          </w:p>
        </w:tc>
        <w:tc>
          <w:tcPr/>
          <w:p w:rsidR="00000000" w:rsidDel="00000000" w:rsidP="00000000" w:rsidRDefault="00000000" w:rsidRPr="00000000" w14:paraId="0000000F">
            <w:pPr>
              <w:rPr/>
            </w:pPr>
            <w:r w:rsidDel="00000000" w:rsidR="00000000" w:rsidRPr="00000000">
              <w:rPr>
                <w:rtl w:val="0"/>
              </w:rPr>
              <w:t xml:space="preserve">General AI/ML System: What are the technologies used in this AI implementation?</w:t>
            </w:r>
          </w:p>
        </w:tc>
        <w:tc>
          <w:tcPr/>
          <w:p w:rsidR="00000000" w:rsidDel="00000000" w:rsidP="00000000" w:rsidRDefault="00000000" w:rsidRPr="00000000" w14:paraId="00000010">
            <w:pPr>
              <w:rPr/>
            </w:pPr>
            <w:r w:rsidDel="00000000" w:rsidR="00000000" w:rsidRPr="00000000">
              <w:rPr>
                <w:rtl w:val="0"/>
              </w:rPr>
              <w:t xml:space="preserve">The implementation leverages both custom AI models and Azure OpenAI models to perform document extraction and classification tasks.</w:t>
            </w:r>
          </w:p>
        </w:tc>
      </w:tr>
      <w:tr>
        <w:trPr>
          <w:cantSplit w:val="0"/>
          <w:tblHeader w:val="0"/>
        </w:trPr>
        <w:tc>
          <w:tcPr/>
          <w:p w:rsidR="00000000" w:rsidDel="00000000" w:rsidP="00000000" w:rsidRDefault="00000000" w:rsidRPr="00000000" w14:paraId="00000011">
            <w:pPr>
              <w:jc w:val="center"/>
              <w:rPr/>
            </w:pPr>
            <w:r w:rsidDel="00000000" w:rsidR="00000000" w:rsidRPr="00000000">
              <w:rPr>
                <w:rtl w:val="0"/>
              </w:rPr>
              <w:t xml:space="preserve">4</w:t>
            </w:r>
          </w:p>
        </w:tc>
        <w:tc>
          <w:tcPr/>
          <w:p w:rsidR="00000000" w:rsidDel="00000000" w:rsidP="00000000" w:rsidRDefault="00000000" w:rsidRPr="00000000" w14:paraId="00000012">
            <w:pPr>
              <w:rPr/>
            </w:pPr>
            <w:r w:rsidDel="00000000" w:rsidR="00000000" w:rsidRPr="00000000">
              <w:rPr>
                <w:rtl w:val="0"/>
              </w:rPr>
              <w:t xml:space="preserve">Agent Creation &amp; Framework: What framework was used to create the agent? (e.g., LangChain, AutoGen, etc.)</w:t>
            </w:r>
          </w:p>
        </w:tc>
        <w:tc>
          <w:tcPr/>
          <w:p w:rsidR="00000000" w:rsidDel="00000000" w:rsidP="00000000" w:rsidRDefault="00000000" w:rsidRPr="00000000" w14:paraId="00000013">
            <w:pPr>
              <w:rPr/>
            </w:pPr>
            <w:r w:rsidDel="00000000" w:rsidR="00000000" w:rsidRPr="00000000">
              <w:rPr>
                <w:rtl w:val="0"/>
              </w:rPr>
              <w:t xml:space="preserve">We're using our Autonomize Intelligence Platform (CareGPT) for creating, and deploying the agents</w:t>
            </w:r>
          </w:p>
        </w:tc>
      </w:tr>
      <w:tr>
        <w:trPr>
          <w:cantSplit w:val="0"/>
          <w:tblHeader w:val="0"/>
        </w:trPr>
        <w:tc>
          <w:tcPr/>
          <w:p w:rsidR="00000000" w:rsidDel="00000000" w:rsidP="00000000" w:rsidRDefault="00000000" w:rsidRPr="00000000" w14:paraId="00000014">
            <w:pPr>
              <w:jc w:val="center"/>
              <w:rPr/>
            </w:pPr>
            <w:r w:rsidDel="00000000" w:rsidR="00000000" w:rsidRPr="00000000">
              <w:rPr>
                <w:rtl w:val="0"/>
              </w:rPr>
              <w:t xml:space="preserve">5</w:t>
            </w:r>
          </w:p>
        </w:tc>
        <w:tc>
          <w:tcPr/>
          <w:p w:rsidR="00000000" w:rsidDel="00000000" w:rsidP="00000000" w:rsidRDefault="00000000" w:rsidRPr="00000000" w14:paraId="00000015">
            <w:pPr>
              <w:rPr/>
            </w:pPr>
            <w:r w:rsidDel="00000000" w:rsidR="00000000" w:rsidRPr="00000000">
              <w:rPr>
                <w:rtl w:val="0"/>
              </w:rPr>
              <w:t xml:space="preserve">Agent Creation &amp; Framework: Does the framework provide any specific security features? (e.g., sandboxing, access controls for tools)</w:t>
            </w:r>
          </w:p>
        </w:tc>
        <w:tc>
          <w:tcPr/>
          <w:p w:rsidR="00000000" w:rsidDel="00000000" w:rsidP="00000000" w:rsidRDefault="00000000" w:rsidRPr="00000000" w14:paraId="00000016">
            <w:pPr>
              <w:rPr/>
            </w:pPr>
            <w:r w:rsidDel="00000000" w:rsidR="00000000" w:rsidRPr="00000000">
              <w:rPr>
                <w:rtl w:val="0"/>
              </w:rPr>
              <w:t xml:space="preserve">Yes, the autonomize sdk offers full workflow traceability, tool access gating, and all adhoc code execution is disallowed</w:t>
            </w:r>
          </w:p>
        </w:tc>
      </w:tr>
      <w:tr>
        <w:trPr>
          <w:cantSplit w:val="0"/>
          <w:tblHeader w:val="0"/>
        </w:trPr>
        <w:tc>
          <w:tcPr/>
          <w:p w:rsidR="00000000" w:rsidDel="00000000" w:rsidP="00000000" w:rsidRDefault="00000000" w:rsidRPr="00000000" w14:paraId="00000017">
            <w:pPr>
              <w:jc w:val="center"/>
              <w:rPr/>
            </w:pPr>
            <w:r w:rsidDel="00000000" w:rsidR="00000000" w:rsidRPr="00000000">
              <w:rPr>
                <w:rtl w:val="0"/>
              </w:rPr>
              <w:t xml:space="preserve">6</w:t>
            </w:r>
          </w:p>
        </w:tc>
        <w:tc>
          <w:tcPr/>
          <w:p w:rsidR="00000000" w:rsidDel="00000000" w:rsidP="00000000" w:rsidRDefault="00000000" w:rsidRPr="00000000" w14:paraId="00000018">
            <w:pPr>
              <w:rPr/>
            </w:pPr>
            <w:r w:rsidDel="00000000" w:rsidR="00000000" w:rsidRPr="00000000">
              <w:rPr>
                <w:rtl w:val="0"/>
              </w:rPr>
              <w:t xml:space="preserve">Agent Autonomy &amp; Control: To what extent is the agent autonomous? What level of decision-making authority does it have?</w:t>
            </w:r>
          </w:p>
        </w:tc>
        <w:tc>
          <w:tcPr/>
          <w:p w:rsidR="00000000" w:rsidDel="00000000" w:rsidP="00000000" w:rsidRDefault="00000000" w:rsidRPr="00000000" w14:paraId="00000019">
            <w:pPr>
              <w:rPr/>
            </w:pPr>
            <w:r w:rsidDel="00000000" w:rsidR="00000000" w:rsidRPr="00000000">
              <w:rPr>
                <w:rtl w:val="0"/>
              </w:rPr>
              <w:t xml:space="preserve">This is entirely configurable from the implementer. In the case of CA CLR usecase, agents are chained together into a deterministic workflow</w:t>
            </w:r>
          </w:p>
        </w:tc>
      </w:tr>
      <w:tr>
        <w:trPr>
          <w:cantSplit w:val="0"/>
          <w:tblHeader w:val="0"/>
        </w:trPr>
        <w:tc>
          <w:tcPr/>
          <w:p w:rsidR="00000000" w:rsidDel="00000000" w:rsidP="00000000" w:rsidRDefault="00000000" w:rsidRPr="00000000" w14:paraId="0000001A">
            <w:pPr>
              <w:jc w:val="center"/>
              <w:rPr/>
            </w:pPr>
            <w:r w:rsidDel="00000000" w:rsidR="00000000" w:rsidRPr="00000000">
              <w:rPr>
                <w:rtl w:val="0"/>
              </w:rPr>
              <w:t xml:space="preserve">7</w:t>
            </w:r>
          </w:p>
        </w:tc>
        <w:tc>
          <w:tcPr/>
          <w:p w:rsidR="00000000" w:rsidDel="00000000" w:rsidP="00000000" w:rsidRDefault="00000000" w:rsidRPr="00000000" w14:paraId="0000001B">
            <w:pPr>
              <w:rPr/>
            </w:pPr>
            <w:r w:rsidDel="00000000" w:rsidR="00000000" w:rsidRPr="00000000">
              <w:rPr>
                <w:rtl w:val="0"/>
              </w:rPr>
              <w:t xml:space="preserve">Agent Autonomy &amp; Control: What mechanisms are in place to monitor and control the agent's actions? Can we intervene if necessary?</w:t>
            </w:r>
          </w:p>
        </w:tc>
        <w:tc>
          <w:tcPr/>
          <w:p w:rsidR="00000000" w:rsidDel="00000000" w:rsidP="00000000" w:rsidRDefault="00000000" w:rsidRPr="00000000" w14:paraId="0000001C">
            <w:pPr>
              <w:rPr/>
            </w:pPr>
            <w:r w:rsidDel="00000000" w:rsidR="00000000" w:rsidRPr="00000000">
              <w:rPr>
                <w:rtl w:val="0"/>
              </w:rPr>
              <w:t xml:space="preserve">We capture all traces of every workflow, and these are published to the Autonomize Command Center. Custom Dashboards can also be created in Molina Splunk based on the same data streams</w:t>
            </w:r>
          </w:p>
        </w:tc>
      </w:tr>
      <w:tr>
        <w:trPr>
          <w:cantSplit w:val="0"/>
          <w:tblHeader w:val="0"/>
        </w:trPr>
        <w:tc>
          <w:tcPr/>
          <w:p w:rsidR="00000000" w:rsidDel="00000000" w:rsidP="00000000" w:rsidRDefault="00000000" w:rsidRPr="00000000" w14:paraId="0000001D">
            <w:pPr>
              <w:jc w:val="center"/>
              <w:rPr/>
            </w:pPr>
            <w:r w:rsidDel="00000000" w:rsidR="00000000" w:rsidRPr="00000000">
              <w:rPr>
                <w:rtl w:val="0"/>
              </w:rPr>
              <w:t xml:space="preserve">8</w:t>
            </w:r>
          </w:p>
        </w:tc>
        <w:tc>
          <w:tcPr/>
          <w:p w:rsidR="00000000" w:rsidDel="00000000" w:rsidP="00000000" w:rsidRDefault="00000000" w:rsidRPr="00000000" w14:paraId="0000001E">
            <w:pPr>
              <w:rPr/>
            </w:pPr>
            <w:r w:rsidDel="00000000" w:rsidR="00000000" w:rsidRPr="00000000">
              <w:rPr>
                <w:rtl w:val="0"/>
              </w:rPr>
              <w:t xml:space="preserve">Agent Autonomy &amp; Control: Is there a human-in-the-loop (HITL) mechanism for critical decisions?</w:t>
            </w:r>
          </w:p>
        </w:tc>
        <w:tc>
          <w:tcPr/>
          <w:p w:rsidR="00000000" w:rsidDel="00000000" w:rsidP="00000000" w:rsidRDefault="00000000" w:rsidRPr="00000000" w14:paraId="0000001F">
            <w:pPr>
              <w:rPr/>
            </w:pPr>
            <w:r w:rsidDel="00000000" w:rsidR="00000000" w:rsidRPr="00000000">
              <w:rPr>
                <w:rtl w:val="0"/>
              </w:rPr>
              <w:t xml:space="preserve">The platform provides this capability, but it is not used in the CA CLR usecase.</w:t>
            </w:r>
          </w:p>
        </w:tc>
      </w:tr>
      <w:tr>
        <w:trPr>
          <w:cantSplit w:val="0"/>
          <w:tblHeader w:val="0"/>
        </w:trPr>
        <w:tc>
          <w:tcPr/>
          <w:p w:rsidR="00000000" w:rsidDel="00000000" w:rsidP="00000000" w:rsidRDefault="00000000" w:rsidRPr="00000000" w14:paraId="00000020">
            <w:pPr>
              <w:jc w:val="center"/>
              <w:rPr/>
            </w:pPr>
            <w:r w:rsidDel="00000000" w:rsidR="00000000" w:rsidRPr="00000000">
              <w:rPr>
                <w:rtl w:val="0"/>
              </w:rPr>
              <w:t xml:space="preserve">9</w:t>
            </w:r>
          </w:p>
        </w:tc>
        <w:tc>
          <w:tcPr/>
          <w:p w:rsidR="00000000" w:rsidDel="00000000" w:rsidP="00000000" w:rsidRDefault="00000000" w:rsidRPr="00000000" w14:paraId="00000021">
            <w:pPr>
              <w:rPr/>
            </w:pPr>
            <w:r w:rsidDel="00000000" w:rsidR="00000000" w:rsidRPr="00000000">
              <w:rPr>
                <w:rtl w:val="0"/>
              </w:rPr>
              <w:t xml:space="preserve">Agent Autonomy &amp; Control: How does the system detect and terminate runaway agents or looping behaviors?</w:t>
            </w:r>
          </w:p>
        </w:tc>
        <w:tc>
          <w:tcPr/>
          <w:p w:rsidR="00000000" w:rsidDel="00000000" w:rsidP="00000000" w:rsidRDefault="00000000" w:rsidRPr="00000000" w14:paraId="00000022">
            <w:pPr>
              <w:rPr/>
            </w:pPr>
            <w:r w:rsidDel="00000000" w:rsidR="00000000" w:rsidRPr="00000000">
              <w:rPr>
                <w:rtl w:val="0"/>
              </w:rPr>
              <w:t xml:space="preserve">Runaway agents are not possible due to the conservative approach to agent design where each agent has very narrow focus, and all system of record write operations happen through deterministic backend APIs which are hosted separately from the agent runner infrastructure</w:t>
            </w:r>
          </w:p>
        </w:tc>
      </w:tr>
      <w:tr>
        <w:trPr>
          <w:cantSplit w:val="0"/>
          <w:tblHeader w:val="0"/>
        </w:trPr>
        <w:tc>
          <w:tcPr/>
          <w:p w:rsidR="00000000" w:rsidDel="00000000" w:rsidP="00000000" w:rsidRDefault="00000000" w:rsidRPr="00000000" w14:paraId="00000023">
            <w:pPr>
              <w:jc w:val="center"/>
              <w:rPr/>
            </w:pPr>
            <w:r w:rsidDel="00000000" w:rsidR="00000000" w:rsidRPr="00000000">
              <w:rPr>
                <w:rtl w:val="0"/>
              </w:rPr>
              <w:t xml:space="preserve">10</w:t>
            </w:r>
          </w:p>
        </w:tc>
        <w:tc>
          <w:tcPr/>
          <w:p w:rsidR="00000000" w:rsidDel="00000000" w:rsidP="00000000" w:rsidRDefault="00000000" w:rsidRPr="00000000" w14:paraId="00000024">
            <w:pPr>
              <w:rPr/>
            </w:pPr>
            <w:r w:rsidDel="00000000" w:rsidR="00000000" w:rsidRPr="00000000">
              <w:rPr>
                <w:rtl w:val="0"/>
              </w:rPr>
              <w:t xml:space="preserve">Agent Lifecycle &amp; Identity: How is the agent versioned and updated? Are rollback mechanisms in place?</w:t>
            </w:r>
          </w:p>
        </w:tc>
        <w:tc>
          <w:tcPr/>
          <w:p w:rsidR="00000000" w:rsidDel="00000000" w:rsidP="00000000" w:rsidRDefault="00000000" w:rsidRPr="00000000" w14:paraId="00000025">
            <w:pPr>
              <w:rPr/>
            </w:pPr>
            <w:r w:rsidDel="00000000" w:rsidR="00000000" w:rsidRPr="00000000">
              <w:rPr>
                <w:rtl w:val="0"/>
              </w:rPr>
              <w:t xml:space="preserve">All Agents and Workflows are designed in the AI Studio, and production versions of them go through an approval process, and need to be approved by project administrators before getting into the “Runtime” or prod grade deployment</w:t>
            </w:r>
          </w:p>
        </w:tc>
      </w:tr>
      <w:tr>
        <w:trPr>
          <w:cantSplit w:val="0"/>
          <w:tblHeader w:val="0"/>
        </w:trPr>
        <w:tc>
          <w:tcPr/>
          <w:p w:rsidR="00000000" w:rsidDel="00000000" w:rsidP="00000000" w:rsidRDefault="00000000" w:rsidRPr="00000000" w14:paraId="00000026">
            <w:pPr>
              <w:jc w:val="center"/>
              <w:rPr/>
            </w:pPr>
            <w:r w:rsidDel="00000000" w:rsidR="00000000" w:rsidRPr="00000000">
              <w:rPr>
                <w:rtl w:val="0"/>
              </w:rPr>
              <w:t xml:space="preserve">11</w:t>
            </w:r>
          </w:p>
        </w:tc>
        <w:tc>
          <w:tcPr/>
          <w:p w:rsidR="00000000" w:rsidDel="00000000" w:rsidP="00000000" w:rsidRDefault="00000000" w:rsidRPr="00000000" w14:paraId="00000027">
            <w:pPr>
              <w:rPr/>
            </w:pPr>
            <w:r w:rsidDel="00000000" w:rsidR="00000000" w:rsidRPr="00000000">
              <w:rPr>
                <w:rtl w:val="0"/>
              </w:rPr>
              <w:t xml:space="preserve">Agent Lifecycle &amp; Identity: What is the formal process for decommissioning an agent? How are its credentials, access rights, data, and memory securely and completely retired?</w:t>
            </w:r>
          </w:p>
        </w:tc>
        <w:tc>
          <w:tcPr/>
          <w:p w:rsidR="00000000" w:rsidDel="00000000" w:rsidP="00000000" w:rsidRDefault="00000000" w:rsidRPr="00000000" w14:paraId="00000028">
            <w:pPr>
              <w:rPr/>
            </w:pPr>
            <w:r w:rsidDel="00000000" w:rsidR="00000000" w:rsidRPr="00000000">
              <w:rPr>
                <w:rtl w:val="0"/>
              </w:rPr>
              <w:t xml:space="preserve">Agents hold no state across executions. </w:t>
            </w:r>
          </w:p>
        </w:tc>
      </w:tr>
      <w:tr>
        <w:trPr>
          <w:cantSplit w:val="0"/>
          <w:tblHeader w:val="0"/>
        </w:trPr>
        <w:tc>
          <w:tcPr/>
          <w:p w:rsidR="00000000" w:rsidDel="00000000" w:rsidP="00000000" w:rsidRDefault="00000000" w:rsidRPr="00000000" w14:paraId="00000029">
            <w:pPr>
              <w:jc w:val="center"/>
              <w:rPr/>
            </w:pPr>
            <w:r w:rsidDel="00000000" w:rsidR="00000000" w:rsidRPr="00000000">
              <w:rPr>
                <w:rtl w:val="0"/>
              </w:rPr>
              <w:t xml:space="preserve">12</w:t>
            </w:r>
          </w:p>
        </w:tc>
        <w:tc>
          <w:tcPr/>
          <w:p w:rsidR="00000000" w:rsidDel="00000000" w:rsidP="00000000" w:rsidRDefault="00000000" w:rsidRPr="00000000" w14:paraId="0000002A">
            <w:pPr>
              <w:rPr/>
            </w:pPr>
            <w:r w:rsidDel="00000000" w:rsidR="00000000" w:rsidRPr="00000000">
              <w:rPr>
                <w:rtl w:val="0"/>
              </w:rPr>
              <w:t xml:space="preserve">Agent Lifecycle &amp; Identity: How is the agent itself authenticated to downstream systems? Does it use a dedicated service principal/account? How is the lifecycle of the agent's own credentials managed?</w:t>
            </w:r>
          </w:p>
        </w:tc>
        <w:tc>
          <w:tcPr/>
          <w:p w:rsidR="00000000" w:rsidDel="00000000" w:rsidP="00000000" w:rsidRDefault="00000000" w:rsidRPr="00000000" w14:paraId="0000002B">
            <w:pPr>
              <w:rPr/>
            </w:pPr>
            <w:r w:rsidDel="00000000" w:rsidR="00000000" w:rsidRPr="00000000">
              <w:rPr>
                <w:rtl w:val="0"/>
              </w:rPr>
              <w:t xml:space="preserve">Agents rely on narrow purpose built tools pre-created and hosted by the platform to get access to short lived tokens. Agent there fore owns “no credentials”</w:t>
            </w:r>
          </w:p>
        </w:tc>
      </w:tr>
      <w:tr>
        <w:trPr>
          <w:cantSplit w:val="0"/>
          <w:tblHeader w:val="0"/>
        </w:trPr>
        <w:tc>
          <w:tcPr/>
          <w:p w:rsidR="00000000" w:rsidDel="00000000" w:rsidP="00000000" w:rsidRDefault="00000000" w:rsidRPr="00000000" w14:paraId="0000002C">
            <w:pPr>
              <w:jc w:val="center"/>
              <w:rPr/>
            </w:pPr>
            <w:r w:rsidDel="00000000" w:rsidR="00000000" w:rsidRPr="00000000">
              <w:rPr>
                <w:rtl w:val="0"/>
              </w:rPr>
              <w:t xml:space="preserve">13</w:t>
            </w:r>
          </w:p>
        </w:tc>
        <w:tc>
          <w:tcPr/>
          <w:p w:rsidR="00000000" w:rsidDel="00000000" w:rsidP="00000000" w:rsidRDefault="00000000" w:rsidRPr="00000000" w14:paraId="0000002D">
            <w:pPr>
              <w:rPr/>
            </w:pPr>
            <w:r w:rsidDel="00000000" w:rsidR="00000000" w:rsidRPr="00000000">
              <w:rPr>
                <w:rtl w:val="0"/>
              </w:rPr>
              <w:t xml:space="preserve">Tool &amp; API Security: How are the agent's interactions with tools and APIs secured (e.g., authentication, authorization, rate limiting)?</w:t>
            </w:r>
          </w:p>
        </w:tc>
        <w:tc>
          <w:tcPr/>
          <w:p w:rsidR="00000000" w:rsidDel="00000000" w:rsidP="00000000" w:rsidRDefault="00000000" w:rsidRPr="00000000" w14:paraId="0000002E">
            <w:pPr>
              <w:rPr/>
            </w:pPr>
            <w:r w:rsidDel="00000000" w:rsidR="00000000" w:rsidRPr="00000000">
              <w:rPr>
                <w:rtl w:val="0"/>
              </w:rPr>
              <w:t xml:space="preserve">Every tool and API interaction is mediated by the platform, never performed by the agent directly. All external traffic enters through the APISIX API gateway, which validates the Keycloak-issued JWT (or a service-account API key) and enforces per-tenant rate limits (`limit-count` plugin) before any request reaches the backend. Authorization is enforced using relationship-based access control (ReBAC): before any tool or resource is resolved, a permission check (e.g. `can_execute`, `can_edit`) is evaluated against the caller's relationship to that specific resource. Tools are resolved through a central tool resolver that is always passed `organization_id` and `project_id`, so an agent can only ever see and invoke tools its tenant scope permits. No ad-hoc or arbitrary code execution is allowed; any Python step runs in a restricted sandbox</w:t>
            </w:r>
          </w:p>
        </w:tc>
      </w:tr>
      <w:tr>
        <w:trPr>
          <w:cantSplit w:val="0"/>
          <w:tblHeader w:val="0"/>
        </w:trPr>
        <w:tc>
          <w:tcPr/>
          <w:p w:rsidR="00000000" w:rsidDel="00000000" w:rsidP="00000000" w:rsidRDefault="00000000" w:rsidRPr="00000000" w14:paraId="0000002F">
            <w:pPr>
              <w:jc w:val="center"/>
              <w:rPr/>
            </w:pPr>
            <w:r w:rsidDel="00000000" w:rsidR="00000000" w:rsidRPr="00000000">
              <w:rPr>
                <w:rtl w:val="0"/>
              </w:rPr>
              <w:t xml:space="preserve">14</w:t>
            </w:r>
          </w:p>
        </w:tc>
        <w:tc>
          <w:tcPr/>
          <w:p w:rsidR="00000000" w:rsidDel="00000000" w:rsidP="00000000" w:rsidRDefault="00000000" w:rsidRPr="00000000" w14:paraId="00000030">
            <w:pPr>
              <w:rPr/>
            </w:pPr>
            <w:r w:rsidDel="00000000" w:rsidR="00000000" w:rsidRPr="00000000">
              <w:rPr>
                <w:rtl w:val="0"/>
              </w:rPr>
              <w:t xml:space="preserve">Tool &amp; API Security: How is the agent's access scoped to ensure it can only use a tool for its intended purpose and cannot abuse it to impact other systems?</w:t>
            </w:r>
          </w:p>
        </w:tc>
        <w:tc>
          <w:tcPr/>
          <w:p w:rsidR="00000000" w:rsidDel="00000000" w:rsidP="00000000" w:rsidRDefault="00000000" w:rsidRPr="00000000" w14:paraId="00000031">
            <w:pPr>
              <w:rPr/>
            </w:pPr>
            <w:r w:rsidDel="00000000" w:rsidR="00000000" w:rsidRPr="00000000">
              <w:rPr>
                <w:rtl w:val="0"/>
              </w:rPr>
              <w:t xml:space="preserve">Tools are pre-configured and scope-bound. Sensitive fields (credentials, base URLs, target endpoints) are injected by the platform via config injection and are stripped from the input schema the LLM sees : the agent supplies only task-specific parameters, never connection or authentication details. Every tool and resource carries a four-tier scope (SYSTEM → ORG → PROJECT → USER); the repository layer attaches scope conditions to every query, so an agent cannot resolve or act on a resource outside its tenant and project. All writes to systems of record happen only through deterministic, narrowly-scoped backend APIs that are hosted separately from the agent-runner infrastructure, so even a misbehaving agent cannot reach a system its assigned tools don't explicitly expose.</w:t>
            </w:r>
          </w:p>
        </w:tc>
      </w:tr>
      <w:tr>
        <w:trPr>
          <w:cantSplit w:val="0"/>
          <w:tblHeader w:val="0"/>
        </w:trPr>
        <w:tc>
          <w:tcPr/>
          <w:p w:rsidR="00000000" w:rsidDel="00000000" w:rsidP="00000000" w:rsidRDefault="00000000" w:rsidRPr="00000000" w14:paraId="00000032">
            <w:pPr>
              <w:jc w:val="center"/>
              <w:rPr/>
            </w:pPr>
            <w:r w:rsidDel="00000000" w:rsidR="00000000" w:rsidRPr="00000000">
              <w:rPr>
                <w:rtl w:val="0"/>
              </w:rPr>
              <w:t xml:space="preserve">15</w:t>
            </w:r>
          </w:p>
        </w:tc>
        <w:tc>
          <w:tcPr/>
          <w:p w:rsidR="00000000" w:rsidDel="00000000" w:rsidP="00000000" w:rsidRDefault="00000000" w:rsidRPr="00000000" w14:paraId="00000033">
            <w:pPr>
              <w:rPr/>
            </w:pPr>
            <w:r w:rsidDel="00000000" w:rsidR="00000000" w:rsidRPr="00000000">
              <w:rPr>
                <w:rtl w:val="0"/>
              </w:rPr>
              <w:t xml:space="preserve">Tool &amp; API Security: Does the agent have the ability to chain tools together in novel, unforeseen sequences? What controls are in place to monitor for and block potentially dangerous tool combinations?</w:t>
            </w:r>
          </w:p>
        </w:tc>
        <w:tc>
          <w:tcPr/>
          <w:p w:rsidR="00000000" w:rsidDel="00000000" w:rsidP="00000000" w:rsidRDefault="00000000" w:rsidRPr="00000000" w14:paraId="00000034">
            <w:pPr>
              <w:rPr/>
            </w:pPr>
            <w:r w:rsidDel="00000000" w:rsidR="00000000" w:rsidRPr="00000000">
              <w:rPr>
                <w:rtl w:val="0"/>
              </w:rPr>
              <w:t xml:space="preserve">The CLR agents are **stateless** — they keep nothing between documents. Each referral form is processed fresh, with no memory carried from one run to the next. (The platform offers an optional memory feature for conversational use cases, isolated per tenant, but the CLR workflow does not use it.)</w:t>
            </w:r>
          </w:p>
        </w:tc>
      </w:tr>
      <w:tr>
        <w:trPr>
          <w:cantSplit w:val="0"/>
          <w:tblHeader w:val="0"/>
        </w:trPr>
        <w:tc>
          <w:tcPr/>
          <w:p w:rsidR="00000000" w:rsidDel="00000000" w:rsidP="00000000" w:rsidRDefault="00000000" w:rsidRPr="00000000" w14:paraId="00000035">
            <w:pPr>
              <w:jc w:val="center"/>
              <w:rPr/>
            </w:pPr>
            <w:r w:rsidDel="00000000" w:rsidR="00000000" w:rsidRPr="00000000">
              <w:rPr>
                <w:rtl w:val="0"/>
              </w:rPr>
              <w:t xml:space="preserve">16</w:t>
            </w:r>
          </w:p>
        </w:tc>
        <w:tc>
          <w:tcPr/>
          <w:p w:rsidR="00000000" w:rsidDel="00000000" w:rsidP="00000000" w:rsidRDefault="00000000" w:rsidRPr="00000000" w14:paraId="00000036">
            <w:pPr>
              <w:rPr/>
            </w:pPr>
            <w:r w:rsidDel="00000000" w:rsidR="00000000" w:rsidRPr="00000000">
              <w:rPr>
                <w:rtl w:val="0"/>
              </w:rPr>
              <w:t xml:space="preserve">Agent Memory Security: Describe the agent's memory components (short-term, long-term).</w:t>
            </w:r>
          </w:p>
        </w:tc>
        <w:tc>
          <w:tcPr/>
          <w:p w:rsidR="00000000" w:rsidDel="00000000" w:rsidP="00000000" w:rsidRDefault="00000000" w:rsidRPr="00000000" w14:paraId="00000037">
            <w:pPr>
              <w:rPr/>
            </w:pPr>
            <w:r w:rsidDel="00000000" w:rsidR="00000000" w:rsidRPr="00000000">
              <w:rPr>
                <w:rtl w:val="0"/>
              </w:rPr>
              <w:t xml:space="preserve">Because the CLR agents keep no memory, there is nothing that could be "poisoned" to change their behavior on future referrals. Each run starts clean. The agents' behavior is set by versioned, approved configuration — not by accumulated data — so their instructions cannot be silently rewritten by anything in an incoming document.</w:t>
            </w:r>
          </w:p>
        </w:tc>
      </w:tr>
      <w:tr>
        <w:trPr>
          <w:cantSplit w:val="0"/>
          <w:tblHeader w:val="0"/>
        </w:trPr>
        <w:tc>
          <w:tcPr/>
          <w:p w:rsidR="00000000" w:rsidDel="00000000" w:rsidP="00000000" w:rsidRDefault="00000000" w:rsidRPr="00000000" w14:paraId="00000038">
            <w:pPr>
              <w:jc w:val="center"/>
              <w:rPr/>
            </w:pPr>
            <w:r w:rsidDel="00000000" w:rsidR="00000000" w:rsidRPr="00000000">
              <w:rPr>
                <w:rtl w:val="0"/>
              </w:rPr>
              <w:t xml:space="preserve">17</w:t>
            </w:r>
          </w:p>
        </w:tc>
        <w:tc>
          <w:tcPr/>
          <w:p w:rsidR="00000000" w:rsidDel="00000000" w:rsidP="00000000" w:rsidRDefault="00000000" w:rsidRPr="00000000" w14:paraId="00000039">
            <w:pPr>
              <w:rPr/>
            </w:pPr>
            <w:r w:rsidDel="00000000" w:rsidR="00000000" w:rsidRPr="00000000">
              <w:rPr>
                <w:rtl w:val="0"/>
              </w:rPr>
              <w:t xml:space="preserve">Agent Memory Security: How is the agent's memory protected from poisoning attacks that could permanently alter its behavior?</w:t>
            </w:r>
          </w:p>
        </w:tc>
        <w:tc>
          <w:tcPr/>
          <w:p w:rsidR="00000000" w:rsidDel="00000000" w:rsidP="00000000" w:rsidRDefault="00000000" w:rsidRPr="00000000" w14:paraId="0000003A">
            <w:pPr>
              <w:rPr/>
            </w:pPr>
            <w:r w:rsidDel="00000000" w:rsidR="00000000" w:rsidRPr="00000000">
              <w:rPr>
                <w:rtl w:val="0"/>
              </w:rPr>
              <w:t xml:space="preserve">Because the CA CLR agents are stateless, there is no persistent memory that could be poisoned to permanently change behavior across executions. </w:t>
            </w:r>
          </w:p>
        </w:tc>
      </w:tr>
      <w:tr>
        <w:trPr>
          <w:cantSplit w:val="0"/>
          <w:tblHeader w:val="0"/>
        </w:trPr>
        <w:tc>
          <w:tcPr/>
          <w:p w:rsidR="00000000" w:rsidDel="00000000" w:rsidP="00000000" w:rsidRDefault="00000000" w:rsidRPr="00000000" w14:paraId="0000003B">
            <w:pPr>
              <w:jc w:val="center"/>
              <w:rPr/>
            </w:pPr>
            <w:r w:rsidDel="00000000" w:rsidR="00000000" w:rsidRPr="00000000">
              <w:rPr>
                <w:rtl w:val="0"/>
              </w:rPr>
              <w:t xml:space="preserve">18</w:t>
            </w:r>
          </w:p>
        </w:tc>
        <w:tc>
          <w:tcPr/>
          <w:p w:rsidR="00000000" w:rsidDel="00000000" w:rsidP="00000000" w:rsidRDefault="00000000" w:rsidRPr="00000000" w14:paraId="0000003C">
            <w:pPr>
              <w:rPr/>
            </w:pPr>
            <w:r w:rsidDel="00000000" w:rsidR="00000000" w:rsidRPr="00000000">
              <w:rPr>
                <w:rtl w:val="0"/>
              </w:rPr>
              <w:t xml:space="preserve">Model Sourcing: What is the source of the AI/ML model(s) used in this system?</w:t>
            </w:r>
          </w:p>
        </w:tc>
        <w:tc>
          <w:tcPr/>
          <w:p w:rsidR="00000000" w:rsidDel="00000000" w:rsidP="00000000" w:rsidRDefault="00000000" w:rsidRPr="00000000" w14:paraId="0000003D">
            <w:pPr>
              <w:rPr/>
            </w:pPr>
            <w:r w:rsidDel="00000000" w:rsidR="00000000" w:rsidRPr="00000000">
              <w:rPr>
                <w:rtl w:val="0"/>
              </w:rPr>
              <w:t xml:space="preserve">Two sources: (1) hosted foundation models accessed through standard provider APIs — primarily Azure OpenAI, with Anthropic available as an alternate — used for field extraction; and (2) Autonomize's own trained models, plus Azure Document Intelligence, used for OCR and form classification. Foundation models are provider-hosted; Autonomize models run on Autonomize infrastructure. Models are configured per project, not hardcoded. No Molina data is used to train any model.</w:t>
            </w:r>
          </w:p>
        </w:tc>
      </w:tr>
      <w:tr>
        <w:trPr>
          <w:cantSplit w:val="0"/>
          <w:tblHeader w:val="0"/>
        </w:trPr>
        <w:tc>
          <w:tcPr/>
          <w:p w:rsidR="00000000" w:rsidDel="00000000" w:rsidP="00000000" w:rsidRDefault="00000000" w:rsidRPr="00000000" w14:paraId="0000003E">
            <w:pPr>
              <w:jc w:val="center"/>
              <w:rPr/>
            </w:pPr>
            <w:r w:rsidDel="00000000" w:rsidR="00000000" w:rsidRPr="00000000">
              <w:rPr>
                <w:rtl w:val="0"/>
              </w:rPr>
              <w:t xml:space="preserve">34</w:t>
            </w:r>
          </w:p>
        </w:tc>
        <w:tc>
          <w:tcPr/>
          <w:p w:rsidR="00000000" w:rsidDel="00000000" w:rsidP="00000000" w:rsidRDefault="00000000" w:rsidRPr="00000000" w14:paraId="0000003F">
            <w:pPr>
              <w:rPr/>
            </w:pPr>
            <w:r w:rsidDel="00000000" w:rsidR="00000000" w:rsidRPr="00000000">
              <w:rPr>
                <w:rtl w:val="0"/>
              </w:rPr>
              <w:t xml:space="preserve">Core System Functionality: What is the primary purpose and intended functionality of this system? What tasks will it perform?</w:t>
            </w:r>
          </w:p>
        </w:tc>
        <w:tc>
          <w:tcPr/>
          <w:p w:rsidR="00000000" w:rsidDel="00000000" w:rsidP="00000000" w:rsidRDefault="00000000" w:rsidRPr="00000000" w14:paraId="00000040">
            <w:pPr>
              <w:rPr/>
            </w:pPr>
            <w:r w:rsidDel="00000000" w:rsidR="00000000" w:rsidRPr="00000000">
              <w:rPr>
                <w:rtl w:val="0"/>
              </w:rPr>
              <w:t xml:space="preserve">It is the ECM Referral Form Data Repository for Molina California's Closed Loop Referral program. Its purpose is to replace the ECM team's manual Excel referral tracking with a single Salesforce repository. It receives inbound referral forms — ECM forms by email and Community Supports (CS) forms by fax — reads each form, extracts the required repository fields, validates them, and loads a structured record into Salesforce. The Molina ECM team then reviews, edits, and tracks each referral and its loop-closure status. The system also handles a one-time historical backfill (Excel trackers and prior CS faxes) into the same repository.</w:t>
            </w:r>
          </w:p>
        </w:tc>
      </w:tr>
      <w:tr>
        <w:trPr>
          <w:cantSplit w:val="0"/>
          <w:tblHeader w:val="0"/>
        </w:trPr>
        <w:tc>
          <w:tcPr/>
          <w:p w:rsidR="00000000" w:rsidDel="00000000" w:rsidP="00000000" w:rsidRDefault="00000000" w:rsidRPr="00000000" w14:paraId="00000041">
            <w:pPr>
              <w:jc w:val="center"/>
              <w:rPr/>
            </w:pPr>
            <w:r w:rsidDel="00000000" w:rsidR="00000000" w:rsidRPr="00000000">
              <w:rPr>
                <w:rtl w:val="0"/>
              </w:rPr>
              <w:t xml:space="preserve">35</w:t>
            </w:r>
          </w:p>
        </w:tc>
        <w:tc>
          <w:tcPr/>
          <w:p w:rsidR="00000000" w:rsidDel="00000000" w:rsidP="00000000" w:rsidRDefault="00000000" w:rsidRPr="00000000" w14:paraId="00000042">
            <w:pPr>
              <w:rPr/>
            </w:pPr>
            <w:r w:rsidDel="00000000" w:rsidR="00000000" w:rsidRPr="00000000">
              <w:rPr>
                <w:rtl w:val="0"/>
              </w:rPr>
              <w:t xml:space="preserve">Core System Functionality: What types of users will interact with the system? Also detail their purpose.</w:t>
            </w:r>
          </w:p>
        </w:tc>
        <w:tc>
          <w:tcPr/>
          <w:p w:rsidR="00000000" w:rsidDel="00000000" w:rsidP="00000000" w:rsidRDefault="00000000" w:rsidRPr="00000000" w14:paraId="00000043">
            <w:pPr>
              <w:rPr/>
            </w:pPr>
            <w:r w:rsidDel="00000000" w:rsidR="00000000" w:rsidRPr="00000000">
              <w:rPr>
                <w:rtl w:val="0"/>
              </w:rPr>
              <w:t xml:space="preserve">Three groups: (1) **Molina ECM team** — review, edit, correct, and manage referral records (and remove duplicates) in the Salesforce ECM UI; (2) **Autonomize builders/operations** — design and run the extraction workflows and triage any forms that fail processing; and (3) **system/service accounts** — automated callers such as the email poller, the fax intake, and the Salesforce connector. Everyone signs in through Keycloak SSO and is authorized by their assigned role and scope.</w:t>
            </w:r>
          </w:p>
        </w:tc>
      </w:tr>
      <w:tr>
        <w:trPr>
          <w:cantSplit w:val="0"/>
          <w:tblHeader w:val="0"/>
        </w:trPr>
        <w:tc>
          <w:tcPr/>
          <w:p w:rsidR="00000000" w:rsidDel="00000000" w:rsidP="00000000" w:rsidRDefault="00000000" w:rsidRPr="00000000" w14:paraId="00000044">
            <w:pPr>
              <w:jc w:val="center"/>
              <w:rPr/>
            </w:pPr>
            <w:r w:rsidDel="00000000" w:rsidR="00000000" w:rsidRPr="00000000">
              <w:rPr>
                <w:rtl w:val="0"/>
              </w:rPr>
              <w:t xml:space="preserve">36</w:t>
            </w:r>
          </w:p>
        </w:tc>
        <w:tc>
          <w:tcPr/>
          <w:p w:rsidR="00000000" w:rsidDel="00000000" w:rsidP="00000000" w:rsidRDefault="00000000" w:rsidRPr="00000000" w14:paraId="00000045">
            <w:pPr>
              <w:rPr/>
            </w:pPr>
            <w:r w:rsidDel="00000000" w:rsidR="00000000" w:rsidRPr="00000000">
              <w:rPr>
                <w:rtl w:val="0"/>
              </w:rPr>
              <w:t xml:space="preserve">Core System Functionality: List critical systems the AI/agent interacts with (e.g., Salesforce, QNXT DB, etc.).</w:t>
            </w:r>
          </w:p>
        </w:tc>
        <w:tc>
          <w:tcPr/>
          <w:p w:rsidR="00000000" w:rsidDel="00000000" w:rsidP="00000000" w:rsidRDefault="00000000" w:rsidRPr="00000000" w14:paraId="00000046">
            <w:pPr>
              <w:rPr/>
            </w:pPr>
            <w:r w:rsidDel="00000000" w:rsidR="00000000" w:rsidRPr="00000000">
              <w:rPr>
                <w:rtl w:val="0"/>
              </w:rPr>
              <w:t xml:space="preserve">The **primary system of record is Salesforce (the ECM Service)**, reached through a dedicated connector — this is where extracted referrals are written. On the way in, the system reads from Molina's **ECM email mailbox** and the **CS fax intake**. Downstream systems — **QNXT** (manual condition-code updates), **UMK2 / UM PEGA** (CS referral review), and the **Datalake / Power BI dashboards** — are Molina-side and are *not* written to by the AI; they consume data from Salesforce. Internally the platform uses object storage (for the form documents), a database, a message queue, OCR, and the LLM providers. *(Exact Salesforce connection details — auth method, endpoint — to confirm with the Salesforce team.)*</w:t>
            </w:r>
          </w:p>
        </w:tc>
      </w:tr>
      <w:tr>
        <w:trPr>
          <w:cantSplit w:val="0"/>
          <w:tblHeader w:val="0"/>
        </w:trPr>
        <w:tc>
          <w:tcPr/>
          <w:p w:rsidR="00000000" w:rsidDel="00000000" w:rsidP="00000000" w:rsidRDefault="00000000" w:rsidRPr="00000000" w14:paraId="00000047">
            <w:pPr>
              <w:jc w:val="center"/>
              <w:rPr/>
            </w:pPr>
            <w:r w:rsidDel="00000000" w:rsidR="00000000" w:rsidRPr="00000000">
              <w:rPr>
                <w:rtl w:val="0"/>
              </w:rPr>
              <w:t xml:space="preserve">37</w:t>
            </w:r>
          </w:p>
        </w:tc>
        <w:tc>
          <w:tcPr/>
          <w:p w:rsidR="00000000" w:rsidDel="00000000" w:rsidP="00000000" w:rsidRDefault="00000000" w:rsidRPr="00000000" w14:paraId="00000048">
            <w:pPr>
              <w:rPr/>
            </w:pPr>
            <w:r w:rsidDel="00000000" w:rsidR="00000000" w:rsidRPr="00000000">
              <w:rPr>
                <w:rtl w:val="0"/>
              </w:rPr>
              <w:t xml:space="preserve">Deployment &amp; Infrastructure: What specific infrastructure components are involved (e.g., servers, containers, databases)?</w:t>
            </w:r>
          </w:p>
        </w:tc>
        <w:tc>
          <w:tcPr/>
          <w:p w:rsidR="00000000" w:rsidDel="00000000" w:rsidP="00000000" w:rsidRDefault="00000000" w:rsidRPr="00000000" w14:paraId="00000049">
            <w:pPr>
              <w:rPr/>
            </w:pPr>
            <w:r w:rsidDel="00000000" w:rsidR="00000000" w:rsidRPr="00000000">
              <w:rPr>
                <w:rtl w:val="0"/>
              </w:rPr>
              <w:t xml:space="preserve">The platform runs as containerized services on Kubernetes (deployed via Helm). The main pieces are an API service, the workflow runtime and workers, a PostgreSQL database, object storage for the referral documents (Azure Blob), a message queue (Kafka) for handing off intake, a vector store (AI Search) where retrieval is used, Keycloak (identity), the authorization service, and an API gateway. Secrets are held in Azure Key Vault. Containers use hardened base images and run as non-root with no privilege escalation.</w:t>
            </w:r>
          </w:p>
        </w:tc>
      </w:tr>
      <w:tr>
        <w:trPr>
          <w:cantSplit w:val="0"/>
          <w:tblHeader w:val="0"/>
        </w:trPr>
        <w:tc>
          <w:tcPr/>
          <w:p w:rsidR="00000000" w:rsidDel="00000000" w:rsidP="00000000" w:rsidRDefault="00000000" w:rsidRPr="00000000" w14:paraId="0000004A">
            <w:pPr>
              <w:jc w:val="center"/>
              <w:rPr/>
            </w:pPr>
            <w:r w:rsidDel="00000000" w:rsidR="00000000" w:rsidRPr="00000000">
              <w:rPr>
                <w:rtl w:val="0"/>
              </w:rPr>
              <w:t xml:space="preserve">38</w:t>
            </w:r>
          </w:p>
        </w:tc>
        <w:tc>
          <w:tcPr/>
          <w:p w:rsidR="00000000" w:rsidDel="00000000" w:rsidP="00000000" w:rsidRDefault="00000000" w:rsidRPr="00000000" w14:paraId="0000004B">
            <w:pPr>
              <w:rPr/>
            </w:pPr>
            <w:r w:rsidDel="00000000" w:rsidR="00000000" w:rsidRPr="00000000">
              <w:rPr>
                <w:rtl w:val="0"/>
              </w:rPr>
              <w:t xml:space="preserve">Deployment &amp; Infrastructure: Where will the system be deployed? (e.g., cloud, on-premises, hybrid)</w:t>
            </w:r>
          </w:p>
        </w:tc>
        <w:tc>
          <w:tcPr/>
          <w:p w:rsidR="00000000" w:rsidDel="00000000" w:rsidP="00000000" w:rsidRDefault="00000000" w:rsidRPr="00000000" w14:paraId="0000004C">
            <w:pPr>
              <w:rPr/>
            </w:pPr>
            <w:r w:rsidDel="00000000" w:rsidR="00000000" w:rsidRPr="00000000">
              <w:rPr>
                <w:rtl w:val="0"/>
              </w:rPr>
              <w:t xml:space="preserve">Cloud — on Microsoft Azure (Azure Kubernetes Service), using Azure managed services (PostgreSQL, Redis, Key Vault) with managed identity for passwordless authentication inside Molina’s Azure Cloud</w:t>
            </w:r>
          </w:p>
        </w:tc>
      </w:tr>
      <w:tr>
        <w:trPr>
          <w:cantSplit w:val="0"/>
          <w:tblHeader w:val="0"/>
        </w:trPr>
        <w:tc>
          <w:tcPr/>
          <w:p w:rsidR="00000000" w:rsidDel="00000000" w:rsidP="00000000" w:rsidRDefault="00000000" w:rsidRPr="00000000" w14:paraId="0000004D">
            <w:pPr>
              <w:jc w:val="center"/>
              <w:rPr/>
            </w:pPr>
            <w:r w:rsidDel="00000000" w:rsidR="00000000" w:rsidRPr="00000000">
              <w:rPr>
                <w:rtl w:val="0"/>
              </w:rPr>
              <w:t xml:space="preserve">39</w:t>
            </w:r>
          </w:p>
        </w:tc>
        <w:tc>
          <w:tcPr/>
          <w:p w:rsidR="00000000" w:rsidDel="00000000" w:rsidP="00000000" w:rsidRDefault="00000000" w:rsidRPr="00000000" w14:paraId="0000004E">
            <w:pPr>
              <w:rPr/>
            </w:pPr>
            <w:r w:rsidDel="00000000" w:rsidR="00000000" w:rsidRPr="00000000">
              <w:rPr>
                <w:rtl w:val="0"/>
              </w:rPr>
              <w:t xml:space="preserve">Deployment &amp; Infrastructure: How are the zero-trust principles applied to system communications?</w:t>
            </w:r>
          </w:p>
        </w:tc>
        <w:tc>
          <w:tcPr/>
          <w:p w:rsidR="00000000" w:rsidDel="00000000" w:rsidP="00000000" w:rsidRDefault="00000000" w:rsidRPr="00000000" w14:paraId="0000004F">
            <w:pPr>
              <w:rPr/>
            </w:pPr>
            <w:r w:rsidDel="00000000" w:rsidR="00000000" w:rsidRPr="00000000">
              <w:rPr>
                <w:rtl w:val="0"/>
              </w:rPr>
              <w:t xml:space="preserve">Every connection is authenticated and least-privilege by default. External traffic is authenticated at the API gateway. Internal service-to-service calls require a shared internal credential and run over TLS; connections to the database and cache use TLS with managed identity rather than static passwords. Network policies are default-deny, so only the gateway can reach the application and only the application can reach the data stores. In addition, every database query is filtered by organization, so identity is re-checked at the data layer rather than trusted from the network.</w:t>
            </w:r>
          </w:p>
        </w:tc>
      </w:tr>
      <w:tr>
        <w:trPr>
          <w:cantSplit w:val="0"/>
          <w:tblHeader w:val="0"/>
        </w:trPr>
        <w:tc>
          <w:tcPr/>
          <w:p w:rsidR="00000000" w:rsidDel="00000000" w:rsidP="00000000" w:rsidRDefault="00000000" w:rsidRPr="00000000" w14:paraId="00000050">
            <w:pPr>
              <w:jc w:val="center"/>
              <w:rPr/>
            </w:pPr>
            <w:r w:rsidDel="00000000" w:rsidR="00000000" w:rsidRPr="00000000">
              <w:rPr>
                <w:rtl w:val="0"/>
              </w:rPr>
              <w:t xml:space="preserve">40</w:t>
            </w:r>
          </w:p>
        </w:tc>
        <w:tc>
          <w:tcPr/>
          <w:p w:rsidR="00000000" w:rsidDel="00000000" w:rsidP="00000000" w:rsidRDefault="00000000" w:rsidRPr="00000000" w14:paraId="00000051">
            <w:pPr>
              <w:rPr/>
            </w:pPr>
            <w:r w:rsidDel="00000000" w:rsidR="00000000" w:rsidRPr="00000000">
              <w:rPr>
                <w:rtl w:val="0"/>
              </w:rPr>
              <w:t xml:space="preserve">Access Control : How will users and other systems authenticate to, interact with, or manage the system?</w:t>
            </w:r>
          </w:p>
        </w:tc>
        <w:tc>
          <w:tcPr/>
          <w:p w:rsidR="00000000" w:rsidDel="00000000" w:rsidP="00000000" w:rsidRDefault="00000000" w:rsidRPr="00000000" w14:paraId="00000052">
            <w:pPr>
              <w:rPr/>
            </w:pPr>
            <w:r w:rsidDel="00000000" w:rsidR="00000000" w:rsidRPr="00000000">
              <w:rPr>
                <w:rtl w:val="0"/>
              </w:rPr>
              <w:t xml:space="preserve">All sign-in is handled by Keycloak (OAuth2 / OIDC). People log in through SSO and receive short-lived access tokens. Systems authenticate with service API keys or client-credentials. The API gateway validates every token or key before any request reaches the backend. Within Azure, infrastructure components authenticate to each other using managed identity (passwordless).</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41</w:t>
            </w:r>
          </w:p>
        </w:tc>
        <w:tc>
          <w:tcPr/>
          <w:p w:rsidR="00000000" w:rsidDel="00000000" w:rsidP="00000000" w:rsidRDefault="00000000" w:rsidRPr="00000000" w14:paraId="00000054">
            <w:pPr>
              <w:rPr/>
            </w:pPr>
            <w:r w:rsidDel="00000000" w:rsidR="00000000" w:rsidRPr="00000000">
              <w:rPr>
                <w:rtl w:val="0"/>
              </w:rPr>
              <w:t xml:space="preserve">Access Control : What authorization mechanisms control the actions that authorized users can perform?</w:t>
            </w:r>
          </w:p>
        </w:tc>
        <w:tc>
          <w:tcPr/>
          <w:p w:rsidR="00000000" w:rsidDel="00000000" w:rsidP="00000000" w:rsidRDefault="00000000" w:rsidRPr="00000000" w14:paraId="00000055">
            <w:pPr>
              <w:rPr/>
            </w:pPr>
            <w:r w:rsidDel="00000000" w:rsidR="00000000" w:rsidRPr="00000000">
              <w:rPr>
                <w:rtl w:val="0"/>
              </w:rPr>
              <w:t xml:space="preserve">Access uses role- and relationship-based access control over a four-level scope hierarchy: system, organization, project, and user. Each resource (agent, workflow, connector, etc.) carries owner/editor/viewer/executor roles that determine what a user can do, and org/project admins inherit access on their child resources. Independently, every database query is filtered by organization — so access is enforced both at the permission layer and again at the data layer.</w:t>
            </w:r>
          </w:p>
        </w:tc>
      </w:tr>
      <w:tr>
        <w:trPr>
          <w:cantSplit w:val="0"/>
          <w:tblHeader w:val="0"/>
        </w:trPr>
        <w:tc>
          <w:tcPr/>
          <w:p w:rsidR="00000000" w:rsidDel="00000000" w:rsidP="00000000" w:rsidRDefault="00000000" w:rsidRPr="00000000" w14:paraId="00000056">
            <w:pPr>
              <w:jc w:val="center"/>
              <w:rPr/>
            </w:pPr>
            <w:r w:rsidDel="00000000" w:rsidR="00000000" w:rsidRPr="00000000">
              <w:rPr>
                <w:rtl w:val="0"/>
              </w:rPr>
              <w:t xml:space="preserve">42</w:t>
            </w:r>
          </w:p>
        </w:tc>
        <w:tc>
          <w:tcPr/>
          <w:p w:rsidR="00000000" w:rsidDel="00000000" w:rsidP="00000000" w:rsidRDefault="00000000" w:rsidRPr="00000000" w14:paraId="00000057">
            <w:pPr>
              <w:rPr/>
            </w:pPr>
            <w:r w:rsidDel="00000000" w:rsidR="00000000" w:rsidRPr="00000000">
              <w:rPr>
                <w:rtl w:val="0"/>
              </w:rPr>
              <w:t xml:space="preserve">Access Control : How are API keys or other secrets managed securely?</w:t>
            </w:r>
          </w:p>
        </w:tc>
        <w:tc>
          <w:tcPr/>
          <w:p w:rsidR="00000000" w:rsidDel="00000000" w:rsidP="00000000" w:rsidRDefault="00000000" w:rsidRPr="00000000" w14:paraId="00000058">
            <w:pPr>
              <w:rPr/>
            </w:pPr>
            <w:r w:rsidDel="00000000" w:rsidR="00000000" w:rsidRPr="00000000">
              <w:rPr>
                <w:rtl w:val="0"/>
              </w:rPr>
              <w:t xml:space="preserve">Secrets (connector credentials, provider API keys) are stored in Azure Key Vault and isolated per tenant. Only a reference — not the secret value — is stored on the connection record; the actual value is fetched at runtime, only inside the execution that needs it. Credentials are never exposed to the AI. The service checks that it can reach the vault at startup and fails fast if it cannot. (A non-vault encrypted fallback exists only for local/dev environments, not production.)</w:t>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43</w:t>
            </w:r>
          </w:p>
        </w:tc>
        <w:tc>
          <w:tcPr/>
          <w:p w:rsidR="00000000" w:rsidDel="00000000" w:rsidP="00000000" w:rsidRDefault="00000000" w:rsidRPr="00000000" w14:paraId="0000005A">
            <w:pPr>
              <w:rPr/>
            </w:pPr>
            <w:r w:rsidDel="00000000" w:rsidR="00000000" w:rsidRPr="00000000">
              <w:rPr>
                <w:rtl w:val="0"/>
              </w:rPr>
              <w:t xml:space="preserve">Data Handling: What types of data will the system access, process, and generate?</w:t>
            </w:r>
          </w:p>
        </w:tc>
        <w:tc>
          <w:tcPr/>
          <w:p w:rsidR="00000000" w:rsidDel="00000000" w:rsidP="00000000" w:rsidRDefault="00000000" w:rsidRPr="00000000" w14:paraId="0000005B">
            <w:pPr>
              <w:rPr/>
            </w:pPr>
            <w:r w:rsidDel="00000000" w:rsidR="00000000" w:rsidRPr="00000000">
              <w:rPr>
                <w:rtl w:val="0"/>
              </w:rPr>
              <w:t xml:space="preserve">It processes inbound **referral forms** — ECM forms and CS forms — as PDFs, scanned faxes, and DOCX files, and extracts the repository's defined fields (member information, referring-entity details, program/population data, and workflow status). It generates structured referral records, a per-field confidence score, and processing/exception ("fallout") events. The data includes Protected Health Information — see Q44.</w:t>
            </w:r>
          </w:p>
        </w:tc>
      </w:tr>
      <w:tr>
        <w:trPr>
          <w:cantSplit w:val="0"/>
          <w:tblHeader w:val="0"/>
        </w:trPr>
        <w:tc>
          <w:tcPr/>
          <w:p w:rsidR="00000000" w:rsidDel="00000000" w:rsidP="00000000" w:rsidRDefault="00000000" w:rsidRPr="00000000" w14:paraId="0000005C">
            <w:pPr>
              <w:jc w:val="center"/>
              <w:rPr/>
            </w:pPr>
            <w:r w:rsidDel="00000000" w:rsidR="00000000" w:rsidRPr="00000000">
              <w:rPr>
                <w:rtl w:val="0"/>
              </w:rPr>
              <w:t xml:space="preserve">44</w:t>
            </w:r>
          </w:p>
        </w:tc>
        <w:tc>
          <w:tcPr/>
          <w:p w:rsidR="00000000" w:rsidDel="00000000" w:rsidP="00000000" w:rsidRDefault="00000000" w:rsidRPr="00000000" w14:paraId="0000005D">
            <w:pPr>
              <w:rPr/>
            </w:pPr>
            <w:r w:rsidDel="00000000" w:rsidR="00000000" w:rsidRPr="00000000">
              <w:rPr>
                <w:rtl w:val="0"/>
              </w:rPr>
              <w:t xml:space="preserve">Data Handling: Is the use of PHI in scope?</w:t>
            </w:r>
          </w:p>
        </w:tc>
        <w:tc>
          <w:tcPr/>
          <w:p w:rsidR="00000000" w:rsidDel="00000000" w:rsidP="00000000" w:rsidRDefault="00000000" w:rsidRPr="00000000" w14:paraId="0000005E">
            <w:pPr>
              <w:rPr/>
            </w:pPr>
            <w:r w:rsidDel="00000000" w:rsidR="00000000" w:rsidRPr="00000000">
              <w:rPr>
                <w:rtl w:val="0"/>
              </w:rPr>
              <w:t xml:space="preserve">Yes. The referral forms contain member PHI (for example name, date of birth, Medi-Cal CIN, address, and contact details). The platform is built for HIPAA-aligned handling: PHI is kept out of application logs, excluded from traces by default, processed only within the tenant-isolated path, and never used to train models.</w:t>
            </w:r>
          </w:p>
        </w:tc>
      </w:tr>
      <w:tr>
        <w:trPr>
          <w:cantSplit w:val="0"/>
          <w:tblHeader w:val="0"/>
        </w:trPr>
        <w:tc>
          <w:tcPr/>
          <w:p w:rsidR="00000000" w:rsidDel="00000000" w:rsidP="00000000" w:rsidRDefault="00000000" w:rsidRPr="00000000" w14:paraId="0000005F">
            <w:pPr>
              <w:jc w:val="center"/>
              <w:rPr/>
            </w:pPr>
            <w:r w:rsidDel="00000000" w:rsidR="00000000" w:rsidRPr="00000000">
              <w:rPr>
                <w:rtl w:val="0"/>
              </w:rPr>
              <w:t xml:space="preserve">45</w:t>
            </w:r>
          </w:p>
        </w:tc>
        <w:tc>
          <w:tcPr/>
          <w:p w:rsidR="00000000" w:rsidDel="00000000" w:rsidP="00000000" w:rsidRDefault="00000000" w:rsidRPr="00000000" w14:paraId="00000060">
            <w:pPr>
              <w:rPr/>
            </w:pPr>
            <w:r w:rsidDel="00000000" w:rsidR="00000000" w:rsidRPr="00000000">
              <w:rPr>
                <w:rtl w:val="0"/>
              </w:rPr>
              <w:t xml:space="preserve">Data Handling: Where will this data be stored (at rest and in transit)?</w:t>
            </w:r>
          </w:p>
        </w:tc>
        <w:tc>
          <w:tcPr/>
          <w:p w:rsidR="00000000" w:rsidDel="00000000" w:rsidP="00000000" w:rsidRDefault="00000000" w:rsidRPr="00000000" w14:paraId="00000061">
            <w:pPr>
              <w:rPr/>
            </w:pPr>
            <w:r w:rsidDel="00000000" w:rsidR="00000000" w:rsidRPr="00000000">
              <w:rPr>
                <w:rtl w:val="0"/>
              </w:rPr>
              <w:t xml:space="preserve">At rest: structured records in PostgreSQL, the referral documents in Azure Blob storage (encrypted by the provider), embeddings in the vector store where used, and a short-lived cache in Redis. In transit: TLS everywhere — at the gateway, between services, and to the database and cache. Every stored record is tagged to a single organization (all internal to Molina’s cloud).</w:t>
            </w:r>
          </w:p>
        </w:tc>
      </w:tr>
      <w:tr>
        <w:trPr>
          <w:cantSplit w:val="0"/>
          <w:tblHeader w:val="0"/>
        </w:trPr>
        <w:tc>
          <w:tcPr/>
          <w:p w:rsidR="00000000" w:rsidDel="00000000" w:rsidP="00000000" w:rsidRDefault="00000000" w:rsidRPr="00000000" w14:paraId="00000062">
            <w:pPr>
              <w:jc w:val="center"/>
              <w:rPr/>
            </w:pPr>
            <w:r w:rsidDel="00000000" w:rsidR="00000000" w:rsidRPr="00000000">
              <w:rPr>
                <w:rtl w:val="0"/>
              </w:rPr>
              <w:t xml:space="preserve">46</w:t>
            </w:r>
          </w:p>
        </w:tc>
        <w:tc>
          <w:tcPr/>
          <w:p w:rsidR="00000000" w:rsidDel="00000000" w:rsidP="00000000" w:rsidRDefault="00000000" w:rsidRPr="00000000" w14:paraId="00000063">
            <w:pPr>
              <w:rPr/>
            </w:pPr>
            <w:r w:rsidDel="00000000" w:rsidR="00000000" w:rsidRPr="00000000">
              <w:rPr>
                <w:rtl w:val="0"/>
              </w:rPr>
              <w:t xml:space="preserve">Data Handling: How is data lineage and provenance tracked for data handled by the system?</w:t>
            </w:r>
          </w:p>
        </w:tc>
        <w:tc>
          <w:tcPr/>
          <w:p w:rsidR="00000000" w:rsidDel="00000000" w:rsidP="00000000" w:rsidRDefault="00000000" w:rsidRPr="00000000" w14:paraId="00000064">
            <w:pPr>
              <w:rPr/>
            </w:pPr>
            <w:r w:rsidDel="00000000" w:rsidR="00000000" w:rsidRPr="00000000">
              <w:rPr>
                <w:rtl w:val="0"/>
              </w:rPr>
              <w:t xml:space="preserve">Each referral is processed as a tracked workflow run with a unique ID. Every step records its inputs, outputs, and status; the source document is linked to the record derived from it (for example, OCR text → extracted fields); and any failure is written to an append-only "fallout" log. This means any record in the repository can be traced back through the steps and the source document that produced it.</w:t>
            </w:r>
          </w:p>
        </w:tc>
      </w:tr>
      <w:tr>
        <w:trPr>
          <w:cantSplit w:val="0"/>
          <w:tblHeader w:val="0"/>
        </w:trPr>
        <w:tc>
          <w:tcPr/>
          <w:p w:rsidR="00000000" w:rsidDel="00000000" w:rsidP="00000000" w:rsidRDefault="00000000" w:rsidRPr="00000000" w14:paraId="00000065">
            <w:pPr>
              <w:jc w:val="center"/>
              <w:rPr/>
            </w:pPr>
            <w:r w:rsidDel="00000000" w:rsidR="00000000" w:rsidRPr="00000000">
              <w:rPr>
                <w:rtl w:val="0"/>
              </w:rPr>
              <w:t xml:space="preserve">47</w:t>
            </w:r>
          </w:p>
        </w:tc>
        <w:tc>
          <w:tcPr/>
          <w:p w:rsidR="00000000" w:rsidDel="00000000" w:rsidP="00000000" w:rsidRDefault="00000000" w:rsidRPr="00000000" w14:paraId="00000066">
            <w:pPr>
              <w:rPr/>
            </w:pPr>
            <w:r w:rsidDel="00000000" w:rsidR="00000000" w:rsidRPr="00000000">
              <w:rPr>
                <w:rtl w:val="0"/>
              </w:rPr>
              <w:t xml:space="preserve">Responsible AI: To what extent can the system's reasoning and decision-making processes be understood and explained?</w:t>
            </w:r>
          </w:p>
        </w:tc>
        <w:tc>
          <w:tcPr/>
          <w:p w:rsidR="00000000" w:rsidDel="00000000" w:rsidP="00000000" w:rsidRDefault="00000000" w:rsidRPr="00000000" w14:paraId="00000067">
            <w:pPr>
              <w:rPr/>
            </w:pPr>
            <w:r w:rsidDel="00000000" w:rsidR="00000000" w:rsidRPr="00000000">
              <w:rPr>
                <w:rtl w:val="0"/>
              </w:rPr>
              <w:t xml:space="preserve">The process is observable, not a black box. Each run records the full sequence — which fields were extracted, with what confidence, and the exact text on the form they came from. Much of the work is explicit, rule-based workflow steps (classification, validation against reference data) rather than free-form model output, so it can be inspected step by step. Extractions carry per-field confidence and pointers back to the source document.</w:t>
            </w:r>
          </w:p>
        </w:tc>
      </w:tr>
      <w:tr>
        <w:trPr>
          <w:cantSplit w:val="0"/>
          <w:tblHeader w:val="0"/>
        </w:trPr>
        <w:tc>
          <w:tcPr/>
          <w:p w:rsidR="00000000" w:rsidDel="00000000" w:rsidP="00000000" w:rsidRDefault="00000000" w:rsidRPr="00000000" w14:paraId="00000068">
            <w:pPr>
              <w:jc w:val="center"/>
              <w:rPr/>
            </w:pPr>
            <w:r w:rsidDel="00000000" w:rsidR="00000000" w:rsidRPr="00000000">
              <w:rPr>
                <w:rtl w:val="0"/>
              </w:rPr>
              <w:t xml:space="preserve">48</w:t>
            </w:r>
          </w:p>
        </w:tc>
        <w:tc>
          <w:tcPr/>
          <w:p w:rsidR="00000000" w:rsidDel="00000000" w:rsidP="00000000" w:rsidRDefault="00000000" w:rsidRPr="00000000" w14:paraId="00000069">
            <w:pPr>
              <w:rPr/>
            </w:pPr>
            <w:r w:rsidDel="00000000" w:rsidR="00000000" w:rsidRPr="00000000">
              <w:rPr>
                <w:rtl w:val="0"/>
              </w:rPr>
              <w:t xml:space="preserve">Responsible AI: Have potential biases in the data or models been identified and mitigated?</w:t>
            </w:r>
          </w:p>
        </w:tc>
        <w:tc>
          <w:tcPr/>
          <w:p w:rsidR="00000000" w:rsidDel="00000000" w:rsidP="00000000" w:rsidRDefault="00000000" w:rsidRPr="00000000" w14:paraId="0000006A">
            <w:pPr>
              <w:rPr/>
            </w:pPr>
            <w:r w:rsidDel="00000000" w:rsidR="00000000" w:rsidRPr="00000000">
              <w:rPr>
                <w:rtl w:val="0"/>
              </w:rPr>
              <w:t xml:space="preserve">This use case is **structured data extraction from referral forms**, not subjective or eligibility decision-making, which limits bias exposure. Required fields and standard codes (NPI, CPT, HCPCS, ICD) are checked against authoritative reference data rather than model judgment, and Autonomize's extraction models are evaluated for accuracy on representative samples. A formal bias-evaluation report specific to this use case can be produced with the data science team if Molina requires one.</w:t>
            </w:r>
          </w:p>
        </w:tc>
      </w:tr>
      <w:tr>
        <w:trPr>
          <w:cantSplit w:val="0"/>
          <w:tblHeader w:val="0"/>
        </w:trPr>
        <w:tc>
          <w:tcPr/>
          <w:p w:rsidR="00000000" w:rsidDel="00000000" w:rsidP="00000000" w:rsidRDefault="00000000" w:rsidRPr="00000000" w14:paraId="0000006B">
            <w:pPr>
              <w:jc w:val="center"/>
              <w:rPr/>
            </w:pPr>
            <w:r w:rsidDel="00000000" w:rsidR="00000000" w:rsidRPr="00000000">
              <w:rPr>
                <w:rtl w:val="0"/>
              </w:rPr>
              <w:t xml:space="preserve">49</w:t>
            </w:r>
          </w:p>
        </w:tc>
        <w:tc>
          <w:tcPr/>
          <w:p w:rsidR="00000000" w:rsidDel="00000000" w:rsidP="00000000" w:rsidRDefault="00000000" w:rsidRPr="00000000" w14:paraId="0000006C">
            <w:pPr>
              <w:rPr/>
            </w:pPr>
            <w:r w:rsidDel="00000000" w:rsidR="00000000" w:rsidRPr="00000000">
              <w:rPr>
                <w:rtl w:val="0"/>
              </w:rPr>
              <w:t xml:space="preserve">Responsible AI: How will the system ensure fairness and prevent discriminatory outcomes?</w:t>
            </w:r>
          </w:p>
        </w:tc>
        <w:tc>
          <w:tcPr/>
          <w:p w:rsidR="00000000" w:rsidDel="00000000" w:rsidP="00000000" w:rsidRDefault="00000000" w:rsidRPr="00000000" w14:paraId="0000006D">
            <w:pPr>
              <w:rPr/>
            </w:pPr>
            <w:r w:rsidDel="00000000" w:rsidR="00000000" w:rsidRPr="00000000">
              <w:rPr>
                <w:rtl w:val="0"/>
              </w:rPr>
              <w:t xml:space="preserve">Records are not accepted blindly. A form that is below the confidence threshold or missing required fields is rejected back to the sender (by email for ECM, by fax for CS) rather than silently loaded. The Molina ECM team then reviews, edits, and manages the records in Salesforce — so a person remains in the loop for what lands in the repository. Full traceability (Q46) allows outputs to be audited for any unexpected patterns.</w:t>
            </w:r>
          </w:p>
        </w:tc>
      </w:tr>
      <w:tr>
        <w:trPr>
          <w:cantSplit w:val="0"/>
          <w:tblHeader w:val="0"/>
        </w:trPr>
        <w:tc>
          <w:tcPr/>
          <w:p w:rsidR="00000000" w:rsidDel="00000000" w:rsidP="00000000" w:rsidRDefault="00000000" w:rsidRPr="00000000" w14:paraId="0000006E">
            <w:pPr>
              <w:jc w:val="center"/>
              <w:rPr/>
            </w:pPr>
            <w:r w:rsidDel="00000000" w:rsidR="00000000" w:rsidRPr="00000000">
              <w:rPr>
                <w:rtl w:val="0"/>
              </w:rPr>
              <w:t xml:space="preserve">50</w:t>
            </w:r>
          </w:p>
        </w:tc>
        <w:tc>
          <w:tcPr/>
          <w:p w:rsidR="00000000" w:rsidDel="00000000" w:rsidP="00000000" w:rsidRDefault="00000000" w:rsidRPr="00000000" w14:paraId="0000006F">
            <w:pPr>
              <w:rPr/>
            </w:pPr>
            <w:r w:rsidDel="00000000" w:rsidR="00000000" w:rsidRPr="00000000">
              <w:rPr>
                <w:rtl w:val="0"/>
              </w:rPr>
              <w:t xml:space="preserve">Governance, Risk, and Compliance: What security monitoring and logging mechanisms are in place?</w:t>
            </w:r>
          </w:p>
        </w:tc>
        <w:tc>
          <w:tcPr/>
          <w:p w:rsidR="00000000" w:rsidDel="00000000" w:rsidP="00000000" w:rsidRDefault="00000000" w:rsidRPr="00000000" w14:paraId="00000070">
            <w:pPr>
              <w:rPr/>
            </w:pPr>
            <w:r w:rsidDel="00000000" w:rsidR="00000000" w:rsidRPr="00000000">
              <w:rPr>
                <w:rtl w:val="0"/>
              </w:rPr>
              <w:t xml:space="preserve">The platform produces structured logs with PHI removed, an audit log of who did what (create/read/update/delete/run/login) with the acting identity, and end-to-end traces and metrics. In addition, a **daily fallout report** summarizes every referral that failed processing, per channel, and emails it to a Molina mailbox — so failures are visible even when a form never reaches Salesforce. Metrics and dashboards are available, and the same data can feed Molina's Splunk.</w:t>
            </w:r>
          </w:p>
        </w:tc>
      </w:tr>
      <w:tr>
        <w:trPr>
          <w:cantSplit w:val="0"/>
          <w:tblHeader w:val="0"/>
        </w:trPr>
        <w:tc>
          <w:tcPr/>
          <w:p w:rsidR="00000000" w:rsidDel="00000000" w:rsidP="00000000" w:rsidRDefault="00000000" w:rsidRPr="00000000" w14:paraId="00000071">
            <w:pPr>
              <w:jc w:val="center"/>
              <w:rPr/>
            </w:pPr>
            <w:r w:rsidDel="00000000" w:rsidR="00000000" w:rsidRPr="00000000">
              <w:rPr>
                <w:rtl w:val="0"/>
              </w:rPr>
              <w:t xml:space="preserve">51</w:t>
            </w:r>
          </w:p>
        </w:tc>
        <w:tc>
          <w:tcPr/>
          <w:p w:rsidR="00000000" w:rsidDel="00000000" w:rsidP="00000000" w:rsidRDefault="00000000" w:rsidRPr="00000000" w14:paraId="00000072">
            <w:pPr>
              <w:rPr/>
            </w:pPr>
            <w:r w:rsidDel="00000000" w:rsidR="00000000" w:rsidRPr="00000000">
              <w:rPr>
                <w:rtl w:val="0"/>
              </w:rPr>
              <w:t xml:space="preserve">Governance, Risk, and Compliance: How will the system, its dependencies, and underlying infrastructure be updated and patched?</w:t>
            </w:r>
          </w:p>
        </w:tc>
        <w:tc>
          <w:tcPr/>
          <w:p w:rsidR="00000000" w:rsidDel="00000000" w:rsidP="00000000" w:rsidRDefault="00000000" w:rsidRPr="00000000" w14:paraId="00000073">
            <w:pPr>
              <w:rPr/>
            </w:pPr>
            <w:r w:rsidDel="00000000" w:rsidR="00000000" w:rsidRPr="00000000">
              <w:rPr>
                <w:rtl w:val="0"/>
              </w:rPr>
              <w:t xml:space="preserve">Dependencies are fully pinned and updated as security fixes are released. Container images are rebuilt and redeployed through the CI/CD pipeline, where tests must pass before release. Infrastructure ships as versioned Helm charts applied through the same controlled process — so patching is a redeploy of updated images, not in-place editing. Vulnerability scanning happens at image build time using Wiz via Autonomize’s subscription</w:t>
            </w:r>
          </w:p>
        </w:tc>
      </w:tr>
      <w:tr>
        <w:trPr>
          <w:cantSplit w:val="0"/>
          <w:tblHeader w:val="0"/>
        </w:trPr>
        <w:tc>
          <w:tcPr/>
          <w:p w:rsidR="00000000" w:rsidDel="00000000" w:rsidP="00000000" w:rsidRDefault="00000000" w:rsidRPr="00000000" w14:paraId="00000074">
            <w:pPr>
              <w:jc w:val="center"/>
              <w:rPr/>
            </w:pPr>
            <w:r w:rsidDel="00000000" w:rsidR="00000000" w:rsidRPr="00000000">
              <w:rPr>
                <w:rtl w:val="0"/>
              </w:rPr>
              <w:t xml:space="preserve">52</w:t>
            </w:r>
          </w:p>
        </w:tc>
        <w:tc>
          <w:tcPr/>
          <w:p w:rsidR="00000000" w:rsidDel="00000000" w:rsidP="00000000" w:rsidRDefault="00000000" w:rsidRPr="00000000" w14:paraId="00000075">
            <w:pPr>
              <w:rPr/>
            </w:pPr>
            <w:r w:rsidDel="00000000" w:rsidR="00000000" w:rsidRPr="00000000">
              <w:rPr>
                <w:rtl w:val="0"/>
              </w:rPr>
              <w:t xml:space="preserve">Dataflow Diagram: Illustrate how the agent interacts with different systems and data sources.</w:t>
            </w:r>
          </w:p>
        </w:tc>
        <w:tc>
          <w:tcPr/>
          <w:p w:rsidR="00000000" w:rsidDel="00000000" w:rsidP="00000000" w:rsidRDefault="00000000" w:rsidRPr="00000000" w14:paraId="00000076">
            <w:pPr>
              <w:rPr/>
            </w:pPr>
            <w:r w:rsidDel="00000000" w:rsidR="00000000" w:rsidRPr="00000000">
              <w:rPr>
                <w:rtl w:val="0"/>
              </w:rPr>
              <w:t xml:space="preserve">Diagram to be attached. In summary: a referral form arrives (ECM by email, CS by fax) → the document is saved to object storage and a lightweight message is queued → the request is authenticated at the gateway and enters the backend → the workflow runs OCR, classifies the form, extracts the fields, and validates them → a valid record is pushed to Salesforce; an invalid one is rejected back to the sender and logged as a fallout event → the form is archived as a PDF. Credentials are pulled from Key Vault, and PHI stays inside the isolated path and is kept out of logs.</w:t>
            </w:r>
          </w:p>
        </w:tc>
      </w:tr>
      <w:tr>
        <w:trPr>
          <w:cantSplit w:val="0"/>
          <w:tblHeader w:val="0"/>
        </w:trPr>
        <w:tc>
          <w:tcPr/>
          <w:p w:rsidR="00000000" w:rsidDel="00000000" w:rsidP="00000000" w:rsidRDefault="00000000" w:rsidRPr="00000000" w14:paraId="00000077">
            <w:pPr>
              <w:jc w:val="center"/>
              <w:rPr/>
            </w:pPr>
            <w:r w:rsidDel="00000000" w:rsidR="00000000" w:rsidRPr="00000000">
              <w:rPr>
                <w:rtl w:val="0"/>
              </w:rPr>
              <w:t xml:space="preserve">53</w:t>
            </w:r>
          </w:p>
        </w:tc>
        <w:tc>
          <w:tcPr/>
          <w:p w:rsidR="00000000" w:rsidDel="00000000" w:rsidP="00000000" w:rsidRDefault="00000000" w:rsidRPr="00000000" w14:paraId="00000078">
            <w:pPr>
              <w:rPr/>
            </w:pPr>
            <w:r w:rsidDel="00000000" w:rsidR="00000000" w:rsidRPr="00000000">
              <w:rPr>
                <w:rtl w:val="0"/>
              </w:rPr>
              <w:t xml:space="preserve">Architecture Diagram and Explanation: What are the key components and architecture of the system? (e.g., planning module, execution engine, memory, tools/APIs it interacts with)</w:t>
            </w:r>
          </w:p>
        </w:tc>
        <w:tc>
          <w:tcPr/>
          <w:p w:rsidR="00000000" w:rsidDel="00000000" w:rsidP="00000000" w:rsidRDefault="00000000" w:rsidRPr="00000000" w14:paraId="00000079">
            <w:pPr>
              <w:rPr/>
            </w:pPr>
            <w:r w:rsidDel="00000000" w:rsidR="00000000" w:rsidRPr="00000000">
              <w:rPr>
                <w:rtl w:val="0"/>
              </w:rPr>
              <w:t xml:space="preserve">Diagram to be attached. Key components: the API gateway (edge authentication and rate limiting); the backend API; the workflow engine that runs the referral pipeline; the extraction agents/components and the tool layer; PostgreSQL (records), object storage (documents), the vector store, and Redis (cache); Keycloak (identity) and OpenFGA (authorization); Azure Key Vault (secrets); the new Salesforce connector; and the observability/Command Center for traces and metrics. Workflows are authored, approved, and then promoted to production.</w:t>
            </w:r>
          </w:p>
        </w:tc>
      </w:tr>
      <w:tr>
        <w:trPr>
          <w:cantSplit w:val="0"/>
          <w:tblHeader w:val="0"/>
        </w:trPr>
        <w:tc>
          <w:tcPr/>
          <w:p w:rsidR="00000000" w:rsidDel="00000000" w:rsidP="00000000" w:rsidRDefault="00000000" w:rsidRPr="00000000" w14:paraId="0000007A">
            <w:pPr>
              <w:jc w:val="center"/>
              <w:rPr/>
            </w:pPr>
            <w:r w:rsidDel="00000000" w:rsidR="00000000" w:rsidRPr="00000000">
              <w:rPr>
                <w:rtl w:val="0"/>
              </w:rPr>
              <w:t xml:space="preserve">54</w:t>
            </w:r>
          </w:p>
        </w:tc>
        <w:tc>
          <w:tcPr/>
          <w:p w:rsidR="00000000" w:rsidDel="00000000" w:rsidP="00000000" w:rsidRDefault="00000000" w:rsidRPr="00000000" w14:paraId="0000007B">
            <w:pPr>
              <w:rPr/>
            </w:pPr>
            <w:r w:rsidDel="00000000" w:rsidR="00000000" w:rsidRPr="00000000">
              <w:rPr>
                <w:rtl w:val="0"/>
              </w:rPr>
              <w:t xml:space="preserve">Software Bill of Materials (SBOM) in CycloneDX JSON format</w:t>
            </w:r>
          </w:p>
        </w:tc>
        <w:tc>
          <w:tcPr/>
          <w:p w:rsidR="00000000" w:rsidDel="00000000" w:rsidP="00000000" w:rsidRDefault="00000000" w:rsidRPr="00000000" w14:paraId="0000007C">
            <w:pPr>
              <w:rPr/>
            </w:pPr>
            <w:r w:rsidDel="00000000" w:rsidR="00000000" w:rsidRPr="00000000">
              <w:rPr>
                <w:rtl w:val="0"/>
              </w:rPr>
              <w:t xml:space="preserve">Dependencies are fully declared per service, so a CycloneDX SBOM can be generated for each release.</w:t>
            </w:r>
          </w:p>
        </w:tc>
      </w:tr>
      <w:tr>
        <w:trPr>
          <w:cantSplit w:val="0"/>
          <w:tblHeader w:val="0"/>
        </w:trPr>
        <w:tc>
          <w:tcPr/>
          <w:p w:rsidR="00000000" w:rsidDel="00000000" w:rsidP="00000000" w:rsidRDefault="00000000" w:rsidRPr="00000000" w14:paraId="0000007D">
            <w:pPr>
              <w:jc w:val="center"/>
              <w:rPr/>
            </w:pPr>
            <w:r w:rsidDel="00000000" w:rsidR="00000000" w:rsidRPr="00000000">
              <w:rPr>
                <w:rtl w:val="0"/>
              </w:rPr>
              <w:t xml:space="preserve">55</w:t>
            </w:r>
          </w:p>
        </w:tc>
        <w:tc>
          <w:tcPr/>
          <w:p w:rsidR="00000000" w:rsidDel="00000000" w:rsidP="00000000" w:rsidRDefault="00000000" w:rsidRPr="00000000" w14:paraId="0000007E">
            <w:pPr>
              <w:rPr/>
            </w:pPr>
            <w:r w:rsidDel="00000000" w:rsidR="00000000" w:rsidRPr="00000000">
              <w:rPr>
                <w:rtl w:val="0"/>
              </w:rPr>
              <w:t xml:space="preserve">Application Information Workbook</w:t>
            </w:r>
          </w:p>
        </w:tc>
        <w:tc>
          <w:tcPr/>
          <w:p w:rsidR="00000000" w:rsidDel="00000000" w:rsidP="00000000" w:rsidRDefault="00000000" w:rsidRPr="00000000" w14:paraId="0000007F">
            <w:pPr>
              <w:rPr/>
            </w:pPr>
            <w:r w:rsidDel="00000000" w:rsidR="00000000" w:rsidRPr="00000000">
              <w:rPr>
                <w:rtl w:val="0"/>
              </w:rPr>
              <w:t xml:space="preserve">This is a business/ownership artifact rather than a technical one. *(To be completed by the account/delivery team — application owner, BAA status, environment, data classification, and contacts. Many technical fields can be sourced from the answers above.)*</w:t>
            </w:r>
          </w:p>
        </w:tc>
      </w:tr>
    </w:tbl>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2qQH/QP5s1iDfQTdWibFgZq4gA==">CgMxLjA4AHIhMTc2WXNCZkZHX3hSci11SkcyaGg5anRfYzlXME44SjFP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