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Year-long Independent Research</w:t>
        <w:tab/>
        <w:tab/>
        <w:tab/>
        <w:t xml:space="preserve">    Draft due January 22, 2021 (Seniors)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Massanutten Regional Governor’s School                     </w:t>
        <w:tab/>
        <w:t xml:space="preserve">        January 29, 2021 (Juniors)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Literature Review Rubric                                               Final due February 12, 2021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 points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5010"/>
        <w:gridCol w:w="671.25"/>
        <w:gridCol w:w="671.25"/>
        <w:gridCol w:w="671.25"/>
        <w:gridCol w:w="671.25"/>
        <w:tblGridChange w:id="0">
          <w:tblGrid>
            <w:gridCol w:w="1860"/>
            <w:gridCol w:w="5010"/>
            <w:gridCol w:w="671.25"/>
            <w:gridCol w:w="671.25"/>
            <w:gridCol w:w="671.25"/>
            <w:gridCol w:w="671.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Content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APA Cover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Running Head and Header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Title, Name(s), MRGS and date centered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Faculty Mentor’s Name; Off-site Mentor’s name and title in note at bottom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Introduction/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Overview of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Clearly introduces the purpose and rationale of overall project</w:t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Leads into Literature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Summary of topic provides excellent, thorough background and rationale for research question and context</w:t>
            </w:r>
          </w:p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Analyzes and synthesizes strengths and weaknesses of current research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Describes methodology and conclusion of studies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Source Synthesis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Shows common themes, trends, controversies in the research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Properly cites two sources or more sources that support the same idea; authors are listed in alphabetical order within citation (Bates, 2018; Klus, 2019)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Citations occur directly after “Researchers…” paraphrase, fact, quote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692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Summarizes the relevant points in the literature that support the intention and reason for the study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Research Question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Clear relationship between literature and current research question</w:t>
            </w:r>
          </w:p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Concise; explicit wording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Is coherent and logically developed</w:t>
            </w:r>
          </w:p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“Funnels” from a general discussion of the topic to the specific problem of the research project</w:t>
            </w:r>
          </w:p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Uses effective transitions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Headings guide the reader through the major topics of the literature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Audience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Explanations and summaries are clear to the audience of Governor’s School peers and community members</w:t>
            </w:r>
          </w:p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Technical terms are explained/defined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Conventions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Formal academic tone</w:t>
            </w:r>
          </w:p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Written in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person</w:t>
            </w:r>
          </w:p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Maintains proper scientific “skepticism”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suggests, implies, indicates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Uses varied and well-constructed sentences</w:t>
            </w:r>
          </w:p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Consistently follows rules of SWE for usage, spelling, capitalization, punctuation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Information Literacy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Uses primarily peer-reviewed, academic sources</w:t>
            </w:r>
          </w:p>
          <w:p w:rsidR="00000000" w:rsidDel="00000000" w:rsidP="00000000" w:rsidRDefault="00000000" w:rsidRPr="00000000" w14:paraId="00000081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Chooses timely resources for the topic</w:t>
            </w:r>
          </w:p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Integrates references and quotations to support ideas fully</w:t>
            </w:r>
          </w:p>
          <w:p w:rsidR="00000000" w:rsidDel="00000000" w:rsidP="00000000" w:rsidRDefault="00000000" w:rsidRPr="00000000" w14:paraId="00000083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At least 6 sources per person</w:t>
            </w:r>
          </w:p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ind w:left="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APA Reference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Includes a properly formatted “Reference” page as the last page</w:t>
            </w:r>
          </w:p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Sources are alphabetized by first letter of entry</w:t>
            </w:r>
          </w:p>
          <w:p w:rsidR="00000000" w:rsidDel="00000000" w:rsidP="00000000" w:rsidRDefault="00000000" w:rsidRPr="00000000" w14:paraId="00000091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Only first word of article titles are capitalized</w:t>
            </w:r>
          </w:p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Books/journals are underlined or in italics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Double spaced/use of hanging indents</w:t>
            </w:r>
          </w:p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ind w:left="180" w:hanging="16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·  Shortened “retrieved from” web addresses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 earned _________ divided by 12 (categories) = score  ______________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Comments: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Clear and consistent competence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3: Reasonably consistent competence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2: Adequate competence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 Developing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