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50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726"/>
        <w:gridCol w:w="1202"/>
        <w:gridCol w:w="1247"/>
        <w:gridCol w:w="709"/>
        <w:gridCol w:w="4820"/>
        <w:gridCol w:w="4253"/>
        <w:gridCol w:w="2552"/>
      </w:tblGrid>
      <w:tr w:rsidR="00C851C9" w:rsidTr="0014361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1C9" w:rsidRDefault="00143618">
            <w:pPr>
              <w:pStyle w:val="ISOMB"/>
              <w:spacing w:before="60" w:after="60" w:line="240" w:lineRule="auto"/>
            </w:pPr>
            <w:r>
              <w:t>Savi1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1C9" w:rsidRDefault="00143618">
            <w:pPr>
              <w:pStyle w:val="ISOClause"/>
              <w:spacing w:before="60" w:after="60" w:line="240" w:lineRule="auto"/>
            </w:pPr>
            <w:r>
              <w:t>5.3.3.2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1C9" w:rsidRDefault="0013582C">
            <w:pPr>
              <w:pStyle w:val="ISOParagraph"/>
              <w:spacing w:before="60" w:after="60" w:line="240" w:lineRule="auto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1C9" w:rsidRDefault="00143618">
            <w:pPr>
              <w:pStyle w:val="ISOCommType"/>
              <w:spacing w:before="60" w:after="60" w:line="240" w:lineRule="auto"/>
            </w:pPr>
            <w:r>
              <w:t>Te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1C9" w:rsidRDefault="00143618">
            <w:pPr>
              <w:pStyle w:val="ISOComments"/>
              <w:spacing w:before="60" w:after="60" w:line="240" w:lineRule="auto"/>
            </w:pPr>
            <w:r>
              <w:t>The Sensor interface for the air interface protocol supporting 17363 is currently not specified.</w:t>
            </w:r>
          </w:p>
          <w:p w:rsidR="008A471A" w:rsidRDefault="008A471A">
            <w:pPr>
              <w:pStyle w:val="ISOComments"/>
              <w:spacing w:before="60" w:after="60" w:line="240" w:lineRule="auto"/>
            </w:pPr>
          </w:p>
          <w:p w:rsidR="00143618" w:rsidRDefault="008A471A">
            <w:pPr>
              <w:pStyle w:val="ISOComments"/>
              <w:spacing w:before="60" w:after="60" w:line="240" w:lineRule="auto"/>
            </w:pPr>
            <w:r>
              <w:t>ISO 18000-7 states the following:</w:t>
            </w:r>
          </w:p>
          <w:p w:rsidR="008A471A" w:rsidRPr="008A471A" w:rsidRDefault="008A471A">
            <w:pPr>
              <w:pStyle w:val="ISOComments"/>
              <w:spacing w:before="60" w:after="60" w:line="240" w:lineRule="auto"/>
              <w:rPr>
                <w:i/>
                <w:sz w:val="16"/>
                <w:szCs w:val="16"/>
                <w:lang w:val="en-US"/>
              </w:rPr>
            </w:pPr>
            <w:r w:rsidRPr="008A471A">
              <w:rPr>
                <w:i/>
                <w:sz w:val="20"/>
                <w:szCs w:val="20"/>
                <w:lang w:val="en-US"/>
              </w:rPr>
              <w:t>The physical interface between the sensor and the RF tag should be as described in IEEE 1451.7</w:t>
            </w:r>
            <w:r w:rsidRPr="008A471A">
              <w:rPr>
                <w:i/>
                <w:sz w:val="16"/>
                <w:szCs w:val="16"/>
                <w:lang w:val="en-US"/>
              </w:rPr>
              <w:t>2</w:t>
            </w:r>
          </w:p>
          <w:p w:rsidR="008A471A" w:rsidRDefault="008A471A">
            <w:pPr>
              <w:pStyle w:val="ISOComments"/>
              <w:spacing w:before="60" w:after="60" w:line="240" w:lineRule="auto"/>
            </w:pPr>
          </w:p>
          <w:p w:rsidR="008A471A" w:rsidRDefault="008A471A">
            <w:pPr>
              <w:pStyle w:val="ISOComments"/>
              <w:spacing w:before="60" w:after="60" w:line="240" w:lineRule="auto"/>
            </w:pPr>
            <w:r>
              <w:t xml:space="preserve">With </w:t>
            </w:r>
            <w:r w:rsidR="00231107">
              <w:t xml:space="preserve">the following </w:t>
            </w:r>
            <w:r>
              <w:t>footnote:</w:t>
            </w:r>
          </w:p>
          <w:p w:rsidR="008A471A" w:rsidRPr="008A471A" w:rsidRDefault="008A471A" w:rsidP="008A471A">
            <w:pPr>
              <w:autoSpaceDE w:val="0"/>
              <w:autoSpaceDN w:val="0"/>
              <w:adjustRightInd w:val="0"/>
              <w:jc w:val="left"/>
              <w:rPr>
                <w:i/>
                <w:sz w:val="18"/>
                <w:szCs w:val="18"/>
                <w:lang w:val="en-US"/>
              </w:rPr>
            </w:pPr>
            <w:r w:rsidRPr="008A471A">
              <w:rPr>
                <w:i/>
                <w:sz w:val="18"/>
                <w:szCs w:val="18"/>
                <w:lang w:val="en-US"/>
              </w:rPr>
              <w:t>The target standard for future implementations of sensor technology for RFID is IEEE 1451.7. It is anticipated that</w:t>
            </w:r>
          </w:p>
          <w:p w:rsidR="008A471A" w:rsidRDefault="008A471A" w:rsidP="008A471A">
            <w:pPr>
              <w:autoSpaceDE w:val="0"/>
              <w:autoSpaceDN w:val="0"/>
              <w:adjustRightInd w:val="0"/>
              <w:jc w:val="left"/>
              <w:rPr>
                <w:i/>
                <w:sz w:val="18"/>
                <w:szCs w:val="18"/>
                <w:lang w:val="en-US"/>
              </w:rPr>
            </w:pPr>
            <w:r w:rsidRPr="008A471A">
              <w:rPr>
                <w:i/>
                <w:sz w:val="18"/>
                <w:szCs w:val="18"/>
                <w:lang w:val="en-US"/>
              </w:rPr>
              <w:t>future revisions of this standard may require adherence to 1451.7 as the physical interface. Recognizing that the current</w:t>
            </w:r>
            <w:r>
              <w:rPr>
                <w:i/>
                <w:sz w:val="18"/>
                <w:szCs w:val="18"/>
                <w:lang w:val="en-US"/>
              </w:rPr>
              <w:t xml:space="preserve"> </w:t>
            </w:r>
            <w:r w:rsidRPr="008A471A">
              <w:rPr>
                <w:i/>
                <w:sz w:val="18"/>
                <w:szCs w:val="18"/>
                <w:lang w:val="en-US"/>
              </w:rPr>
              <w:t>version of 1451.7 does not adequately address active tag technologies, active tag vendors are encouraged to actively</w:t>
            </w:r>
            <w:r>
              <w:rPr>
                <w:i/>
                <w:sz w:val="18"/>
                <w:szCs w:val="18"/>
                <w:lang w:val="en-US"/>
              </w:rPr>
              <w:t xml:space="preserve"> </w:t>
            </w:r>
            <w:r w:rsidRPr="008A471A">
              <w:rPr>
                <w:i/>
                <w:sz w:val="18"/>
                <w:szCs w:val="18"/>
                <w:lang w:val="en-US"/>
              </w:rPr>
              <w:t>participate in the revision of current 1451.7.</w:t>
            </w:r>
          </w:p>
          <w:p w:rsidR="008A471A" w:rsidRPr="008A471A" w:rsidRDefault="008A471A" w:rsidP="008A471A">
            <w:pPr>
              <w:autoSpaceDE w:val="0"/>
              <w:autoSpaceDN w:val="0"/>
              <w:adjustRightInd w:val="0"/>
              <w:jc w:val="left"/>
              <w:rPr>
                <w:i/>
              </w:rPr>
            </w:pPr>
          </w:p>
          <w:p w:rsidR="008A471A" w:rsidRDefault="008A471A">
            <w:pPr>
              <w:pStyle w:val="ISOComments"/>
              <w:spacing w:before="60" w:after="60" w:line="240" w:lineRule="auto"/>
            </w:pPr>
            <w:r>
              <w:t xml:space="preserve">It is anticipated that the future revision of ISO 18000-7 shall specify </w:t>
            </w:r>
            <w:r w:rsidR="00231107">
              <w:t xml:space="preserve">ISO/IEC/IEEE 21451.7 as </w:t>
            </w:r>
            <w:r>
              <w:t xml:space="preserve">the </w:t>
            </w:r>
            <w:r w:rsidR="00231107">
              <w:t xml:space="preserve">sensor </w:t>
            </w:r>
            <w:r>
              <w:t xml:space="preserve">interface </w:t>
            </w:r>
            <w:r w:rsidR="00231107">
              <w:t>(wired and wireless) for data structures and commands.</w:t>
            </w:r>
          </w:p>
          <w:p w:rsidR="00231107" w:rsidRDefault="00231107">
            <w:pPr>
              <w:pStyle w:val="ISOComments"/>
              <w:spacing w:before="60" w:after="60" w:line="240" w:lineRule="auto"/>
            </w:pPr>
            <w:r>
              <w:t>IEEE 1451.7 was intended to be physical interface agnostic.</w:t>
            </w:r>
          </w:p>
          <w:p w:rsidR="00231107" w:rsidRDefault="00231107">
            <w:pPr>
              <w:pStyle w:val="ISOComments"/>
              <w:spacing w:before="60" w:after="60" w:line="240" w:lineRule="auto"/>
            </w:pPr>
          </w:p>
          <w:p w:rsidR="00231107" w:rsidRDefault="00231107" w:rsidP="00231107">
            <w:pPr>
              <w:pStyle w:val="ISOChange"/>
              <w:spacing w:before="60" w:after="60" w:line="240" w:lineRule="auto"/>
            </w:pPr>
            <w:r>
              <w:t>Requiring 802.15.4 as the wireless interface AND requiring sensors to communicate directly to the infrastructure using 802.15.4:</w:t>
            </w:r>
          </w:p>
          <w:p w:rsidR="00231107" w:rsidRDefault="00231107" w:rsidP="00231107">
            <w:pPr>
              <w:pStyle w:val="ISOChange"/>
              <w:spacing w:before="60" w:after="60" w:line="240" w:lineRule="auto"/>
            </w:pPr>
          </w:p>
          <w:p w:rsidR="00231107" w:rsidRDefault="00231107" w:rsidP="00231107">
            <w:pPr>
              <w:pStyle w:val="ISOChange"/>
              <w:spacing w:before="60" w:after="60" w:line="240" w:lineRule="auto"/>
            </w:pPr>
            <w:r>
              <w:t>Would imply that 2 separate infrastructures would need to be deployed.</w:t>
            </w:r>
          </w:p>
          <w:p w:rsidR="00231107" w:rsidRDefault="00231107" w:rsidP="00231107">
            <w:pPr>
              <w:pStyle w:val="ISOChange"/>
              <w:spacing w:before="60" w:after="60" w:line="240" w:lineRule="auto"/>
            </w:pPr>
          </w:p>
          <w:p w:rsidR="00231107" w:rsidRDefault="00231107" w:rsidP="00231107">
            <w:pPr>
              <w:pStyle w:val="ISOChange"/>
              <w:spacing w:before="60" w:after="60" w:line="240" w:lineRule="auto"/>
            </w:pPr>
            <w:r>
              <w:t>This would add unjustified cost to end users and SI’s.</w:t>
            </w:r>
          </w:p>
          <w:p w:rsidR="00143618" w:rsidRDefault="00143618">
            <w:pPr>
              <w:pStyle w:val="ISOComments"/>
              <w:spacing w:before="60" w:after="60" w:line="240" w:lineRule="auto"/>
            </w:pP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1107" w:rsidRDefault="00231107" w:rsidP="00231107">
            <w:pPr>
              <w:pStyle w:val="ISOChange"/>
              <w:spacing w:before="60" w:after="60" w:line="240" w:lineRule="auto"/>
            </w:pPr>
            <w:r>
              <w:lastRenderedPageBreak/>
              <w:t xml:space="preserve">Replace: </w:t>
            </w:r>
          </w:p>
          <w:p w:rsidR="00231107" w:rsidRDefault="00231107" w:rsidP="00231107">
            <w:pPr>
              <w:pStyle w:val="ISOChange"/>
              <w:spacing w:before="60" w:after="60" w:line="240" w:lineRule="auto"/>
            </w:pPr>
            <w:r w:rsidRPr="006460CB">
              <w:t xml:space="preserve">Sensor equipped RFID tags </w:t>
            </w:r>
            <w:r w:rsidRPr="00231107">
              <w:rPr>
                <w:b/>
              </w:rPr>
              <w:t>shall</w:t>
            </w:r>
            <w:r w:rsidRPr="006460CB">
              <w:t xml:space="preserve"> conform to </w:t>
            </w:r>
            <w:r>
              <w:t>ISO/IEC/</w:t>
            </w:r>
            <w:r w:rsidRPr="006460CB">
              <w:t xml:space="preserve">IEEE </w:t>
            </w:r>
            <w:r>
              <w:t>21451-7</w:t>
            </w:r>
          </w:p>
          <w:p w:rsidR="00231107" w:rsidRDefault="00231107" w:rsidP="00231107">
            <w:pPr>
              <w:pStyle w:val="ISOChange"/>
              <w:spacing w:before="60" w:after="60" w:line="240" w:lineRule="auto"/>
            </w:pPr>
          </w:p>
          <w:p w:rsidR="00231107" w:rsidRDefault="00231107" w:rsidP="00231107">
            <w:pPr>
              <w:pStyle w:val="ISOChange"/>
              <w:spacing w:before="60" w:after="60" w:line="240" w:lineRule="auto"/>
            </w:pPr>
            <w:r>
              <w:t xml:space="preserve">By </w:t>
            </w:r>
          </w:p>
          <w:p w:rsidR="00231107" w:rsidRDefault="00231107" w:rsidP="00231107">
            <w:pPr>
              <w:pStyle w:val="ISOChange"/>
              <w:spacing w:before="60" w:after="60" w:line="240" w:lineRule="auto"/>
            </w:pPr>
            <w:r w:rsidRPr="006460CB">
              <w:t xml:space="preserve">Sensor equipped RFID tags </w:t>
            </w:r>
            <w:r w:rsidRPr="00231107">
              <w:rPr>
                <w:b/>
              </w:rPr>
              <w:t>should</w:t>
            </w:r>
            <w:r>
              <w:t xml:space="preserve"> </w:t>
            </w:r>
            <w:r w:rsidRPr="006460CB">
              <w:t xml:space="preserve">conform to </w:t>
            </w:r>
            <w:r>
              <w:t>ISO/IEC/</w:t>
            </w:r>
            <w:r w:rsidRPr="006460CB">
              <w:t xml:space="preserve">IEEE </w:t>
            </w:r>
            <w:r>
              <w:t>21451-7</w:t>
            </w:r>
          </w:p>
          <w:p w:rsidR="00231107" w:rsidRDefault="00231107" w:rsidP="00231107">
            <w:pPr>
              <w:pStyle w:val="ISOChange"/>
              <w:spacing w:before="60" w:after="60" w:line="240" w:lineRule="auto"/>
            </w:pPr>
          </w:p>
          <w:p w:rsidR="00231107" w:rsidRDefault="00231107" w:rsidP="00231107">
            <w:pPr>
              <w:pStyle w:val="ISOChange"/>
              <w:spacing w:before="60" w:after="60" w:line="240" w:lineRule="auto"/>
            </w:pPr>
            <w:r>
              <w:t>Strike out reference to 802.15.4 as the wireless interface between an RFID tag and a sensor.</w:t>
            </w:r>
          </w:p>
          <w:p w:rsidR="00231107" w:rsidRDefault="00231107" w:rsidP="00231107">
            <w:pPr>
              <w:pStyle w:val="ISOChange"/>
              <w:spacing w:before="60" w:after="60" w:line="240" w:lineRule="auto"/>
            </w:pPr>
          </w:p>
          <w:p w:rsidR="00231107" w:rsidRDefault="00231107" w:rsidP="00231107">
            <w:pPr>
              <w:pStyle w:val="ISOChange"/>
              <w:spacing w:before="60" w:after="60" w:line="240" w:lineRule="auto"/>
            </w:pPr>
            <w:r>
              <w:t xml:space="preserve">Strike out : </w:t>
            </w:r>
          </w:p>
          <w:p w:rsidR="00231107" w:rsidRPr="00231107" w:rsidRDefault="00231107" w:rsidP="00231107">
            <w:pPr>
              <w:pStyle w:val="ISOChange"/>
              <w:spacing w:before="60" w:after="60" w:line="240" w:lineRule="auto"/>
              <w:rPr>
                <w:i/>
              </w:rPr>
            </w:pPr>
            <w:r w:rsidRPr="00231107">
              <w:rPr>
                <w:i/>
              </w:rPr>
              <w:t>Sensors communicating directly to an external communications infrastructure shall conform to ISO/IEC/IEEE 8802-15-4.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51C9" w:rsidRDefault="0013582C">
            <w:pPr>
              <w:pStyle w:val="ISOSecretObservations"/>
              <w:spacing w:before="60" w:after="60" w:line="240" w:lineRule="auto"/>
            </w:pPr>
          </w:p>
        </w:tc>
      </w:tr>
      <w:tr w:rsidR="00143618" w:rsidTr="0014361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Default="00143618">
            <w:pPr>
              <w:pStyle w:val="ISOMB"/>
              <w:spacing w:before="60" w:after="60" w:line="240" w:lineRule="auto"/>
            </w:pPr>
            <w:r>
              <w:lastRenderedPageBreak/>
              <w:t>Savi3</w:t>
            </w: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Default="003D4C04">
            <w:pPr>
              <w:pStyle w:val="ISOClause"/>
              <w:spacing w:before="60" w:after="60" w:line="240" w:lineRule="auto"/>
            </w:pPr>
            <w:r>
              <w:t>6.2.2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Default="00143618">
            <w:pPr>
              <w:pStyle w:val="ISOParagraph"/>
              <w:spacing w:before="60" w:after="60" w:line="240" w:lineRule="auto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Default="0032193D">
            <w:pPr>
              <w:pStyle w:val="ISOCommType"/>
              <w:spacing w:before="60" w:after="60" w:line="240" w:lineRule="auto"/>
            </w:pPr>
            <w:r>
              <w:t>TE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Default="003D4C04">
            <w:pPr>
              <w:pStyle w:val="ISOComments"/>
              <w:spacing w:before="60" w:after="60" w:line="240" w:lineRule="auto"/>
            </w:pPr>
            <w:r>
              <w:t>Read/write distances</w:t>
            </w:r>
            <w:r w:rsidR="00231107">
              <w:t xml:space="preserve">: where are the operational requirements for 35 m? </w:t>
            </w:r>
          </w:p>
          <w:p w:rsidR="00231107" w:rsidRDefault="00231107">
            <w:pPr>
              <w:pStyle w:val="ISOComments"/>
              <w:spacing w:before="60" w:after="60" w:line="240" w:lineRule="auto"/>
            </w:pPr>
            <w:r>
              <w:t>Tags today can write up to a distance of 100m.</w:t>
            </w:r>
            <w:r w:rsidR="0032193D">
              <w:t xml:space="preserve"> </w:t>
            </w:r>
          </w:p>
          <w:p w:rsidR="00231107" w:rsidRDefault="00231107">
            <w:pPr>
              <w:pStyle w:val="ISOComments"/>
              <w:spacing w:before="60" w:after="60" w:line="240" w:lineRule="auto"/>
            </w:pPr>
          </w:p>
          <w:p w:rsidR="009F731A" w:rsidRDefault="0032193D" w:rsidP="0032193D">
            <w:pPr>
              <w:pStyle w:val="ISOComments"/>
              <w:spacing w:before="60" w:after="60" w:line="240" w:lineRule="auto"/>
            </w:pPr>
            <w:r>
              <w:t xml:space="preserve">Where does the requirement of having </w:t>
            </w:r>
            <w:r w:rsidR="009F731A">
              <w:t xml:space="preserve">3m </w:t>
            </w:r>
            <w:r>
              <w:t>distance between tags come from? Current 17363 tags can be discriminated w/o this requirement.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Default="00231107">
            <w:pPr>
              <w:pStyle w:val="ISOChange"/>
              <w:spacing w:before="60" w:after="60" w:line="240" w:lineRule="auto"/>
            </w:pPr>
            <w:r>
              <w:t>Replace 35m by 100m.</w:t>
            </w:r>
          </w:p>
          <w:p w:rsidR="0032193D" w:rsidRDefault="0032193D">
            <w:pPr>
              <w:pStyle w:val="ISOChange"/>
              <w:spacing w:before="60" w:after="60" w:line="240" w:lineRule="auto"/>
            </w:pPr>
            <w:r>
              <w:t xml:space="preserve">Strike out: </w:t>
            </w:r>
          </w:p>
          <w:p w:rsidR="0032193D" w:rsidRPr="0032193D" w:rsidRDefault="0032193D" w:rsidP="0032193D">
            <w:pPr>
              <w:pStyle w:val="ListNumber2"/>
              <w:numPr>
                <w:ilvl w:val="0"/>
                <w:numId w:val="0"/>
              </w:numPr>
              <w:rPr>
                <w:i/>
              </w:rPr>
            </w:pPr>
            <w:r w:rsidRPr="0032193D">
              <w:rPr>
                <w:i/>
              </w:rPr>
              <w:t>Sufficiently separated from other ISO 17363 tags by more than 3 m to allow discrimination</w:t>
            </w:r>
          </w:p>
          <w:p w:rsidR="0032193D" w:rsidRDefault="0032193D">
            <w:pPr>
              <w:pStyle w:val="ISOChange"/>
              <w:spacing w:before="60" w:after="60" w:line="240" w:lineRule="auto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Default="00143618">
            <w:pPr>
              <w:pStyle w:val="ISOSecretObservations"/>
              <w:spacing w:before="60" w:after="60" w:line="240" w:lineRule="auto"/>
            </w:pPr>
          </w:p>
        </w:tc>
      </w:tr>
      <w:tr w:rsidR="00FB5AFF" w:rsidTr="0014361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AFF" w:rsidRDefault="00FB5AFF">
            <w:pPr>
              <w:pStyle w:val="ISOMB"/>
              <w:spacing w:before="60" w:after="60" w:line="240" w:lineRule="auto"/>
            </w:pP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AFF" w:rsidRDefault="00FB5AFF">
            <w:pPr>
              <w:pStyle w:val="ISOClause"/>
              <w:spacing w:before="60" w:after="60" w:line="240" w:lineRule="auto"/>
            </w:pPr>
            <w:r>
              <w:t>7.3.3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AFF" w:rsidRDefault="00FB5AFF">
            <w:pPr>
              <w:pStyle w:val="ISOParagraph"/>
              <w:spacing w:before="60" w:after="60" w:line="240" w:lineRule="auto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AFF" w:rsidRDefault="00FB5AFF">
            <w:pPr>
              <w:pStyle w:val="ISOCommType"/>
              <w:spacing w:before="60" w:after="60" w:line="240" w:lineRule="auto"/>
            </w:pPr>
            <w:r>
              <w:t>Ge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AFF" w:rsidRDefault="00FB5AFF">
            <w:pPr>
              <w:pStyle w:val="ISOComments"/>
              <w:spacing w:before="60" w:after="60" w:line="240" w:lineRule="auto"/>
            </w:pPr>
            <w:r>
              <w:t>Missing end of sentence. Where are  all the optional CSS data elements?</w:t>
            </w:r>
          </w:p>
          <w:p w:rsidR="00145BFC" w:rsidRDefault="00145BFC">
            <w:pPr>
              <w:pStyle w:val="ISOComments"/>
              <w:spacing w:before="60" w:after="60" w:line="240" w:lineRule="auto"/>
            </w:pPr>
            <w:r>
              <w:t>How are they compatible with those described in 18186?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AFF" w:rsidRDefault="00145BFC" w:rsidP="00145BFC">
            <w:pPr>
              <w:pStyle w:val="ISOChange"/>
              <w:spacing w:before="60" w:after="60" w:line="240" w:lineRule="auto"/>
            </w:pPr>
            <w:r>
              <w:t xml:space="preserve">Reference ISO 18186 optional CSS data elements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AFF" w:rsidRDefault="00FB5AFF">
            <w:pPr>
              <w:pStyle w:val="ISOSecretObservations"/>
              <w:spacing w:before="60" w:after="60" w:line="240" w:lineRule="auto"/>
            </w:pPr>
          </w:p>
        </w:tc>
      </w:tr>
      <w:tr w:rsidR="00143618" w:rsidTr="0014361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Default="00143618">
            <w:pPr>
              <w:pStyle w:val="ISOMB"/>
              <w:spacing w:before="60" w:after="60" w:line="240" w:lineRule="auto"/>
            </w:pP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Default="009F731A">
            <w:pPr>
              <w:pStyle w:val="ISOClause"/>
              <w:spacing w:before="60" w:after="60" w:line="240" w:lineRule="auto"/>
            </w:pPr>
            <w:r>
              <w:t>7.3.7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Default="00143618">
            <w:pPr>
              <w:pStyle w:val="ISOParagraph"/>
              <w:spacing w:before="60" w:after="60" w:line="240" w:lineRule="auto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Default="0006628F">
            <w:pPr>
              <w:pStyle w:val="ISOCommType"/>
              <w:spacing w:before="60" w:after="60" w:line="240" w:lineRule="auto"/>
            </w:pPr>
            <w:r>
              <w:t>Te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Default="009F731A">
            <w:pPr>
              <w:pStyle w:val="ISOComments"/>
              <w:spacing w:before="60" w:after="60" w:line="240" w:lineRule="auto"/>
            </w:pPr>
            <w:r>
              <w:t xml:space="preserve">Minimization of memory size </w:t>
            </w:r>
            <w:r w:rsidR="0032193D">
              <w:t xml:space="preserve">is not relevant for </w:t>
            </w:r>
            <w:r w:rsidR="007C15A8">
              <w:t xml:space="preserve">active data rich tags such as </w:t>
            </w:r>
            <w:r w:rsidR="0032193D">
              <w:t>ISO 18000-7 tag</w:t>
            </w:r>
            <w:r w:rsidR="007C15A8">
              <w:t>s.</w:t>
            </w:r>
          </w:p>
          <w:p w:rsidR="007C15A8" w:rsidRDefault="007C15A8">
            <w:pPr>
              <w:pStyle w:val="ISOComments"/>
              <w:spacing w:before="60" w:after="60" w:line="240" w:lineRule="auto"/>
            </w:pPr>
          </w:p>
          <w:p w:rsidR="007C15A8" w:rsidRDefault="007C15A8">
            <w:pPr>
              <w:pStyle w:val="ISOComments"/>
              <w:spacing w:before="60" w:after="60" w:line="240" w:lineRule="auto"/>
            </w:pPr>
            <w:r>
              <w:t>ISO 18000-7 is a byte oriented protocol. Any savings by using 6-bits would require padding to ensure a full byte.</w:t>
            </w:r>
          </w:p>
          <w:p w:rsidR="007C15A8" w:rsidRDefault="007C15A8">
            <w:pPr>
              <w:pStyle w:val="ISOComments"/>
              <w:spacing w:before="60" w:after="60" w:line="240" w:lineRule="auto"/>
            </w:pPr>
          </w:p>
          <w:p w:rsidR="009F731A" w:rsidRDefault="007C15A8">
            <w:pPr>
              <w:pStyle w:val="ISOComments"/>
              <w:spacing w:before="60" w:after="60" w:line="240" w:lineRule="auto"/>
            </w:pPr>
            <w:r>
              <w:t>ISO 18000-7 can allow for 6bit encoding but there would be large implications to existing infrastructure: software to encode and de-code from 6-bit to 8-bit.</w:t>
            </w:r>
          </w:p>
          <w:p w:rsidR="007C15A8" w:rsidRDefault="007C15A8">
            <w:pPr>
              <w:pStyle w:val="ISOComments"/>
              <w:spacing w:before="60" w:after="60" w:line="240" w:lineRule="auto"/>
            </w:pPr>
          </w:p>
          <w:p w:rsidR="009F731A" w:rsidRDefault="009F731A" w:rsidP="007C15A8">
            <w:pPr>
              <w:pStyle w:val="ISOComments"/>
              <w:spacing w:before="60" w:after="60" w:line="240" w:lineRule="auto"/>
            </w:pPr>
            <w:r>
              <w:t xml:space="preserve">Backwards compatibility with existing </w:t>
            </w:r>
            <w:r w:rsidR="007C15A8">
              <w:t>infrastructure</w:t>
            </w:r>
            <w:r>
              <w:t xml:space="preserve"> </w:t>
            </w:r>
            <w:r w:rsidR="007C15A8">
              <w:t>is not taken into account.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Default="007C15A8" w:rsidP="007C15A8">
            <w:pPr>
              <w:pStyle w:val="ISOChange"/>
              <w:spacing w:before="60" w:after="60" w:line="240" w:lineRule="auto"/>
            </w:pPr>
            <w:r>
              <w:t>Strike out 6-bit encoding as a requirement for  17363 devices.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Default="00143618">
            <w:pPr>
              <w:pStyle w:val="ISOSecretObservations"/>
              <w:spacing w:before="60" w:after="60" w:line="240" w:lineRule="auto"/>
            </w:pPr>
          </w:p>
        </w:tc>
      </w:tr>
      <w:tr w:rsidR="007C15A8" w:rsidTr="0014361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5A8" w:rsidRDefault="007C15A8">
            <w:pPr>
              <w:pStyle w:val="ISOMB"/>
              <w:spacing w:before="60" w:after="60" w:line="240" w:lineRule="auto"/>
            </w:pP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5A8" w:rsidRDefault="00FB5AFF">
            <w:pPr>
              <w:pStyle w:val="ISOClause"/>
              <w:spacing w:before="60" w:after="60" w:line="240" w:lineRule="auto"/>
            </w:pPr>
            <w:r>
              <w:t>8.4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5A8" w:rsidRDefault="007C15A8">
            <w:pPr>
              <w:pStyle w:val="ISOParagraph"/>
              <w:spacing w:before="60" w:after="60" w:line="240" w:lineRule="auto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5A8" w:rsidRDefault="0006628F">
            <w:pPr>
              <w:pStyle w:val="ISOCommType"/>
              <w:spacing w:before="60" w:after="60" w:line="240" w:lineRule="auto"/>
            </w:pPr>
            <w:r>
              <w:t>Te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5A8" w:rsidRDefault="00FB5AFF" w:rsidP="00FB5AFF">
            <w:pPr>
              <w:pStyle w:val="ISOComments"/>
              <w:spacing w:before="60" w:after="60" w:line="240" w:lineRule="auto"/>
            </w:pPr>
            <w:r>
              <w:t>Requirements for authentication should be an option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5A8" w:rsidRPr="00723513" w:rsidRDefault="00FB5AFF">
            <w:pPr>
              <w:pStyle w:val="ISOChange"/>
              <w:spacing w:before="60" w:after="60" w:line="240" w:lineRule="auto"/>
            </w:pPr>
            <w:r>
              <w:t>Replace “shall” by “should”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15A8" w:rsidRDefault="007C15A8">
            <w:pPr>
              <w:pStyle w:val="ISOSecretObservations"/>
              <w:spacing w:before="60" w:after="60" w:line="240" w:lineRule="auto"/>
            </w:pPr>
          </w:p>
        </w:tc>
      </w:tr>
      <w:tr w:rsidR="00FB5AFF" w:rsidTr="0014361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AFF" w:rsidRDefault="00FB5AFF">
            <w:pPr>
              <w:pStyle w:val="ISOMB"/>
              <w:spacing w:before="60" w:after="60" w:line="240" w:lineRule="auto"/>
            </w:pP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AFF" w:rsidRDefault="00FB5AFF">
            <w:pPr>
              <w:pStyle w:val="ISOClause"/>
              <w:spacing w:before="60" w:after="60" w:line="240" w:lineRule="auto"/>
            </w:pPr>
            <w:r>
              <w:t>8.5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AFF" w:rsidRDefault="00FB5AFF">
            <w:pPr>
              <w:pStyle w:val="ISOParagraph"/>
              <w:spacing w:before="60" w:after="60" w:line="240" w:lineRule="auto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AFF" w:rsidRDefault="0006628F">
            <w:pPr>
              <w:pStyle w:val="ISOCommType"/>
              <w:spacing w:before="60" w:after="60" w:line="240" w:lineRule="auto"/>
            </w:pPr>
            <w:r>
              <w:t>Te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AFF" w:rsidRDefault="00FB5AFF" w:rsidP="00FB5AFF">
            <w:pPr>
              <w:pStyle w:val="ISOComments"/>
              <w:spacing w:before="60" w:after="60" w:line="240" w:lineRule="auto"/>
            </w:pPr>
            <w:r>
              <w:t>Providing incorrect or misleading data to an unauthorized party is a security option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AFF" w:rsidRPr="00723513" w:rsidRDefault="00FB5AFF">
            <w:pPr>
              <w:pStyle w:val="ISOChange"/>
              <w:spacing w:before="60" w:after="60" w:line="240" w:lineRule="auto"/>
            </w:pPr>
            <w:r>
              <w:t>Strike out first sentence of 8.5.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AFF" w:rsidRDefault="00FB5AFF">
            <w:pPr>
              <w:pStyle w:val="ISOSecretObservations"/>
              <w:spacing w:before="60" w:after="60" w:line="240" w:lineRule="auto"/>
            </w:pPr>
          </w:p>
        </w:tc>
      </w:tr>
      <w:tr w:rsidR="00FB5AFF" w:rsidTr="0014361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AFF" w:rsidRDefault="00FB5AFF">
            <w:pPr>
              <w:pStyle w:val="ISOMB"/>
              <w:spacing w:before="60" w:after="60" w:line="240" w:lineRule="auto"/>
            </w:pP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AFF" w:rsidRDefault="00FB5AFF">
            <w:pPr>
              <w:pStyle w:val="ISOClause"/>
              <w:spacing w:before="60" w:after="60" w:line="240" w:lineRule="auto"/>
            </w:pPr>
            <w:r>
              <w:t>10.2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AFF" w:rsidRDefault="00FB5AFF">
            <w:pPr>
              <w:pStyle w:val="ISOParagraph"/>
              <w:spacing w:before="60" w:after="60" w:line="240" w:lineRule="auto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AFF" w:rsidRDefault="00FB5AFF">
            <w:pPr>
              <w:pStyle w:val="ISOCommType"/>
              <w:spacing w:before="60" w:after="60" w:line="240" w:lineRule="auto"/>
            </w:pPr>
            <w:r>
              <w:t>Ge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CE" w:rsidRDefault="002767CE" w:rsidP="00FB5AFF">
            <w:pPr>
              <w:pStyle w:val="ISOComments"/>
              <w:spacing w:before="60" w:after="60" w:line="240" w:lineRule="auto"/>
            </w:pPr>
            <w:r>
              <w:t xml:space="preserve">Shall </w:t>
            </w:r>
            <w:r w:rsidR="00FB5AFF">
              <w:t>be in accordance with all parts of 18046</w:t>
            </w:r>
            <w:r>
              <w:t>.</w:t>
            </w:r>
          </w:p>
          <w:p w:rsidR="002767CE" w:rsidRDefault="002767CE" w:rsidP="00FB5AFF">
            <w:pPr>
              <w:pStyle w:val="ISOComments"/>
              <w:spacing w:before="60" w:after="60" w:line="240" w:lineRule="auto"/>
            </w:pPr>
            <w:r>
              <w:t>802.15.4 is not represented in the ISO/IEC 18046 standard, nor does it have a conformance standard.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AFF" w:rsidRPr="00723513" w:rsidRDefault="00FB5AFF">
            <w:pPr>
              <w:pStyle w:val="ISOChange"/>
              <w:spacing w:before="60" w:after="60" w:line="240" w:lineRule="auto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AFF" w:rsidRDefault="00FB5AFF">
            <w:pPr>
              <w:pStyle w:val="ISOSecretObservations"/>
              <w:spacing w:before="60" w:after="60" w:line="240" w:lineRule="auto"/>
            </w:pPr>
          </w:p>
        </w:tc>
      </w:tr>
      <w:tr w:rsidR="00143618" w:rsidTr="0014361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Default="00143618">
            <w:pPr>
              <w:pStyle w:val="ISOMB"/>
              <w:spacing w:before="60" w:after="60" w:line="240" w:lineRule="auto"/>
            </w:pP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Default="00B85E88">
            <w:pPr>
              <w:pStyle w:val="ISOClause"/>
              <w:spacing w:before="60" w:after="60" w:line="240" w:lineRule="auto"/>
            </w:pPr>
            <w:r>
              <w:t>10.4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Default="00143618">
            <w:pPr>
              <w:pStyle w:val="ISOParagraph"/>
              <w:spacing w:before="60" w:after="60" w:line="240" w:lineRule="auto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Default="0006628F">
            <w:pPr>
              <w:pStyle w:val="ISOCommType"/>
              <w:spacing w:before="60" w:after="60" w:line="240" w:lineRule="auto"/>
            </w:pPr>
            <w:r>
              <w:t>Ge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7CE" w:rsidRDefault="00B85E88" w:rsidP="002767CE">
            <w:pPr>
              <w:pStyle w:val="ISOComments"/>
              <w:spacing w:before="60" w:after="60" w:line="240" w:lineRule="auto"/>
            </w:pPr>
            <w:r>
              <w:t xml:space="preserve">Introduction of </w:t>
            </w:r>
            <w:r w:rsidR="002767CE">
              <w:t xml:space="preserve">a new 802.15.4 </w:t>
            </w:r>
            <w:r>
              <w:t>infrastructure</w:t>
            </w:r>
            <w:r w:rsidR="002767CE">
              <w:t>: 802.15.4 is not a globally accepted standard for global logistics.</w:t>
            </w:r>
          </w:p>
          <w:p w:rsidR="002767CE" w:rsidRDefault="002767CE" w:rsidP="002767CE">
            <w:pPr>
              <w:pStyle w:val="ISOComments"/>
              <w:spacing w:before="60" w:after="60" w:line="240" w:lineRule="auto"/>
            </w:pPr>
          </w:p>
          <w:p w:rsidR="002767CE" w:rsidRDefault="002767CE" w:rsidP="002767CE">
            <w:pPr>
              <w:pStyle w:val="ISOComments"/>
              <w:spacing w:before="60" w:after="60" w:line="240" w:lineRule="auto"/>
            </w:pPr>
            <w:r>
              <w:t>802.15.4 specifies multiple PHY’s that are not globally accepted.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Pr="00723513" w:rsidRDefault="00143618">
            <w:pPr>
              <w:pStyle w:val="ISOChange"/>
              <w:spacing w:before="60" w:after="60" w:line="240" w:lineRule="auto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Default="00143618">
            <w:pPr>
              <w:pStyle w:val="ISOSecretObservations"/>
              <w:spacing w:before="60" w:after="60" w:line="240" w:lineRule="auto"/>
            </w:pPr>
          </w:p>
        </w:tc>
      </w:tr>
      <w:tr w:rsidR="00143618" w:rsidTr="0014361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Default="00143618">
            <w:pPr>
              <w:pStyle w:val="ISOMB"/>
              <w:spacing w:before="60" w:after="60" w:line="240" w:lineRule="auto"/>
            </w:pP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Default="002767CE">
            <w:pPr>
              <w:pStyle w:val="ISOClause"/>
              <w:spacing w:before="60" w:after="60" w:line="240" w:lineRule="auto"/>
            </w:pPr>
            <w:r>
              <w:t>10.8.1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Default="00143618">
            <w:pPr>
              <w:pStyle w:val="ISOParagraph"/>
              <w:spacing w:before="60" w:after="60" w:line="240" w:lineRule="auto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Default="0006628F">
            <w:pPr>
              <w:pStyle w:val="ISOCommType"/>
              <w:spacing w:before="60" w:after="60" w:line="240" w:lineRule="auto"/>
            </w:pPr>
            <w:r>
              <w:t>Ge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Default="002767CE">
            <w:pPr>
              <w:pStyle w:val="ISOComments"/>
              <w:spacing w:before="60" w:after="60" w:line="240" w:lineRule="auto"/>
            </w:pPr>
            <w:r>
              <w:t xml:space="preserve">ISO/IEC/IEEE </w:t>
            </w:r>
            <w:r w:rsidR="00B85E88">
              <w:t>8802.15.4</w:t>
            </w:r>
            <w:r>
              <w:t xml:space="preserve"> is not yet published.</w:t>
            </w:r>
          </w:p>
          <w:p w:rsidR="00B85E88" w:rsidRDefault="002767CE" w:rsidP="002767CE">
            <w:pPr>
              <w:pStyle w:val="ISOComments"/>
              <w:spacing w:before="60" w:after="60" w:line="240" w:lineRule="auto"/>
            </w:pPr>
            <w:r>
              <w:t>802.15.4 does not specify communications with sensor devices.</w:t>
            </w:r>
          </w:p>
          <w:p w:rsidR="002767CE" w:rsidRDefault="002767CE" w:rsidP="002767CE">
            <w:pPr>
              <w:pStyle w:val="ISOComments"/>
              <w:spacing w:before="60" w:after="60" w:line="240" w:lineRule="auto"/>
            </w:pPr>
            <w:r>
              <w:t>See comment #1.</w:t>
            </w:r>
          </w:p>
          <w:p w:rsidR="002767CE" w:rsidRDefault="002767CE" w:rsidP="002767CE">
            <w:pPr>
              <w:pStyle w:val="ISOComments"/>
              <w:spacing w:before="60" w:after="60" w:line="240" w:lineRule="auto"/>
            </w:pP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Default="00143618">
            <w:pPr>
              <w:pStyle w:val="ISOChange"/>
              <w:spacing w:before="60" w:after="60" w:line="240" w:lineRule="auto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Default="00143618">
            <w:pPr>
              <w:pStyle w:val="ISOSecretObservations"/>
              <w:spacing w:before="60" w:after="60" w:line="240" w:lineRule="auto"/>
            </w:pPr>
          </w:p>
        </w:tc>
      </w:tr>
      <w:tr w:rsidR="00143618" w:rsidTr="0014361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Default="00143618">
            <w:pPr>
              <w:pStyle w:val="ISOMB"/>
              <w:spacing w:before="60" w:after="60" w:line="240" w:lineRule="auto"/>
            </w:pP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Pr="00965FA3" w:rsidRDefault="00CF49C8" w:rsidP="00CF49C8">
            <w:pPr>
              <w:pStyle w:val="ISOMB"/>
              <w:spacing w:before="60" w:after="60" w:line="240" w:lineRule="auto"/>
            </w:pPr>
            <w:r>
              <w:t>10.8.2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Default="00143618" w:rsidP="00CF49C8">
            <w:pPr>
              <w:pStyle w:val="ISOMB"/>
              <w:spacing w:before="60" w:after="60" w:line="240" w:lineRule="auto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Default="0006628F" w:rsidP="00CF49C8">
            <w:pPr>
              <w:pStyle w:val="ISOMB"/>
              <w:spacing w:before="60" w:after="60" w:line="240" w:lineRule="auto"/>
            </w:pPr>
            <w:r>
              <w:t>Ge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Default="00CF49C8" w:rsidP="005F50AA">
            <w:pPr>
              <w:pStyle w:val="ISOMB"/>
              <w:spacing w:before="60" w:after="60" w:line="240" w:lineRule="auto"/>
            </w:pPr>
            <w:r>
              <w:t xml:space="preserve">Where do the requirements </w:t>
            </w:r>
            <w:r w:rsidR="005F50AA">
              <w:t>to communicate with the On Board Unit using solely 802.15.4 come from</w:t>
            </w:r>
            <w:r>
              <w:t>?</w:t>
            </w:r>
          </w:p>
          <w:p w:rsidR="005F50AA" w:rsidRDefault="005F50AA" w:rsidP="005F50AA">
            <w:pPr>
              <w:pStyle w:val="ISOMB"/>
              <w:spacing w:before="60" w:after="60" w:line="240" w:lineRule="auto"/>
            </w:pP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Default="00143618" w:rsidP="00CF49C8">
            <w:pPr>
              <w:pStyle w:val="ISOMB"/>
              <w:spacing w:before="60" w:after="60" w:line="240" w:lineRule="auto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Pr="00965FA3" w:rsidRDefault="00143618" w:rsidP="00CF49C8">
            <w:pPr>
              <w:pStyle w:val="ISOMB"/>
              <w:spacing w:before="60" w:after="60" w:line="240" w:lineRule="auto"/>
            </w:pPr>
          </w:p>
        </w:tc>
      </w:tr>
      <w:tr w:rsidR="00143618" w:rsidTr="0014361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Default="00143618">
            <w:pPr>
              <w:pStyle w:val="ISOMB"/>
              <w:spacing w:before="60" w:after="60" w:line="240" w:lineRule="auto"/>
            </w:pP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Default="00143618">
            <w:pPr>
              <w:pStyle w:val="ISOClause"/>
              <w:spacing w:before="60" w:after="60" w:line="240" w:lineRule="auto"/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Default="00143618">
            <w:pPr>
              <w:pStyle w:val="ISOParagraph"/>
              <w:spacing w:before="60" w:after="60" w:line="240" w:lineRule="auto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Default="00143618">
            <w:pPr>
              <w:pStyle w:val="ISOCommType"/>
              <w:spacing w:before="60" w:after="60" w:line="240" w:lineRule="auto"/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Default="00143618">
            <w:pPr>
              <w:pStyle w:val="ISOComments"/>
              <w:spacing w:before="60" w:after="60" w:line="240" w:lineRule="auto"/>
            </w:pP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Default="00143618">
            <w:pPr>
              <w:pStyle w:val="ISOChange"/>
              <w:spacing w:before="60" w:after="60" w:line="240" w:lineRule="auto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Pr="00965FA3" w:rsidRDefault="00143618">
            <w:pPr>
              <w:pStyle w:val="ISOSecretObservations"/>
              <w:spacing w:before="60" w:after="60" w:line="240" w:lineRule="auto"/>
            </w:pPr>
          </w:p>
        </w:tc>
      </w:tr>
      <w:tr w:rsidR="00143618" w:rsidTr="0014361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Pr="002152AA" w:rsidRDefault="00143618">
            <w:pPr>
              <w:pStyle w:val="ISOMB"/>
              <w:spacing w:before="60" w:after="60" w:line="240" w:lineRule="auto"/>
            </w:pP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Default="00143618">
            <w:pPr>
              <w:pStyle w:val="ISOClause"/>
              <w:spacing w:before="60" w:after="60" w:line="240" w:lineRule="auto"/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Default="00143618">
            <w:pPr>
              <w:pStyle w:val="ISOParagraph"/>
              <w:spacing w:before="60" w:after="60" w:line="240" w:lineRule="auto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Default="00143618">
            <w:pPr>
              <w:pStyle w:val="ISOCommType"/>
              <w:spacing w:before="60" w:after="60" w:line="240" w:lineRule="auto"/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Default="00143618">
            <w:pPr>
              <w:pStyle w:val="ISOComments"/>
              <w:spacing w:before="60" w:after="60" w:line="240" w:lineRule="auto"/>
            </w:pP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Default="00143618">
            <w:pPr>
              <w:pStyle w:val="ISOChange"/>
              <w:spacing w:before="60" w:after="60" w:line="240" w:lineRule="auto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Pr="00965FA3" w:rsidRDefault="00143618">
            <w:pPr>
              <w:pStyle w:val="ISOSecretObservations"/>
              <w:spacing w:before="60" w:after="60" w:line="240" w:lineRule="auto"/>
            </w:pPr>
          </w:p>
        </w:tc>
      </w:tr>
      <w:tr w:rsidR="00143618" w:rsidTr="0014361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Pr="002152AA" w:rsidRDefault="00143618">
            <w:pPr>
              <w:pStyle w:val="ISOMB"/>
              <w:spacing w:before="60" w:after="60" w:line="240" w:lineRule="auto"/>
            </w:pPr>
          </w:p>
        </w:tc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Default="00143618">
            <w:pPr>
              <w:pStyle w:val="ISOClause"/>
              <w:spacing w:before="60" w:after="60" w:line="240" w:lineRule="auto"/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Default="00143618">
            <w:pPr>
              <w:pStyle w:val="ISOParagraph"/>
              <w:spacing w:before="60" w:after="60" w:line="240" w:lineRule="auto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Default="00143618">
            <w:pPr>
              <w:pStyle w:val="ISOCommType"/>
              <w:spacing w:before="60" w:after="60" w:line="240" w:lineRule="auto"/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Default="00143618">
            <w:pPr>
              <w:pStyle w:val="ISOComments"/>
              <w:spacing w:before="60" w:after="60" w:line="240" w:lineRule="auto"/>
            </w:pP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Pr="00C25B04" w:rsidRDefault="00143618">
            <w:pPr>
              <w:pStyle w:val="ISOChange"/>
              <w:spacing w:before="60" w:after="60" w:line="240" w:lineRule="auto"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3618" w:rsidRPr="00965FA3" w:rsidRDefault="00143618">
            <w:pPr>
              <w:pStyle w:val="ISOSecretObservations"/>
              <w:spacing w:before="60" w:after="60" w:line="240" w:lineRule="auto"/>
            </w:pPr>
          </w:p>
        </w:tc>
      </w:tr>
    </w:tbl>
    <w:p w:rsidR="00C851C9" w:rsidRDefault="0013582C">
      <w:pPr>
        <w:spacing w:line="240" w:lineRule="exact"/>
      </w:pPr>
    </w:p>
    <w:sectPr w:rsidR="00C851C9">
      <w:headerReference w:type="default" r:id="rId7"/>
      <w:footerReference w:type="default" r:id="rId8"/>
      <w:type w:val="continuous"/>
      <w:pgSz w:w="16840" w:h="11907" w:orient="landscape" w:code="9"/>
      <w:pgMar w:top="851" w:right="851" w:bottom="851" w:left="851" w:header="567" w:footer="567" w:gutter="0"/>
      <w:pgNumType w:start="1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582C" w:rsidRDefault="0013582C">
      <w:r>
        <w:separator/>
      </w:r>
    </w:p>
  </w:endnote>
  <w:endnote w:type="continuationSeparator" w:id="0">
    <w:p w:rsidR="0013582C" w:rsidRDefault="001358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Arial Unicode MS"/>
    <w:charset w:val="51"/>
    <w:family w:val="auto"/>
    <w:pitch w:val="variable"/>
    <w:sig w:usb0="00000000" w:usb1="00000000" w:usb2="08040001" w:usb3="00000000" w:csb0="001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1C9" w:rsidRDefault="0013582C">
    <w:pPr>
      <w:pStyle w:val="Footer"/>
      <w:tabs>
        <w:tab w:val="clear" w:pos="4820"/>
        <w:tab w:val="clear" w:pos="9639"/>
        <w:tab w:val="left" w:pos="284"/>
        <w:tab w:val="left" w:pos="3969"/>
      </w:tabs>
      <w:spacing w:before="20" w:after="20"/>
      <w:jc w:val="left"/>
      <w:rPr>
        <w:rStyle w:val="PageNumber"/>
        <w:sz w:val="16"/>
        <w:szCs w:val="16"/>
      </w:rPr>
    </w:pPr>
    <w:r>
      <w:rPr>
        <w:rStyle w:val="PageNumber"/>
        <w:sz w:val="16"/>
        <w:szCs w:val="16"/>
      </w:rPr>
      <w:t>1</w:t>
    </w:r>
    <w:r>
      <w:rPr>
        <w:rStyle w:val="PageNumber"/>
        <w:sz w:val="16"/>
        <w:szCs w:val="16"/>
      </w:rPr>
      <w:tab/>
    </w:r>
    <w:r>
      <w:rPr>
        <w:rStyle w:val="PageNumber"/>
        <w:b/>
        <w:bCs/>
        <w:sz w:val="16"/>
        <w:szCs w:val="16"/>
      </w:rPr>
      <w:t>MB</w:t>
    </w:r>
    <w:r>
      <w:rPr>
        <w:rStyle w:val="PageNumber"/>
        <w:sz w:val="16"/>
        <w:szCs w:val="16"/>
      </w:rPr>
      <w:t xml:space="preserve"> = Member body (enter the ISO 3166 two-letter country code, e.g. CN for China;</w:t>
    </w:r>
    <w:r>
      <w:rPr>
        <w:rStyle w:val="PageNumber"/>
        <w:sz w:val="16"/>
        <w:szCs w:val="16"/>
      </w:rPr>
      <w:t xml:space="preserve"> comments from the ISO/CS editing unit are identified by </w:t>
    </w:r>
    <w:r>
      <w:rPr>
        <w:rStyle w:val="PageNumber"/>
        <w:b/>
        <w:bCs/>
        <w:sz w:val="16"/>
        <w:szCs w:val="16"/>
      </w:rPr>
      <w:t>**</w:t>
    </w:r>
    <w:r>
      <w:rPr>
        <w:rStyle w:val="PageNumber"/>
        <w:sz w:val="16"/>
        <w:szCs w:val="16"/>
      </w:rPr>
      <w:t>)</w:t>
    </w:r>
  </w:p>
  <w:p w:rsidR="00C851C9" w:rsidRDefault="0013582C">
    <w:pPr>
      <w:pStyle w:val="Footer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PageNumber"/>
        <w:sz w:val="16"/>
        <w:szCs w:val="16"/>
      </w:rPr>
    </w:pPr>
    <w:r>
      <w:rPr>
        <w:rStyle w:val="PageNumber"/>
        <w:sz w:val="16"/>
        <w:szCs w:val="16"/>
      </w:rPr>
      <w:t>2</w:t>
    </w:r>
    <w:r>
      <w:rPr>
        <w:rStyle w:val="PageNumber"/>
        <w:b/>
        <w:bCs/>
        <w:sz w:val="16"/>
        <w:szCs w:val="16"/>
      </w:rPr>
      <w:tab/>
      <w:t>Type of comment:</w:t>
    </w:r>
    <w:r>
      <w:rPr>
        <w:rStyle w:val="PageNumber"/>
        <w:sz w:val="16"/>
        <w:szCs w:val="16"/>
      </w:rPr>
      <w:tab/>
    </w:r>
    <w:r>
      <w:rPr>
        <w:rStyle w:val="PageNumber"/>
        <w:b/>
        <w:bCs/>
        <w:sz w:val="16"/>
        <w:szCs w:val="16"/>
      </w:rPr>
      <w:t>ge</w:t>
    </w:r>
    <w:r>
      <w:rPr>
        <w:rStyle w:val="PageNumber"/>
        <w:sz w:val="16"/>
        <w:szCs w:val="16"/>
      </w:rPr>
      <w:t xml:space="preserve"> = general</w:t>
    </w:r>
    <w:r>
      <w:rPr>
        <w:rStyle w:val="PageNumber"/>
        <w:sz w:val="16"/>
        <w:szCs w:val="16"/>
      </w:rPr>
      <w:tab/>
    </w:r>
    <w:r>
      <w:rPr>
        <w:rStyle w:val="PageNumber"/>
        <w:b/>
        <w:bCs/>
        <w:sz w:val="16"/>
        <w:szCs w:val="16"/>
      </w:rPr>
      <w:t>te</w:t>
    </w:r>
    <w:r>
      <w:rPr>
        <w:rStyle w:val="PageNumber"/>
        <w:sz w:val="16"/>
        <w:szCs w:val="16"/>
      </w:rPr>
      <w:t xml:space="preserve"> = technical </w:t>
    </w:r>
    <w:r>
      <w:rPr>
        <w:rStyle w:val="PageNumber"/>
        <w:sz w:val="16"/>
        <w:szCs w:val="16"/>
      </w:rPr>
      <w:tab/>
    </w:r>
    <w:r>
      <w:rPr>
        <w:rStyle w:val="PageNumber"/>
        <w:b/>
        <w:bCs/>
        <w:sz w:val="16"/>
        <w:szCs w:val="16"/>
      </w:rPr>
      <w:t>ed</w:t>
    </w:r>
    <w:r>
      <w:rPr>
        <w:rStyle w:val="PageNumber"/>
        <w:sz w:val="16"/>
        <w:szCs w:val="16"/>
      </w:rPr>
      <w:t xml:space="preserve"> = editorial </w:t>
    </w:r>
  </w:p>
  <w:p w:rsidR="00C851C9" w:rsidRDefault="0013582C">
    <w:pPr>
      <w:pStyle w:val="Footer"/>
      <w:tabs>
        <w:tab w:val="clear" w:pos="4820"/>
        <w:tab w:val="clear" w:pos="9639"/>
        <w:tab w:val="left" w:pos="426"/>
      </w:tabs>
      <w:spacing w:before="20" w:after="20"/>
      <w:jc w:val="left"/>
      <w:rPr>
        <w:rStyle w:val="PageNumber"/>
        <w:sz w:val="16"/>
        <w:szCs w:val="16"/>
      </w:rPr>
    </w:pPr>
    <w:r>
      <w:rPr>
        <w:rStyle w:val="PageNumber"/>
        <w:b/>
        <w:bCs/>
        <w:sz w:val="16"/>
        <w:szCs w:val="16"/>
      </w:rPr>
      <w:t>NOTE</w:t>
    </w:r>
    <w:r>
      <w:rPr>
        <w:rStyle w:val="PageNumber"/>
        <w:sz w:val="16"/>
        <w:szCs w:val="16"/>
      </w:rPr>
      <w:tab/>
      <w:t>Columns 1, 2, 4, 5 are compulsory.</w:t>
    </w:r>
  </w:p>
  <w:p w:rsidR="00C851C9" w:rsidRDefault="0013582C">
    <w:pPr>
      <w:pStyle w:val="Footer"/>
      <w:tabs>
        <w:tab w:val="clear" w:pos="4820"/>
        <w:tab w:val="clear" w:pos="9639"/>
      </w:tabs>
      <w:jc w:val="right"/>
      <w:rPr>
        <w:rStyle w:val="PageNumber"/>
        <w:sz w:val="16"/>
        <w:szCs w:val="16"/>
      </w:rPr>
    </w:pPr>
    <w:r>
      <w:rPr>
        <w:rStyle w:val="PageNumber"/>
        <w:sz w:val="16"/>
        <w:szCs w:val="16"/>
        <w:lang w:val="en-US"/>
      </w:rPr>
      <w:t xml:space="preserve">page </w:t>
    </w:r>
    <w:r>
      <w:rPr>
        <w:rStyle w:val="PageNumber"/>
        <w:sz w:val="16"/>
        <w:szCs w:val="16"/>
        <w:lang w:val="en-US"/>
      </w:rPr>
      <w:fldChar w:fldCharType="begin"/>
    </w:r>
    <w:r>
      <w:rPr>
        <w:rStyle w:val="PageNumber"/>
        <w:sz w:val="16"/>
        <w:szCs w:val="16"/>
        <w:lang w:val="en-US"/>
      </w:rPr>
      <w:instrText xml:space="preserve"> PAGE </w:instrText>
    </w:r>
    <w:r>
      <w:rPr>
        <w:rStyle w:val="PageNumber"/>
        <w:sz w:val="16"/>
        <w:szCs w:val="16"/>
        <w:lang w:val="en-US"/>
      </w:rPr>
      <w:fldChar w:fldCharType="separate"/>
    </w:r>
    <w:r w:rsidR="0006628F">
      <w:rPr>
        <w:rStyle w:val="PageNumber"/>
        <w:noProof/>
        <w:sz w:val="16"/>
        <w:szCs w:val="16"/>
        <w:lang w:val="en-US"/>
      </w:rPr>
      <w:t>3</w:t>
    </w:r>
    <w:r>
      <w:rPr>
        <w:rStyle w:val="PageNumber"/>
        <w:sz w:val="16"/>
        <w:szCs w:val="16"/>
        <w:lang w:val="en-US"/>
      </w:rPr>
      <w:fldChar w:fldCharType="end"/>
    </w:r>
    <w:r>
      <w:rPr>
        <w:rStyle w:val="PageNumber"/>
        <w:sz w:val="16"/>
        <w:szCs w:val="16"/>
        <w:lang w:val="en-US"/>
      </w:rPr>
      <w:t xml:space="preserve"> of </w:t>
    </w:r>
    <w:r>
      <w:rPr>
        <w:rStyle w:val="PageNumber"/>
        <w:sz w:val="16"/>
        <w:szCs w:val="16"/>
        <w:lang w:val="en-US"/>
      </w:rPr>
      <w:fldChar w:fldCharType="begin"/>
    </w:r>
    <w:r>
      <w:rPr>
        <w:rStyle w:val="PageNumber"/>
        <w:sz w:val="16"/>
        <w:szCs w:val="16"/>
        <w:lang w:val="en-US"/>
      </w:rPr>
      <w:instrText xml:space="preserve"> NUMPAGES </w:instrText>
    </w:r>
    <w:r>
      <w:rPr>
        <w:rStyle w:val="PageNumber"/>
        <w:sz w:val="16"/>
        <w:szCs w:val="16"/>
        <w:lang w:val="en-US"/>
      </w:rPr>
      <w:fldChar w:fldCharType="separate"/>
    </w:r>
    <w:r w:rsidR="0006628F">
      <w:rPr>
        <w:rStyle w:val="PageNumber"/>
        <w:noProof/>
        <w:sz w:val="16"/>
        <w:szCs w:val="16"/>
        <w:lang w:val="en-US"/>
      </w:rPr>
      <w:t>3</w:t>
    </w:r>
    <w:r>
      <w:rPr>
        <w:rStyle w:val="PageNumber"/>
        <w:sz w:val="16"/>
        <w:szCs w:val="16"/>
        <w:lang w:val="en-US"/>
      </w:rPr>
      <w:fldChar w:fldCharType="end"/>
    </w:r>
  </w:p>
  <w:p w:rsidR="00C851C9" w:rsidRDefault="0013582C">
    <w:pPr>
      <w:pStyle w:val="Footer"/>
      <w:jc w:val="left"/>
      <w:rPr>
        <w:rStyle w:val="PageNumber"/>
        <w:i/>
        <w:iCs/>
        <w:sz w:val="16"/>
        <w:szCs w:val="16"/>
      </w:rPr>
    </w:pPr>
    <w:r>
      <w:rPr>
        <w:rStyle w:val="PageNumber"/>
        <w:i/>
        <w:iCs/>
        <w:sz w:val="16"/>
        <w:szCs w:val="16"/>
      </w:rPr>
      <w:t>ISO electronic balloting commenting template/version 2001</w:t>
    </w:r>
    <w:r>
      <w:rPr>
        <w:rStyle w:val="PageNumber"/>
        <w:i/>
        <w:iCs/>
        <w:sz w:val="16"/>
        <w:szCs w:val="16"/>
      </w:rPr>
      <w:t>-10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582C" w:rsidRDefault="0013582C">
      <w:r>
        <w:separator/>
      </w:r>
    </w:p>
  </w:footnote>
  <w:footnote w:type="continuationSeparator" w:id="0">
    <w:p w:rsidR="0013582C" w:rsidRDefault="001358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550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/>
    </w:tblPr>
    <w:tblGrid>
      <w:gridCol w:w="8688"/>
      <w:gridCol w:w="2294"/>
      <w:gridCol w:w="4521"/>
    </w:tblGrid>
    <w:tr w:rsidR="00C851C9">
      <w:tblPrEx>
        <w:tblCellMar>
          <w:top w:w="0" w:type="dxa"/>
          <w:bottom w:w="0" w:type="dxa"/>
        </w:tblCellMar>
      </w:tblPrEx>
      <w:trPr>
        <w:cantSplit/>
        <w:jc w:val="center"/>
      </w:trPr>
      <w:tc>
        <w:tcPr>
          <w:tcW w:w="8688" w:type="dxa"/>
          <w:tcBorders>
            <w:top w:val="nil"/>
            <w:left w:val="nil"/>
            <w:bottom w:val="nil"/>
            <w:right w:val="nil"/>
          </w:tcBorders>
        </w:tcPr>
        <w:p w:rsidR="00C851C9" w:rsidRDefault="0013582C">
          <w:pPr>
            <w:pStyle w:val="ISOComments"/>
            <w:spacing w:before="60" w:after="60"/>
          </w:pPr>
          <w:r>
            <w:rPr>
              <w:rStyle w:val="MTEquationSection"/>
              <w:b/>
              <w:bCs/>
              <w:color w:val="auto"/>
              <w:sz w:val="22"/>
              <w:szCs w:val="22"/>
            </w:rPr>
            <w:t>Template for comments and secretariat observations</w:t>
          </w:r>
        </w:p>
      </w:tc>
      <w:tc>
        <w:tcPr>
          <w:tcW w:w="229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851C9" w:rsidRDefault="0013582C">
          <w:pPr>
            <w:pStyle w:val="ISOChange"/>
            <w:spacing w:before="60" w:after="60"/>
          </w:pPr>
          <w:r>
            <w:t xml:space="preserve">Date: </w:t>
          </w:r>
        </w:p>
      </w:tc>
      <w:tc>
        <w:tcPr>
          <w:tcW w:w="452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851C9" w:rsidRDefault="0013582C">
          <w:pPr>
            <w:pStyle w:val="ISOSecretObservations"/>
            <w:spacing w:before="60" w:after="60"/>
            <w:rPr>
              <w:sz w:val="20"/>
              <w:szCs w:val="20"/>
            </w:rPr>
          </w:pPr>
          <w:r>
            <w:t>Document:</w:t>
          </w:r>
          <w:r>
            <w:rPr>
              <w:b/>
              <w:bCs/>
              <w:sz w:val="20"/>
              <w:szCs w:val="20"/>
            </w:rPr>
            <w:t xml:space="preserve"> </w:t>
          </w:r>
        </w:p>
      </w:tc>
    </w:tr>
  </w:tbl>
  <w:p w:rsidR="00C851C9" w:rsidRDefault="0013582C">
    <w:pPr>
      <w:pStyle w:val="Header"/>
    </w:pPr>
  </w:p>
  <w:tbl>
    <w:tblPr>
      <w:tblW w:w="15509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/>
    </w:tblPr>
    <w:tblGrid>
      <w:gridCol w:w="726"/>
      <w:gridCol w:w="1202"/>
      <w:gridCol w:w="1247"/>
      <w:gridCol w:w="709"/>
      <w:gridCol w:w="4820"/>
      <w:gridCol w:w="4253"/>
      <w:gridCol w:w="2552"/>
    </w:tblGrid>
    <w:tr w:rsidR="00C851C9" w:rsidTr="00143618">
      <w:tblPrEx>
        <w:tblCellMar>
          <w:top w:w="0" w:type="dxa"/>
          <w:bottom w:w="0" w:type="dxa"/>
        </w:tblCellMar>
      </w:tblPrEx>
      <w:trPr>
        <w:cantSplit/>
        <w:jc w:val="center"/>
      </w:trPr>
      <w:tc>
        <w:tcPr>
          <w:tcW w:w="72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851C9" w:rsidRDefault="0013582C">
          <w:pPr>
            <w:keepLines/>
            <w:spacing w:before="40" w:after="40" w:line="180" w:lineRule="exact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1</w:t>
          </w:r>
        </w:p>
      </w:tc>
      <w:tc>
        <w:tcPr>
          <w:tcW w:w="120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851C9" w:rsidRDefault="0013582C">
          <w:pPr>
            <w:keepLines/>
            <w:spacing w:before="40" w:after="40" w:line="180" w:lineRule="exact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</w:t>
          </w:r>
        </w:p>
      </w:tc>
      <w:tc>
        <w:tcPr>
          <w:tcW w:w="124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851C9" w:rsidRDefault="0013582C">
          <w:pPr>
            <w:keepLines/>
            <w:spacing w:before="40" w:after="40" w:line="180" w:lineRule="exact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(3)</w:t>
          </w:r>
        </w:p>
      </w:tc>
      <w:tc>
        <w:tcPr>
          <w:tcW w:w="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851C9" w:rsidRDefault="0013582C">
          <w:pPr>
            <w:keepLines/>
            <w:spacing w:before="40" w:after="40" w:line="180" w:lineRule="exact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4</w:t>
          </w:r>
        </w:p>
      </w:tc>
      <w:tc>
        <w:tcPr>
          <w:tcW w:w="48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851C9" w:rsidRDefault="0013582C">
          <w:pPr>
            <w:keepLines/>
            <w:spacing w:before="40" w:after="40" w:line="180" w:lineRule="exact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5</w:t>
          </w:r>
        </w:p>
      </w:tc>
      <w:tc>
        <w:tcPr>
          <w:tcW w:w="425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851C9" w:rsidRDefault="0013582C">
          <w:pPr>
            <w:keepLines/>
            <w:spacing w:before="40" w:after="40" w:line="180" w:lineRule="exact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(6)</w:t>
          </w:r>
        </w:p>
      </w:tc>
      <w:tc>
        <w:tcPr>
          <w:tcW w:w="255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851C9" w:rsidRDefault="0013582C">
          <w:pPr>
            <w:keepLines/>
            <w:spacing w:before="40" w:after="40" w:line="180" w:lineRule="exact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(7)</w:t>
          </w:r>
        </w:p>
      </w:tc>
    </w:tr>
    <w:tr w:rsidR="00C851C9" w:rsidTr="00143618">
      <w:tblPrEx>
        <w:tblCellMar>
          <w:top w:w="0" w:type="dxa"/>
          <w:bottom w:w="0" w:type="dxa"/>
        </w:tblCellMar>
      </w:tblPrEx>
      <w:trPr>
        <w:cantSplit/>
        <w:jc w:val="center"/>
      </w:trPr>
      <w:tc>
        <w:tcPr>
          <w:tcW w:w="72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851C9" w:rsidRDefault="0013582C">
          <w:pPr>
            <w:keepLines/>
            <w:spacing w:before="100" w:after="60" w:line="190" w:lineRule="exact"/>
            <w:jc w:val="center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MB</w:t>
          </w:r>
          <w:r>
            <w:rPr>
              <w:b/>
              <w:bCs/>
              <w:position w:val="6"/>
              <w:sz w:val="12"/>
              <w:szCs w:val="12"/>
            </w:rPr>
            <w:t>1</w:t>
          </w:r>
          <w:r>
            <w:rPr>
              <w:b/>
              <w:bCs/>
              <w:sz w:val="16"/>
              <w:szCs w:val="16"/>
            </w:rPr>
            <w:br/>
          </w:r>
        </w:p>
      </w:tc>
      <w:tc>
        <w:tcPr>
          <w:tcW w:w="120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851C9" w:rsidRDefault="0013582C">
          <w:pPr>
            <w:keepLines/>
            <w:spacing w:before="100" w:after="60" w:line="190" w:lineRule="exact"/>
            <w:jc w:val="center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Clause No./</w:t>
          </w:r>
          <w:r>
            <w:rPr>
              <w:b/>
              <w:bCs/>
              <w:sz w:val="16"/>
              <w:szCs w:val="16"/>
            </w:rPr>
            <w:br/>
            <w:t>Subclause No./</w:t>
          </w:r>
          <w:r>
            <w:rPr>
              <w:b/>
              <w:bCs/>
              <w:sz w:val="16"/>
              <w:szCs w:val="16"/>
            </w:rPr>
            <w:br/>
            <w:t>Annex</w:t>
          </w:r>
          <w:r>
            <w:rPr>
              <w:b/>
              <w:bCs/>
              <w:sz w:val="16"/>
              <w:szCs w:val="16"/>
            </w:rPr>
            <w:br/>
          </w:r>
          <w:r>
            <w:rPr>
              <w:sz w:val="16"/>
              <w:szCs w:val="16"/>
            </w:rPr>
            <w:t>(e.g. 3.1)</w:t>
          </w:r>
        </w:p>
      </w:tc>
      <w:tc>
        <w:tcPr>
          <w:tcW w:w="124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851C9" w:rsidRDefault="0013582C">
          <w:pPr>
            <w:keepLines/>
            <w:spacing w:before="100" w:after="60" w:line="190" w:lineRule="exact"/>
            <w:jc w:val="center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Paragraph/</w:t>
          </w:r>
          <w:r>
            <w:rPr>
              <w:b/>
              <w:bCs/>
              <w:sz w:val="16"/>
              <w:szCs w:val="16"/>
            </w:rPr>
            <w:br/>
            <w:t>Fig</w:t>
          </w:r>
          <w:r>
            <w:rPr>
              <w:b/>
              <w:bCs/>
              <w:sz w:val="16"/>
              <w:szCs w:val="16"/>
            </w:rPr>
            <w:t>ure/Table/Note</w:t>
          </w:r>
          <w:r>
            <w:rPr>
              <w:b/>
              <w:bCs/>
              <w:sz w:val="16"/>
              <w:szCs w:val="16"/>
            </w:rPr>
            <w:br/>
          </w:r>
          <w:r>
            <w:rPr>
              <w:sz w:val="16"/>
              <w:szCs w:val="16"/>
            </w:rPr>
            <w:t>(e.g. Table 1)</w:t>
          </w:r>
        </w:p>
      </w:tc>
      <w:tc>
        <w:tcPr>
          <w:tcW w:w="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851C9" w:rsidRDefault="0013582C">
          <w:pPr>
            <w:keepLines/>
            <w:spacing w:before="100" w:after="60" w:line="190" w:lineRule="exact"/>
            <w:jc w:val="center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Type of com-ment</w:t>
          </w:r>
          <w:r>
            <w:rPr>
              <w:b/>
              <w:bCs/>
              <w:position w:val="6"/>
              <w:sz w:val="12"/>
              <w:szCs w:val="12"/>
            </w:rPr>
            <w:t>2</w:t>
          </w:r>
        </w:p>
      </w:tc>
      <w:tc>
        <w:tcPr>
          <w:tcW w:w="48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851C9" w:rsidRDefault="0013582C">
          <w:pPr>
            <w:keepLines/>
            <w:spacing w:before="100" w:after="60" w:line="190" w:lineRule="exact"/>
            <w:jc w:val="center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Comment (justification for change) by the MB</w:t>
          </w:r>
        </w:p>
      </w:tc>
      <w:tc>
        <w:tcPr>
          <w:tcW w:w="425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851C9" w:rsidRDefault="0013582C">
          <w:pPr>
            <w:keepLines/>
            <w:spacing w:before="100" w:after="60" w:line="190" w:lineRule="exact"/>
            <w:jc w:val="center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Proposed change by the MB</w:t>
          </w:r>
        </w:p>
      </w:tc>
      <w:tc>
        <w:tcPr>
          <w:tcW w:w="255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851C9" w:rsidRDefault="0013582C">
          <w:pPr>
            <w:keepLines/>
            <w:spacing w:before="100" w:after="60" w:line="190" w:lineRule="exact"/>
            <w:jc w:val="center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Secretariat observations</w:t>
          </w:r>
          <w:r>
            <w:rPr>
              <w:b/>
              <w:bCs/>
              <w:sz w:val="16"/>
              <w:szCs w:val="16"/>
            </w:rPr>
            <w:br/>
          </w:r>
          <w:r>
            <w:rPr>
              <w:sz w:val="16"/>
              <w:szCs w:val="16"/>
            </w:rPr>
            <w:t>on each comment submitted</w:t>
          </w:r>
        </w:p>
      </w:tc>
    </w:tr>
  </w:tbl>
  <w:p w:rsidR="00C851C9" w:rsidRDefault="0013582C">
    <w:pPr>
      <w:pStyle w:val="Header"/>
      <w:rPr>
        <w:sz w:val="2"/>
        <w:szCs w:val="2"/>
      </w:rPr>
    </w:pPr>
  </w:p>
  <w:p w:rsidR="00C851C9" w:rsidRDefault="0013582C">
    <w:pPr>
      <w:pStyle w:val="Header"/>
      <w:spacing w:line="14" w:lineRule="exact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236FE"/>
    <w:multiLevelType w:val="hybridMultilevel"/>
    <w:tmpl w:val="115417A6"/>
    <w:lvl w:ilvl="0" w:tplc="631475B4">
      <w:start w:val="802"/>
      <w:numFmt w:val="bullet"/>
      <w:lvlText w:val=""/>
      <w:lvlJc w:val="left"/>
      <w:pPr>
        <w:ind w:left="720" w:hanging="360"/>
      </w:pPr>
      <w:rPr>
        <w:rFonts w:ascii="Wingdings" w:eastAsia="新細明體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42E9D"/>
    <w:multiLevelType w:val="hybridMultilevel"/>
    <w:tmpl w:val="B7D640EE"/>
    <w:lvl w:ilvl="0" w:tplc="EBFA7882">
      <w:start w:val="802"/>
      <w:numFmt w:val="bullet"/>
      <w:lvlText w:val=""/>
      <w:lvlJc w:val="left"/>
      <w:pPr>
        <w:ind w:left="720" w:hanging="360"/>
      </w:pPr>
      <w:rPr>
        <w:rFonts w:ascii="Wingdings" w:eastAsia="新細明體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880A28"/>
    <w:multiLevelType w:val="multilevel"/>
    <w:tmpl w:val="9F5AB1AE"/>
    <w:name w:val="numbered list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400" w:hanging="400"/>
      </w:pPr>
    </w:lvl>
    <w:lvl w:ilvl="1">
      <w:start w:val="1"/>
      <w:numFmt w:val="decimal"/>
      <w:pStyle w:val="ListNumber2"/>
      <w:lvlText w:val="%2)"/>
      <w:lvlJc w:val="left"/>
      <w:pPr>
        <w:tabs>
          <w:tab w:val="num" w:pos="1080"/>
        </w:tabs>
        <w:ind w:left="800" w:hanging="400"/>
      </w:pPr>
    </w:lvl>
    <w:lvl w:ilvl="2">
      <w:start w:val="1"/>
      <w:numFmt w:val="lowerRoman"/>
      <w:pStyle w:val="ListNumber3"/>
      <w:lvlText w:val="%3)"/>
      <w:lvlJc w:val="left"/>
      <w:pPr>
        <w:tabs>
          <w:tab w:val="num" w:pos="1800"/>
        </w:tabs>
        <w:ind w:left="1200" w:hanging="400"/>
      </w:pPr>
    </w:lvl>
    <w:lvl w:ilvl="3">
      <w:start w:val="1"/>
      <w:numFmt w:val="upperRoman"/>
      <w:pStyle w:val="ListNumber4"/>
      <w:lvlText w:val="%4)"/>
      <w:lvlJc w:val="left"/>
      <w:pPr>
        <w:tabs>
          <w:tab w:val="num" w:pos="2520"/>
        </w:tabs>
        <w:ind w:left="1600" w:hanging="40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stylePaneFormatFilter w:val="3F01"/>
  <w:defaultTabStop w:val="851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docVars>
    <w:docVar w:name="O974ISO" w:val="-1"/>
  </w:docVars>
  <w:rsids>
    <w:rsidRoot w:val="00105BA7"/>
    <w:rsid w:val="0006628F"/>
    <w:rsid w:val="0013582C"/>
    <w:rsid w:val="00143618"/>
    <w:rsid w:val="00145BFC"/>
    <w:rsid w:val="00231107"/>
    <w:rsid w:val="002767CE"/>
    <w:rsid w:val="0032193D"/>
    <w:rsid w:val="003D4C04"/>
    <w:rsid w:val="005F50AA"/>
    <w:rsid w:val="0077677E"/>
    <w:rsid w:val="007C15A8"/>
    <w:rsid w:val="008A471A"/>
    <w:rsid w:val="009F731A"/>
    <w:rsid w:val="00A44D2A"/>
    <w:rsid w:val="00B63A12"/>
    <w:rsid w:val="00B85E88"/>
    <w:rsid w:val="00CF49C8"/>
    <w:rsid w:val="00FB5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Number 2" w:uiPriority="0"/>
    <w:lsdException w:name="List Number 3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sz w:val="22"/>
      <w:szCs w:val="22"/>
      <w:lang w:val="en-GB"/>
    </w:rPr>
  </w:style>
  <w:style w:type="paragraph" w:styleId="Heading1">
    <w:name w:val="heading 1"/>
    <w:basedOn w:val="Normal"/>
    <w:next w:val="Normal"/>
    <w:qFormat/>
    <w:pPr>
      <w:keepNext/>
      <w:spacing w:before="120" w:after="200"/>
      <w:outlineLvl w:val="0"/>
    </w:pPr>
    <w:rPr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spacing w:before="0"/>
      <w:ind w:left="567" w:hanging="567"/>
      <w:outlineLvl w:val="1"/>
    </w:pPr>
    <w:rPr>
      <w:sz w:val="22"/>
      <w:szCs w:val="22"/>
    </w:rPr>
  </w:style>
  <w:style w:type="paragraph" w:styleId="Heading3">
    <w:name w:val="heading 3"/>
    <w:basedOn w:val="Heading2"/>
    <w:next w:val="Normal"/>
    <w:qFormat/>
    <w:pPr>
      <w:outlineLvl w:val="2"/>
    </w:pPr>
    <w:rPr>
      <w:b w:val="0"/>
      <w:bCs w:val="0"/>
    </w:rPr>
  </w:style>
  <w:style w:type="paragraph" w:styleId="Heading4">
    <w:name w:val="heading 4"/>
    <w:basedOn w:val="Heading3"/>
    <w:next w:val="Normal"/>
    <w:qFormat/>
    <w:pPr>
      <w:outlineLvl w:val="3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Footer"/>
  </w:style>
  <w:style w:type="paragraph" w:styleId="Footer">
    <w:name w:val="footer"/>
    <w:basedOn w:val="Normal"/>
    <w:pPr>
      <w:tabs>
        <w:tab w:val="center" w:pos="4820"/>
        <w:tab w:val="right" w:pos="9639"/>
      </w:tabs>
    </w:pPr>
  </w:style>
  <w:style w:type="paragraph" w:customStyle="1" w:styleId="ISOMB">
    <w:name w:val="ISO_MB"/>
    <w:basedOn w:val="Normal"/>
    <w:pPr>
      <w:spacing w:before="210" w:line="210" w:lineRule="exact"/>
      <w:jc w:val="left"/>
    </w:pPr>
    <w:rPr>
      <w:sz w:val="18"/>
      <w:szCs w:val="18"/>
    </w:rPr>
  </w:style>
  <w:style w:type="paragraph" w:customStyle="1" w:styleId="ISOClause">
    <w:name w:val="ISO_Clause"/>
    <w:basedOn w:val="Normal"/>
    <w:pPr>
      <w:spacing w:before="210" w:line="210" w:lineRule="exact"/>
      <w:jc w:val="left"/>
    </w:pPr>
    <w:rPr>
      <w:sz w:val="18"/>
      <w:szCs w:val="18"/>
    </w:rPr>
  </w:style>
  <w:style w:type="paragraph" w:customStyle="1" w:styleId="ISOParagraph">
    <w:name w:val="ISO_Paragraph"/>
    <w:basedOn w:val="Normal"/>
    <w:pPr>
      <w:spacing w:before="210" w:line="210" w:lineRule="exact"/>
      <w:jc w:val="left"/>
    </w:pPr>
    <w:rPr>
      <w:sz w:val="18"/>
      <w:szCs w:val="18"/>
    </w:rPr>
  </w:style>
  <w:style w:type="character" w:styleId="PageNumber">
    <w:name w:val="page number"/>
    <w:basedOn w:val="DefaultParagraphFont"/>
    <w:rPr>
      <w:sz w:val="20"/>
      <w:szCs w:val="20"/>
    </w:rPr>
  </w:style>
  <w:style w:type="paragraph" w:customStyle="1" w:styleId="ISOCommType">
    <w:name w:val="ISO_Comm_Type"/>
    <w:basedOn w:val="Normal"/>
    <w:pPr>
      <w:spacing w:before="210" w:line="210" w:lineRule="exact"/>
      <w:jc w:val="left"/>
    </w:pPr>
    <w:rPr>
      <w:sz w:val="18"/>
      <w:szCs w:val="18"/>
    </w:rPr>
  </w:style>
  <w:style w:type="paragraph" w:customStyle="1" w:styleId="ISOComments">
    <w:name w:val="ISO_Comments"/>
    <w:basedOn w:val="Normal"/>
    <w:pPr>
      <w:spacing w:before="210" w:line="210" w:lineRule="exact"/>
      <w:jc w:val="left"/>
    </w:pPr>
    <w:rPr>
      <w:sz w:val="18"/>
      <w:szCs w:val="18"/>
    </w:rPr>
  </w:style>
  <w:style w:type="paragraph" w:customStyle="1" w:styleId="ISOChange">
    <w:name w:val="ISO_Change"/>
    <w:basedOn w:val="Normal"/>
    <w:pPr>
      <w:spacing w:before="210" w:line="210" w:lineRule="exact"/>
      <w:jc w:val="left"/>
    </w:pPr>
    <w:rPr>
      <w:sz w:val="18"/>
      <w:szCs w:val="18"/>
    </w:rPr>
  </w:style>
  <w:style w:type="paragraph" w:customStyle="1" w:styleId="ISOSecretObservations">
    <w:name w:val="ISO_Secret_Observations"/>
    <w:basedOn w:val="Normal"/>
    <w:pPr>
      <w:spacing w:before="210" w:line="210" w:lineRule="exact"/>
      <w:jc w:val="left"/>
    </w:pPr>
    <w:rPr>
      <w:sz w:val="18"/>
      <w:szCs w:val="18"/>
    </w:rPr>
  </w:style>
  <w:style w:type="character" w:customStyle="1" w:styleId="MTEquationSection">
    <w:name w:val="MTEquationSection"/>
    <w:basedOn w:val="DefaultParagraphFont"/>
    <w:rPr>
      <w:color w:val="FF0000"/>
      <w:sz w:val="16"/>
      <w:szCs w:val="16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customStyle="1" w:styleId="mtequationsection0">
    <w:name w:val="mtequationsection"/>
    <w:basedOn w:val="DefaultParagraphFont"/>
  </w:style>
  <w:style w:type="paragraph" w:styleId="ListNumber">
    <w:name w:val="List Number"/>
    <w:basedOn w:val="Normal"/>
    <w:rsid w:val="0032193D"/>
    <w:pPr>
      <w:numPr>
        <w:numId w:val="3"/>
      </w:numPr>
      <w:tabs>
        <w:tab w:val="left" w:pos="400"/>
      </w:tabs>
      <w:spacing w:after="240" w:line="230" w:lineRule="atLeast"/>
    </w:pPr>
    <w:rPr>
      <w:rFonts w:eastAsia="MS Mincho" w:cs="Times New Roman"/>
      <w:sz w:val="20"/>
      <w:szCs w:val="20"/>
      <w:lang w:eastAsia="ja-JP"/>
    </w:rPr>
  </w:style>
  <w:style w:type="paragraph" w:styleId="ListNumber2">
    <w:name w:val="List Number 2"/>
    <w:basedOn w:val="Normal"/>
    <w:rsid w:val="0032193D"/>
    <w:pPr>
      <w:numPr>
        <w:ilvl w:val="1"/>
        <w:numId w:val="3"/>
      </w:numPr>
      <w:tabs>
        <w:tab w:val="left" w:pos="800"/>
      </w:tabs>
      <w:spacing w:after="240" w:line="230" w:lineRule="atLeast"/>
    </w:pPr>
    <w:rPr>
      <w:rFonts w:eastAsia="MS Mincho" w:cs="Times New Roman"/>
      <w:sz w:val="20"/>
      <w:szCs w:val="20"/>
      <w:lang w:eastAsia="ja-JP"/>
    </w:rPr>
  </w:style>
  <w:style w:type="paragraph" w:styleId="ListNumber3">
    <w:name w:val="List Number 3"/>
    <w:basedOn w:val="Normal"/>
    <w:rsid w:val="0032193D"/>
    <w:pPr>
      <w:numPr>
        <w:ilvl w:val="2"/>
        <w:numId w:val="3"/>
      </w:numPr>
      <w:tabs>
        <w:tab w:val="left" w:pos="1200"/>
      </w:tabs>
      <w:spacing w:after="240" w:line="230" w:lineRule="atLeast"/>
    </w:pPr>
    <w:rPr>
      <w:rFonts w:eastAsia="MS Mincho" w:cs="Times New Roman"/>
      <w:sz w:val="20"/>
      <w:szCs w:val="20"/>
      <w:lang w:eastAsia="ja-JP"/>
    </w:rPr>
  </w:style>
  <w:style w:type="paragraph" w:styleId="ListNumber4">
    <w:name w:val="List Number 4"/>
    <w:basedOn w:val="Normal"/>
    <w:rsid w:val="0032193D"/>
    <w:pPr>
      <w:numPr>
        <w:ilvl w:val="3"/>
        <w:numId w:val="3"/>
      </w:numPr>
      <w:tabs>
        <w:tab w:val="left" w:pos="1600"/>
      </w:tabs>
      <w:spacing w:after="240" w:line="230" w:lineRule="atLeast"/>
    </w:pPr>
    <w:rPr>
      <w:rFonts w:eastAsia="MS Mincho" w:cs="Times New Roman"/>
      <w:sz w:val="20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CommentsOn</vt:lpstr>
    </vt:vector>
  </TitlesOfParts>
  <Company>ISO</Company>
  <LinksUpToDate>false</LinksUpToDate>
  <CharactersWithSpaces>3502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CommentsOn</dc:title>
  <dc:subject/>
  <dc:creator>dow</dc:creator>
  <cp:keywords/>
  <dc:description>FORM (ISO)</dc:description>
  <cp:lastModifiedBy>Savi</cp:lastModifiedBy>
  <cp:revision>7</cp:revision>
  <cp:lastPrinted>2001-10-25T21:04:00Z</cp:lastPrinted>
  <dcterms:created xsi:type="dcterms:W3CDTF">2010-04-12T20:10:00Z</dcterms:created>
  <dcterms:modified xsi:type="dcterms:W3CDTF">2010-04-12T23:27:00Z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peration">
    <vt:lpwstr>SavedAs</vt:lpwstr>
  </property>
</Properties>
</file>