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D75" w:rsidRPr="00894E09" w:rsidRDefault="00894E09" w:rsidP="00894E09">
      <w:pPr>
        <w:jc w:val="center"/>
        <w:rPr>
          <w:rFonts w:ascii="Arial" w:hAnsi="Arial" w:cs="Arial"/>
          <w:sz w:val="28"/>
          <w:szCs w:val="28"/>
        </w:rPr>
      </w:pPr>
      <w:r w:rsidRPr="00894E09">
        <w:rPr>
          <w:rFonts w:ascii="Arial" w:hAnsi="Arial" w:cs="Arial"/>
          <w:sz w:val="28"/>
          <w:szCs w:val="28"/>
        </w:rPr>
        <w:t>EDIFICE – Liaison Report</w:t>
      </w:r>
    </w:p>
    <w:p w:rsidR="00894E09" w:rsidRDefault="00894E09" w:rsidP="00894E09">
      <w:pPr>
        <w:spacing w:after="0" w:line="240" w:lineRule="auto"/>
        <w:rPr>
          <w:rFonts w:ascii="Arial" w:hAnsi="Arial" w:cs="Arial"/>
        </w:rPr>
      </w:pPr>
    </w:p>
    <w:p w:rsidR="00894E09" w:rsidRDefault="00894E09" w:rsidP="00894E09">
      <w:pPr>
        <w:spacing w:after="0" w:line="240" w:lineRule="auto"/>
        <w:rPr>
          <w:rFonts w:ascii="Arial" w:hAnsi="Arial" w:cs="Arial"/>
        </w:rPr>
      </w:pPr>
      <w:r>
        <w:rPr>
          <w:rFonts w:ascii="Arial" w:hAnsi="Arial" w:cs="Arial"/>
        </w:rPr>
        <w:t>EDIFICE would like to make MH10 Subcommittee 8 aware of the Set Label Guideline that was recently published.  Here is the information about this guideline:</w:t>
      </w:r>
    </w:p>
    <w:p w:rsidR="00894E09" w:rsidRDefault="00894E09" w:rsidP="00894E09">
      <w:pPr>
        <w:spacing w:after="0" w:line="240" w:lineRule="auto"/>
        <w:rPr>
          <w:rFonts w:ascii="Arial" w:hAnsi="Arial" w:cs="Arial"/>
        </w:rPr>
      </w:pPr>
    </w:p>
    <w:p w:rsidR="00894E09" w:rsidRDefault="00894E09" w:rsidP="00894E09">
      <w:pPr>
        <w:spacing w:after="0" w:line="240" w:lineRule="auto"/>
        <w:ind w:left="720"/>
        <w:rPr>
          <w:rFonts w:ascii="Arial" w:hAnsi="Arial" w:cs="Arial"/>
        </w:rPr>
      </w:pPr>
      <w:r w:rsidRPr="00894E09">
        <w:rPr>
          <w:rFonts w:ascii="Arial" w:hAnsi="Arial" w:cs="Arial"/>
        </w:rPr>
        <w:t xml:space="preserve">In the IT and telecommunications industry’s supply chain, packages may contain many products. These products often consist of components which may also be relevant for tracking &amp; tracing (e.g. bundles or modules/ boards as preconfigured “assembled products”). </w:t>
      </w:r>
    </w:p>
    <w:p w:rsidR="00894E09" w:rsidRPr="00894E09" w:rsidRDefault="00894E09" w:rsidP="00894E09">
      <w:pPr>
        <w:spacing w:after="0" w:line="240" w:lineRule="auto"/>
        <w:ind w:left="720"/>
        <w:rPr>
          <w:rFonts w:ascii="Arial" w:hAnsi="Arial" w:cs="Arial"/>
        </w:rPr>
      </w:pPr>
    </w:p>
    <w:p w:rsidR="00894E09" w:rsidRDefault="00894E09" w:rsidP="00894E09">
      <w:pPr>
        <w:spacing w:after="0" w:line="240" w:lineRule="auto"/>
        <w:ind w:left="720"/>
        <w:rPr>
          <w:rFonts w:ascii="Arial" w:hAnsi="Arial" w:cs="Arial"/>
        </w:rPr>
      </w:pPr>
      <w:r w:rsidRPr="00894E09">
        <w:rPr>
          <w:rFonts w:ascii="Arial" w:hAnsi="Arial" w:cs="Arial"/>
        </w:rPr>
        <w:t>Automatic data capture infrastructure already in place normally is not used for the capturing of those hierarchical structures as bar codes mostly are used to identify the type and instance of the bundle/assembled product.</w:t>
      </w:r>
    </w:p>
    <w:p w:rsidR="00894E09" w:rsidRPr="00894E09" w:rsidRDefault="00894E09" w:rsidP="00894E09">
      <w:pPr>
        <w:spacing w:after="0" w:line="240" w:lineRule="auto"/>
        <w:ind w:left="720"/>
        <w:rPr>
          <w:rFonts w:ascii="Arial" w:hAnsi="Arial" w:cs="Arial"/>
        </w:rPr>
      </w:pPr>
    </w:p>
    <w:p w:rsidR="00894E09" w:rsidRPr="00894E09" w:rsidRDefault="00894E09" w:rsidP="00894E09">
      <w:pPr>
        <w:spacing w:after="0" w:line="240" w:lineRule="auto"/>
        <w:ind w:left="720"/>
        <w:rPr>
          <w:rFonts w:ascii="Arial" w:hAnsi="Arial" w:cs="Arial"/>
        </w:rPr>
      </w:pPr>
      <w:r w:rsidRPr="00894E09">
        <w:rPr>
          <w:rFonts w:ascii="Arial" w:hAnsi="Arial" w:cs="Arial"/>
        </w:rPr>
        <w:t xml:space="preserve">This guideline defines how to encode multiple product information into a high capacity media (e.g. 2D symbols or RFID tags) in a hierarchical and structured way. It enables tracking of assets on a type and instance level even for hierarchically structured products while fully relying on established ISO/ ANSI standards. </w:t>
      </w:r>
    </w:p>
    <w:p w:rsidR="00894E09" w:rsidRPr="00894E09" w:rsidRDefault="00894E09" w:rsidP="00894E09">
      <w:pPr>
        <w:spacing w:after="0" w:line="240" w:lineRule="auto"/>
        <w:ind w:left="720"/>
        <w:rPr>
          <w:rFonts w:ascii="Arial" w:hAnsi="Arial" w:cs="Arial"/>
        </w:rPr>
      </w:pPr>
    </w:p>
    <w:p w:rsidR="00894E09" w:rsidRPr="00894E09" w:rsidRDefault="00894E09" w:rsidP="00894E09">
      <w:pPr>
        <w:spacing w:after="0" w:line="240" w:lineRule="auto"/>
        <w:ind w:left="720"/>
        <w:rPr>
          <w:rFonts w:ascii="Arial" w:hAnsi="Arial" w:cs="Arial"/>
        </w:rPr>
      </w:pPr>
      <w:r w:rsidRPr="00894E09">
        <w:rPr>
          <w:rFonts w:ascii="Arial" w:hAnsi="Arial" w:cs="Arial"/>
        </w:rPr>
        <w:t>Transparency of the supply chain helps to minimize capital and operational expenditure by enabling the business to know where purchased assets are within the supply chain. Depending on the level of detail used with the definition of assets, it is important to know the details of products and components not only on a type level but also on an instance level. To minimize uncertainty on where assets are within the supply chain, material information should be captured as soon as it enters the company’s goods receipt and should be fed into the relevant IT Systems. This also helps when taking inventory into account for goods still on the road or on the installation site and reduces undesired loss of materials.</w:t>
      </w:r>
    </w:p>
    <w:p w:rsidR="00894E09" w:rsidRPr="00894E09" w:rsidRDefault="00894E09" w:rsidP="00894E09">
      <w:pPr>
        <w:spacing w:after="0" w:line="240" w:lineRule="auto"/>
        <w:ind w:left="720"/>
        <w:rPr>
          <w:rFonts w:ascii="Arial" w:hAnsi="Arial" w:cs="Arial"/>
        </w:rPr>
      </w:pPr>
      <w:r w:rsidRPr="00894E09">
        <w:rPr>
          <w:rFonts w:ascii="Arial" w:hAnsi="Arial" w:cs="Arial"/>
        </w:rPr>
        <w:t>Most businesses therefore already employ automatic data capture (ADC) technologies and count on standardized processes and structures. When capturing product and instance data, usually automatic capturing technologies like bar codes, 2D symbols and/ or RFID are used.</w:t>
      </w:r>
    </w:p>
    <w:p w:rsidR="00894E09" w:rsidRPr="00894E09" w:rsidRDefault="00894E09" w:rsidP="00894E09">
      <w:pPr>
        <w:spacing w:after="0" w:line="240" w:lineRule="auto"/>
        <w:ind w:left="720"/>
        <w:rPr>
          <w:rFonts w:ascii="Arial" w:hAnsi="Arial" w:cs="Arial"/>
        </w:rPr>
      </w:pPr>
    </w:p>
    <w:p w:rsidR="00894E09" w:rsidRPr="00894E09" w:rsidRDefault="00894E09" w:rsidP="00894E09">
      <w:pPr>
        <w:spacing w:after="0" w:line="240" w:lineRule="auto"/>
        <w:ind w:left="720"/>
        <w:rPr>
          <w:rFonts w:ascii="Arial" w:hAnsi="Arial" w:cs="Arial"/>
        </w:rPr>
      </w:pPr>
      <w:r w:rsidRPr="00894E09">
        <w:rPr>
          <w:rFonts w:ascii="Arial" w:hAnsi="Arial" w:cs="Arial"/>
        </w:rPr>
        <w:t>In the IT and telecommunications industry packages may contain many products. These products often consist of components which may also be relevant for tracking &amp; tracing.</w:t>
      </w:r>
    </w:p>
    <w:p w:rsidR="00894E09" w:rsidRPr="00894E09" w:rsidRDefault="00894E09" w:rsidP="00894E09">
      <w:pPr>
        <w:spacing w:after="0" w:line="240" w:lineRule="auto"/>
        <w:ind w:left="720"/>
        <w:rPr>
          <w:rFonts w:ascii="Arial" w:hAnsi="Arial" w:cs="Arial"/>
        </w:rPr>
      </w:pPr>
      <w:r w:rsidRPr="00894E09">
        <w:rPr>
          <w:rFonts w:ascii="Arial" w:hAnsi="Arial" w:cs="Arial"/>
        </w:rPr>
        <w:t>As of the development of this guideline, ADC infrastructure already in place normally is not used for the capturing of those hierarchical structures as bar codes mostly are used to identify the type and instance of the bundle/assembled product. Transmission of the data is instead done via electronic data exchange and/or printed documents sent with (attached to) the product package. Additionally transmitting the information about the content of packages as part of the package marking would enable identification of the content of the package using ADC technologies, as a complement to existing solutions (i.e. EDI and paper).</w:t>
      </w:r>
    </w:p>
    <w:p w:rsidR="00894E09" w:rsidRPr="00894E09" w:rsidRDefault="00894E09" w:rsidP="00894E09">
      <w:pPr>
        <w:spacing w:after="0" w:line="240" w:lineRule="auto"/>
        <w:ind w:left="720"/>
        <w:rPr>
          <w:rFonts w:ascii="Arial" w:hAnsi="Arial" w:cs="Arial"/>
        </w:rPr>
      </w:pPr>
    </w:p>
    <w:p w:rsidR="00894E09" w:rsidRPr="00894E09" w:rsidRDefault="00894E09" w:rsidP="00894E09">
      <w:pPr>
        <w:spacing w:after="0" w:line="240" w:lineRule="auto"/>
        <w:ind w:left="720"/>
        <w:rPr>
          <w:rFonts w:ascii="Arial" w:hAnsi="Arial" w:cs="Arial"/>
        </w:rPr>
      </w:pPr>
      <w:r w:rsidRPr="00894E09">
        <w:rPr>
          <w:rFonts w:ascii="Arial" w:hAnsi="Arial" w:cs="Arial"/>
        </w:rPr>
        <w:t xml:space="preserve">To enable fast capture of the type and instance identification of a hierarchical structured product without opening the package or correlating electronically received data, this document defines how to encode multiple product information in a high capacity media (e.g. 2D symbols or RFID tags), in a hierarchical and structured way. The capability of automatic identification of the content in a package supports the goods receiving, warehousing, inventory management and redistribution processes. Using this specification, the Lifecycle Management can be extended from products down to components of products. The components can be imported into relevant systems and tracked on a type and instance level. </w:t>
      </w:r>
    </w:p>
    <w:p w:rsidR="00894E09" w:rsidRPr="00894E09" w:rsidRDefault="00894E09" w:rsidP="00894E09">
      <w:pPr>
        <w:spacing w:after="0" w:line="240" w:lineRule="auto"/>
        <w:ind w:left="720"/>
        <w:rPr>
          <w:rFonts w:ascii="Arial" w:hAnsi="Arial" w:cs="Arial"/>
        </w:rPr>
      </w:pPr>
    </w:p>
    <w:p w:rsidR="00894E09" w:rsidRDefault="00894E09" w:rsidP="00894E09">
      <w:pPr>
        <w:spacing w:after="0" w:line="240" w:lineRule="auto"/>
        <w:ind w:left="720"/>
        <w:rPr>
          <w:rFonts w:ascii="Arial" w:hAnsi="Arial" w:cs="Arial"/>
        </w:rPr>
      </w:pPr>
      <w:r w:rsidRPr="00894E09">
        <w:rPr>
          <w:rFonts w:ascii="Arial" w:hAnsi="Arial" w:cs="Arial"/>
        </w:rPr>
        <w:t>The labeling guideline primarily refers to the labeling of product packages.</w:t>
      </w:r>
    </w:p>
    <w:p w:rsidR="00894E09" w:rsidRDefault="00894E09" w:rsidP="00894E09">
      <w:pPr>
        <w:spacing w:after="0" w:line="240" w:lineRule="auto"/>
        <w:ind w:left="720"/>
        <w:rPr>
          <w:rFonts w:ascii="Arial" w:hAnsi="Arial" w:cs="Arial"/>
        </w:rPr>
      </w:pPr>
    </w:p>
    <w:p w:rsidR="00894E09" w:rsidRDefault="00894E09" w:rsidP="00894E09">
      <w:pPr>
        <w:spacing w:after="0" w:line="240" w:lineRule="auto"/>
        <w:ind w:left="720"/>
        <w:rPr>
          <w:rFonts w:ascii="Arial" w:hAnsi="Arial" w:cs="Arial"/>
        </w:rPr>
      </w:pPr>
      <w:r>
        <w:rPr>
          <w:rFonts w:ascii="Arial" w:hAnsi="Arial" w:cs="Arial"/>
        </w:rPr>
        <w:t>The guideline is available to the following public web site at:</w:t>
      </w:r>
    </w:p>
    <w:p w:rsidR="00894E09" w:rsidRDefault="00894E09" w:rsidP="00894E09">
      <w:pPr>
        <w:spacing w:after="0" w:line="240" w:lineRule="auto"/>
        <w:ind w:left="720"/>
        <w:rPr>
          <w:rFonts w:ascii="Arial" w:hAnsi="Arial" w:cs="Arial"/>
        </w:rPr>
      </w:pPr>
    </w:p>
    <w:p w:rsidR="00894E09" w:rsidRDefault="00894E09" w:rsidP="00894E09">
      <w:pPr>
        <w:spacing w:after="0" w:line="240" w:lineRule="auto"/>
        <w:ind w:left="1440"/>
        <w:rPr>
          <w:rFonts w:ascii="Arial" w:hAnsi="Arial" w:cs="Arial"/>
        </w:rPr>
      </w:pPr>
      <w:hyperlink r:id="rId7" w:history="1">
        <w:r w:rsidRPr="001B0A40">
          <w:rPr>
            <w:rStyle w:val="Hyperlink"/>
            <w:rFonts w:ascii="Arial" w:hAnsi="Arial" w:cs="Arial"/>
          </w:rPr>
          <w:t>http://repository.edifice.org/setlabel.htm</w:t>
        </w:r>
      </w:hyperlink>
    </w:p>
    <w:p w:rsidR="00894E09" w:rsidRDefault="00894E09" w:rsidP="00894E09">
      <w:pPr>
        <w:spacing w:after="0" w:line="240" w:lineRule="auto"/>
        <w:ind w:left="720"/>
        <w:rPr>
          <w:rFonts w:ascii="Arial" w:hAnsi="Arial" w:cs="Arial"/>
        </w:rPr>
      </w:pPr>
    </w:p>
    <w:p w:rsidR="00894E09" w:rsidRDefault="00894E09" w:rsidP="00894E09">
      <w:pPr>
        <w:spacing w:after="0" w:line="240" w:lineRule="auto"/>
        <w:rPr>
          <w:rFonts w:ascii="Arial" w:hAnsi="Arial" w:cs="Arial"/>
        </w:rPr>
      </w:pPr>
      <w:r>
        <w:rPr>
          <w:rFonts w:ascii="Arial" w:hAnsi="Arial" w:cs="Arial"/>
        </w:rPr>
        <w:t>EDIFICE would also like input from MH10 Subcommittee 8 on the following:</w:t>
      </w:r>
    </w:p>
    <w:p w:rsidR="00894E09" w:rsidRDefault="00894E09" w:rsidP="00894E09">
      <w:pPr>
        <w:spacing w:after="0" w:line="240" w:lineRule="auto"/>
        <w:rPr>
          <w:rFonts w:ascii="Arial" w:hAnsi="Arial" w:cs="Arial"/>
        </w:rPr>
      </w:pPr>
    </w:p>
    <w:p w:rsidR="00894E09" w:rsidRDefault="00894E09" w:rsidP="00894E09">
      <w:pPr>
        <w:pStyle w:val="ListParagraph"/>
        <w:numPr>
          <w:ilvl w:val="0"/>
          <w:numId w:val="1"/>
        </w:numPr>
        <w:spacing w:after="0" w:line="240" w:lineRule="auto"/>
        <w:rPr>
          <w:rFonts w:ascii="Arial" w:hAnsi="Arial" w:cs="Arial"/>
        </w:rPr>
      </w:pPr>
      <w:r>
        <w:rPr>
          <w:rFonts w:ascii="Arial" w:hAnsi="Arial" w:cs="Arial"/>
        </w:rPr>
        <w:t xml:space="preserve">A potential new request for a Data Identifier to </w:t>
      </w:r>
      <w:r w:rsidRPr="00894E09">
        <w:rPr>
          <w:rFonts w:ascii="Arial" w:hAnsi="Arial" w:cs="Arial"/>
        </w:rPr>
        <w:t>unambiguously identify an RMA number</w:t>
      </w:r>
      <w:r>
        <w:rPr>
          <w:rFonts w:ascii="Arial" w:hAnsi="Arial" w:cs="Arial"/>
        </w:rPr>
        <w:t>.</w:t>
      </w:r>
    </w:p>
    <w:p w:rsidR="00894E09" w:rsidRPr="00894E09" w:rsidRDefault="00894E09" w:rsidP="00894E09">
      <w:pPr>
        <w:spacing w:after="0" w:line="240" w:lineRule="auto"/>
        <w:rPr>
          <w:rFonts w:ascii="Arial" w:hAnsi="Arial" w:cs="Arial"/>
        </w:rPr>
      </w:pPr>
    </w:p>
    <w:p w:rsidR="005B2255" w:rsidRPr="005B2255" w:rsidRDefault="00894E09" w:rsidP="005B2255">
      <w:pPr>
        <w:pStyle w:val="ListParagraph"/>
        <w:numPr>
          <w:ilvl w:val="0"/>
          <w:numId w:val="1"/>
        </w:numPr>
        <w:spacing w:after="0" w:line="240" w:lineRule="auto"/>
        <w:rPr>
          <w:rFonts w:ascii="Arial" w:hAnsi="Arial" w:cs="Arial"/>
        </w:rPr>
      </w:pPr>
      <w:r w:rsidRPr="005B2255">
        <w:rPr>
          <w:rFonts w:ascii="Arial" w:hAnsi="Arial" w:cs="Arial"/>
        </w:rPr>
        <w:t xml:space="preserve">A potential new request for a </w:t>
      </w:r>
      <w:r w:rsidR="005B2255" w:rsidRPr="005B2255">
        <w:rPr>
          <w:rFonts w:ascii="Arial" w:hAnsi="Arial" w:cs="Arial"/>
        </w:rPr>
        <w:t>"Page Append</w:t>
      </w:r>
      <w:r w:rsidR="005B2255">
        <w:rPr>
          <w:rFonts w:ascii="Arial" w:hAnsi="Arial" w:cs="Arial"/>
        </w:rPr>
        <w:t>”</w:t>
      </w:r>
      <w:r w:rsidR="005B2255" w:rsidRPr="005B2255">
        <w:rPr>
          <w:rFonts w:ascii="Arial" w:hAnsi="Arial" w:cs="Arial"/>
        </w:rPr>
        <w:t xml:space="preserve"> </w:t>
      </w:r>
      <w:r w:rsidRPr="005B2255">
        <w:rPr>
          <w:rFonts w:ascii="Arial" w:hAnsi="Arial" w:cs="Arial"/>
        </w:rPr>
        <w:t xml:space="preserve">Data Identifier to </w:t>
      </w:r>
      <w:r w:rsidR="005B2255">
        <w:rPr>
          <w:rFonts w:ascii="Arial" w:hAnsi="Arial" w:cs="Arial"/>
        </w:rPr>
        <w:t>solve</w:t>
      </w:r>
      <w:r w:rsidR="005B2255" w:rsidRPr="005B2255">
        <w:rPr>
          <w:rFonts w:ascii="Arial" w:hAnsi="Arial" w:cs="Arial"/>
        </w:rPr>
        <w:t xml:space="preserve"> </w:t>
      </w:r>
      <w:r w:rsidR="005B2255">
        <w:rPr>
          <w:rFonts w:ascii="Arial" w:hAnsi="Arial" w:cs="Arial"/>
        </w:rPr>
        <w:t>a</w:t>
      </w:r>
      <w:r w:rsidR="005B2255" w:rsidRPr="005B2255">
        <w:rPr>
          <w:rFonts w:ascii="Arial" w:hAnsi="Arial" w:cs="Arial"/>
        </w:rPr>
        <w:t xml:space="preserve"> problem of concatenating</w:t>
      </w:r>
    </w:p>
    <w:p w:rsidR="005B2255" w:rsidRPr="005B2255" w:rsidRDefault="005B2255" w:rsidP="005B2255">
      <w:pPr>
        <w:pStyle w:val="ListParagraph"/>
        <w:rPr>
          <w:rFonts w:ascii="Arial" w:hAnsi="Arial" w:cs="Arial"/>
        </w:rPr>
      </w:pPr>
      <w:r w:rsidRPr="005B2255">
        <w:rPr>
          <w:rFonts w:ascii="Arial" w:hAnsi="Arial" w:cs="Arial"/>
        </w:rPr>
        <w:t>data information being printed on different symbols on pages or labels</w:t>
      </w:r>
      <w:r>
        <w:rPr>
          <w:rFonts w:ascii="Arial" w:hAnsi="Arial" w:cs="Arial"/>
        </w:rPr>
        <w:t xml:space="preserve"> – similar to what is proposed through the Set Label Guideline described above.</w:t>
      </w:r>
    </w:p>
    <w:p w:rsidR="005B2255" w:rsidRPr="009B6EE8" w:rsidRDefault="005B2255" w:rsidP="005B2255">
      <w:pPr>
        <w:spacing w:after="0" w:line="240" w:lineRule="auto"/>
        <w:rPr>
          <w:rFonts w:ascii="Arial" w:hAnsi="Arial" w:cs="Arial"/>
          <w:b/>
        </w:rPr>
      </w:pPr>
      <w:r w:rsidRPr="009B6EE8">
        <w:rPr>
          <w:rFonts w:ascii="Arial" w:hAnsi="Arial" w:cs="Arial"/>
          <w:b/>
        </w:rPr>
        <w:t xml:space="preserve">Item 1: Data Identifier to </w:t>
      </w:r>
      <w:r w:rsidRPr="009B6EE8">
        <w:rPr>
          <w:rFonts w:ascii="Arial" w:hAnsi="Arial" w:cs="Arial"/>
          <w:b/>
        </w:rPr>
        <w:t>unambiguously identify an RMA number</w:t>
      </w:r>
      <w:r w:rsidRPr="009B6EE8">
        <w:rPr>
          <w:rFonts w:ascii="Arial" w:hAnsi="Arial" w:cs="Arial"/>
          <w:b/>
        </w:rPr>
        <w:t>:</w:t>
      </w:r>
    </w:p>
    <w:p w:rsidR="005B2255" w:rsidRDefault="005B2255" w:rsidP="005B2255">
      <w:pPr>
        <w:spacing w:after="0" w:line="240" w:lineRule="auto"/>
        <w:rPr>
          <w:rFonts w:ascii="Arial" w:hAnsi="Arial" w:cs="Arial"/>
        </w:rPr>
      </w:pPr>
    </w:p>
    <w:p w:rsidR="005B2255" w:rsidRPr="005B2255" w:rsidRDefault="005B2255" w:rsidP="005B2255">
      <w:pPr>
        <w:spacing w:after="0" w:line="240" w:lineRule="auto"/>
        <w:ind w:left="720"/>
        <w:rPr>
          <w:rFonts w:ascii="Arial" w:hAnsi="Arial" w:cs="Arial"/>
        </w:rPr>
      </w:pPr>
      <w:r>
        <w:rPr>
          <w:rFonts w:ascii="Arial" w:hAnsi="Arial" w:cs="Arial"/>
        </w:rPr>
        <w:t>EDIFICE is s</w:t>
      </w:r>
      <w:r w:rsidRPr="005B2255">
        <w:rPr>
          <w:rFonts w:ascii="Arial" w:hAnsi="Arial" w:cs="Arial"/>
        </w:rPr>
        <w:t>uggest</w:t>
      </w:r>
      <w:r>
        <w:rPr>
          <w:rFonts w:ascii="Arial" w:hAnsi="Arial" w:cs="Arial"/>
        </w:rPr>
        <w:t>ing</w:t>
      </w:r>
      <w:r w:rsidRPr="005B2255">
        <w:rPr>
          <w:rFonts w:ascii="Arial" w:hAnsi="Arial" w:cs="Arial"/>
        </w:rPr>
        <w:t xml:space="preserve"> the introduction of a DI to unambiguously identify an RMA number:</w:t>
      </w:r>
    </w:p>
    <w:p w:rsidR="005B2255" w:rsidRPr="005B2255" w:rsidRDefault="005B2255" w:rsidP="005B2255">
      <w:pPr>
        <w:spacing w:after="0" w:line="240" w:lineRule="auto"/>
        <w:ind w:left="720"/>
        <w:rPr>
          <w:rFonts w:ascii="Arial" w:hAnsi="Arial" w:cs="Arial"/>
        </w:rPr>
      </w:pPr>
    </w:p>
    <w:tbl>
      <w:tblPr>
        <w:tblW w:w="0" w:type="auto"/>
        <w:jc w:val="center"/>
        <w:tblInd w:w="720" w:type="dxa"/>
        <w:tblLayout w:type="fixed"/>
        <w:tblLook w:val="0000"/>
      </w:tblPr>
      <w:tblGrid>
        <w:gridCol w:w="1584"/>
        <w:gridCol w:w="6480"/>
      </w:tblGrid>
      <w:tr w:rsidR="005B2255" w:rsidRPr="005B2255" w:rsidTr="005B2255">
        <w:tblPrEx>
          <w:tblCellMar>
            <w:top w:w="0" w:type="dxa"/>
            <w:bottom w:w="0" w:type="dxa"/>
          </w:tblCellMar>
        </w:tblPrEx>
        <w:trPr>
          <w:jc w:val="center"/>
        </w:trPr>
        <w:tc>
          <w:tcPr>
            <w:tcW w:w="1584" w:type="dxa"/>
          </w:tcPr>
          <w:p w:rsidR="005B2255" w:rsidRPr="005B2255" w:rsidRDefault="005B2255" w:rsidP="005B2255">
            <w:pPr>
              <w:spacing w:after="0" w:line="240" w:lineRule="auto"/>
              <w:rPr>
                <w:rFonts w:ascii="Arial" w:hAnsi="Arial" w:cs="Arial"/>
              </w:rPr>
            </w:pPr>
            <w:r w:rsidRPr="005B2255">
              <w:rPr>
                <w:rFonts w:ascii="Arial" w:hAnsi="Arial" w:cs="Arial"/>
                <w:b/>
              </w:rPr>
              <w:t>25R</w:t>
            </w:r>
          </w:p>
        </w:tc>
        <w:tc>
          <w:tcPr>
            <w:tcW w:w="6480" w:type="dxa"/>
          </w:tcPr>
          <w:p w:rsidR="005B2255" w:rsidRPr="005B2255" w:rsidRDefault="005B2255" w:rsidP="005B2255">
            <w:pPr>
              <w:spacing w:after="0" w:line="240" w:lineRule="auto"/>
              <w:rPr>
                <w:rFonts w:ascii="Arial" w:hAnsi="Arial" w:cs="Arial"/>
              </w:rPr>
            </w:pPr>
            <w:r w:rsidRPr="005B2255">
              <w:rPr>
                <w:rFonts w:ascii="Arial" w:hAnsi="Arial" w:cs="Arial"/>
              </w:rPr>
              <w:t>Identification of a PIC (Party Identification Code), followed by an RMA number issued by the PIC.</w:t>
            </w:r>
          </w:p>
        </w:tc>
      </w:tr>
    </w:tbl>
    <w:p w:rsidR="005B2255" w:rsidRPr="005B2255" w:rsidRDefault="005B2255" w:rsidP="005B2255">
      <w:pPr>
        <w:spacing w:after="0" w:line="240" w:lineRule="auto"/>
        <w:ind w:left="720"/>
        <w:rPr>
          <w:rFonts w:ascii="Arial" w:hAnsi="Arial" w:cs="Arial"/>
        </w:rPr>
      </w:pPr>
    </w:p>
    <w:p w:rsidR="005B2255" w:rsidRPr="005B2255" w:rsidRDefault="005B2255" w:rsidP="005B2255">
      <w:pPr>
        <w:spacing w:after="0" w:line="240" w:lineRule="auto"/>
        <w:ind w:left="720"/>
        <w:rPr>
          <w:rFonts w:ascii="Arial" w:hAnsi="Arial" w:cs="Arial"/>
        </w:rPr>
      </w:pPr>
      <w:r w:rsidRPr="005B2255">
        <w:rPr>
          <w:rFonts w:ascii="Arial" w:hAnsi="Arial" w:cs="Arial"/>
        </w:rPr>
        <w:t>Here, a PIC describes a party to a transaction, consisting of an IAC as identified in 18V plus potential sub-issuer codes (e.g. company identification codes).</w:t>
      </w:r>
    </w:p>
    <w:p w:rsidR="005B2255" w:rsidRPr="005B2255" w:rsidRDefault="005B2255" w:rsidP="005B2255">
      <w:pPr>
        <w:spacing w:after="0" w:line="240" w:lineRule="auto"/>
        <w:ind w:left="720"/>
        <w:rPr>
          <w:rFonts w:ascii="Arial" w:hAnsi="Arial" w:cs="Arial"/>
        </w:rPr>
      </w:pPr>
    </w:p>
    <w:p w:rsidR="005B2255" w:rsidRPr="005B2255" w:rsidRDefault="005B2255" w:rsidP="005B2255">
      <w:pPr>
        <w:spacing w:after="0" w:line="240" w:lineRule="auto"/>
        <w:ind w:left="720"/>
        <w:rPr>
          <w:rFonts w:ascii="Arial" w:hAnsi="Arial" w:cs="Arial"/>
        </w:rPr>
      </w:pPr>
      <w:r w:rsidRPr="005B2255">
        <w:rPr>
          <w:rFonts w:ascii="Arial" w:hAnsi="Arial" w:cs="Arial"/>
        </w:rPr>
        <w:t>It is not considered necessary to distinguish between codes assigned by the supplier and codes assigned by the customer as it is the case with the existing 1R and 2R. In typical processes, the Party Identification Code would provide the required information.</w:t>
      </w:r>
    </w:p>
    <w:p w:rsidR="005B2255" w:rsidRPr="005B2255" w:rsidRDefault="005B2255" w:rsidP="005B2255">
      <w:pPr>
        <w:spacing w:after="0" w:line="240" w:lineRule="auto"/>
        <w:rPr>
          <w:rFonts w:ascii="Arial" w:hAnsi="Arial" w:cs="Arial"/>
        </w:rPr>
      </w:pPr>
    </w:p>
    <w:p w:rsidR="005B2255" w:rsidRDefault="005B2255" w:rsidP="005B2255">
      <w:pPr>
        <w:spacing w:after="0" w:line="240" w:lineRule="auto"/>
        <w:rPr>
          <w:rFonts w:ascii="Arial" w:hAnsi="Arial" w:cs="Arial"/>
        </w:rPr>
      </w:pPr>
    </w:p>
    <w:p w:rsidR="005B2255" w:rsidRDefault="005B2255" w:rsidP="005B2255">
      <w:pPr>
        <w:spacing w:after="0" w:line="240" w:lineRule="auto"/>
        <w:ind w:left="720"/>
        <w:rPr>
          <w:rFonts w:ascii="Arial" w:hAnsi="Arial" w:cs="Arial"/>
        </w:rPr>
      </w:pPr>
      <w:r>
        <w:rPr>
          <w:rFonts w:ascii="Arial" w:hAnsi="Arial" w:cs="Arial"/>
        </w:rPr>
        <w:t>BUSINESS CASE:</w:t>
      </w:r>
    </w:p>
    <w:p w:rsidR="005B2255" w:rsidRDefault="005B2255" w:rsidP="005B2255">
      <w:pPr>
        <w:spacing w:after="0" w:line="240" w:lineRule="auto"/>
        <w:ind w:left="720"/>
        <w:rPr>
          <w:rFonts w:ascii="Arial" w:hAnsi="Arial" w:cs="Arial"/>
        </w:rPr>
      </w:pPr>
    </w:p>
    <w:p w:rsidR="005B2255" w:rsidRPr="005B2255" w:rsidRDefault="005B2255" w:rsidP="005B2255">
      <w:pPr>
        <w:spacing w:after="0" w:line="240" w:lineRule="auto"/>
        <w:ind w:left="720"/>
        <w:rPr>
          <w:rFonts w:ascii="Arial" w:hAnsi="Arial" w:cs="Arial"/>
        </w:rPr>
      </w:pPr>
      <w:r w:rsidRPr="005B2255">
        <w:rPr>
          <w:rFonts w:ascii="Arial" w:hAnsi="Arial" w:cs="Arial"/>
        </w:rPr>
        <w:t>Just as shipping labels can employ a “J” Data Identifier to identify the transport unit and a “25S” to identify unique item, an RMA Numbers identifies a return process. For uniqueness’ purpose, it does not matter which party has issued the number, as long as both IAC and RMA number in the ADC content come from the same source.</w:t>
      </w:r>
    </w:p>
    <w:p w:rsidR="005B2255" w:rsidRPr="005B2255" w:rsidRDefault="005B2255" w:rsidP="005B2255">
      <w:pPr>
        <w:spacing w:after="0" w:line="240" w:lineRule="auto"/>
        <w:ind w:left="720"/>
        <w:rPr>
          <w:rFonts w:ascii="Arial" w:hAnsi="Arial" w:cs="Arial"/>
        </w:rPr>
      </w:pPr>
    </w:p>
    <w:p w:rsidR="005B2255" w:rsidRPr="005B2255" w:rsidRDefault="005B2255" w:rsidP="005B2255">
      <w:pPr>
        <w:spacing w:after="0" w:line="240" w:lineRule="auto"/>
        <w:ind w:left="720"/>
        <w:rPr>
          <w:rFonts w:ascii="Arial" w:hAnsi="Arial" w:cs="Arial"/>
        </w:rPr>
      </w:pPr>
      <w:r w:rsidRPr="005B2255">
        <w:rPr>
          <w:rFonts w:ascii="Arial" w:hAnsi="Arial" w:cs="Arial"/>
        </w:rPr>
        <w:t xml:space="preserve">This will solve current issues that prevent companies from systematically </w:t>
      </w:r>
      <w:r>
        <w:rPr>
          <w:rFonts w:ascii="Arial" w:hAnsi="Arial" w:cs="Arial"/>
        </w:rPr>
        <w:t xml:space="preserve">putting </w:t>
      </w:r>
      <w:r w:rsidRPr="005B2255">
        <w:rPr>
          <w:rFonts w:ascii="Arial" w:hAnsi="Arial" w:cs="Arial"/>
        </w:rPr>
        <w:t xml:space="preserve">RMA codes </w:t>
      </w:r>
      <w:r>
        <w:rPr>
          <w:rFonts w:ascii="Arial" w:hAnsi="Arial" w:cs="Arial"/>
        </w:rPr>
        <w:t xml:space="preserve">in bar codes </w:t>
      </w:r>
      <w:r w:rsidRPr="005B2255">
        <w:rPr>
          <w:rFonts w:ascii="Arial" w:hAnsi="Arial" w:cs="Arial"/>
        </w:rPr>
        <w:t>today: RMA codes from different issuers could be identical or not be able to be allocated to the corresponding issuer. Typical cases:</w:t>
      </w:r>
    </w:p>
    <w:p w:rsidR="005B2255" w:rsidRPr="005B2255" w:rsidRDefault="005B2255" w:rsidP="005B2255">
      <w:pPr>
        <w:spacing w:after="0" w:line="240" w:lineRule="auto"/>
        <w:ind w:left="720"/>
        <w:rPr>
          <w:rFonts w:ascii="Arial" w:hAnsi="Arial" w:cs="Arial"/>
        </w:rPr>
      </w:pPr>
    </w:p>
    <w:p w:rsidR="005B2255" w:rsidRPr="005B2255" w:rsidRDefault="005B2255" w:rsidP="005B2255">
      <w:pPr>
        <w:spacing w:after="0" w:line="240" w:lineRule="auto"/>
        <w:ind w:left="1440"/>
        <w:rPr>
          <w:rFonts w:ascii="Arial" w:hAnsi="Arial" w:cs="Arial"/>
        </w:rPr>
      </w:pPr>
      <w:r w:rsidRPr="005B2255">
        <w:rPr>
          <w:rFonts w:ascii="Arial" w:hAnsi="Arial" w:cs="Arial"/>
        </w:rPr>
        <w:t>a)</w:t>
      </w:r>
      <w:r w:rsidRPr="005B2255">
        <w:rPr>
          <w:rFonts w:ascii="Arial" w:hAnsi="Arial" w:cs="Arial"/>
        </w:rPr>
        <w:tab/>
        <w:t>Repair provider</w:t>
      </w:r>
    </w:p>
    <w:p w:rsidR="005B2255" w:rsidRPr="005B2255" w:rsidRDefault="005B2255" w:rsidP="005B2255">
      <w:pPr>
        <w:spacing w:after="0" w:line="240" w:lineRule="auto"/>
        <w:ind w:left="1440"/>
        <w:rPr>
          <w:rFonts w:ascii="Arial" w:hAnsi="Arial" w:cs="Arial"/>
        </w:rPr>
      </w:pPr>
      <w:r w:rsidRPr="005B2255">
        <w:rPr>
          <w:rFonts w:ascii="Arial" w:hAnsi="Arial" w:cs="Arial"/>
        </w:rPr>
        <w:t>Entities that execute the repair and exchange process do not necessarily know the carrier’s package or shipment ID. They need the RMA code as an unambiguous identifier to allocate packages to the correct return processes. In many cases, the repair/return service is even executed by specialized companies that render this service for various companies. They need to be able to distinguish between returns for different companies.</w:t>
      </w:r>
    </w:p>
    <w:p w:rsidR="005B2255" w:rsidRPr="005B2255" w:rsidRDefault="005B2255" w:rsidP="005B2255">
      <w:pPr>
        <w:spacing w:after="0" w:line="240" w:lineRule="auto"/>
        <w:ind w:left="1440"/>
        <w:rPr>
          <w:rFonts w:ascii="Arial" w:hAnsi="Arial" w:cs="Arial"/>
        </w:rPr>
      </w:pPr>
    </w:p>
    <w:p w:rsidR="005B2255" w:rsidRPr="005B2255" w:rsidRDefault="005B2255" w:rsidP="005B2255">
      <w:pPr>
        <w:spacing w:after="0" w:line="240" w:lineRule="auto"/>
        <w:ind w:left="1440"/>
        <w:rPr>
          <w:rFonts w:ascii="Arial" w:hAnsi="Arial" w:cs="Arial"/>
        </w:rPr>
      </w:pPr>
      <w:r w:rsidRPr="005B2255">
        <w:rPr>
          <w:rFonts w:ascii="Arial" w:hAnsi="Arial" w:cs="Arial"/>
        </w:rPr>
        <w:t xml:space="preserve">The current 1R Data Identifier makes this difficult or impossible. </w:t>
      </w:r>
    </w:p>
    <w:p w:rsidR="005B2255" w:rsidRPr="005B2255" w:rsidRDefault="005B2255" w:rsidP="005B2255">
      <w:pPr>
        <w:spacing w:after="0" w:line="240" w:lineRule="auto"/>
        <w:ind w:left="1440"/>
        <w:rPr>
          <w:rFonts w:ascii="Arial" w:hAnsi="Arial" w:cs="Arial"/>
        </w:rPr>
      </w:pPr>
    </w:p>
    <w:p w:rsidR="005B2255" w:rsidRPr="005B2255" w:rsidRDefault="005B2255" w:rsidP="005B2255">
      <w:pPr>
        <w:spacing w:after="0" w:line="240" w:lineRule="auto"/>
        <w:ind w:left="1440"/>
        <w:rPr>
          <w:rFonts w:ascii="Arial" w:hAnsi="Arial" w:cs="Arial"/>
        </w:rPr>
      </w:pPr>
      <w:r w:rsidRPr="005B2255">
        <w:rPr>
          <w:rFonts w:ascii="Arial" w:hAnsi="Arial" w:cs="Arial"/>
        </w:rPr>
        <w:t>The usage of 25R would help create truly unique RMA barcodes while the customer companies would still be able to issue their RMA numbers independently. Alternatively, a repair and return company could issue RMA numbers as part of their service offering and barcode them with an own IAC. In this case, they would control the structure of all codes and still create globally unique RMA codes.</w:t>
      </w:r>
    </w:p>
    <w:p w:rsidR="005B2255" w:rsidRPr="005B2255" w:rsidRDefault="005B2255" w:rsidP="005B2255">
      <w:pPr>
        <w:spacing w:after="0" w:line="240" w:lineRule="auto"/>
        <w:ind w:left="1440"/>
        <w:rPr>
          <w:rFonts w:ascii="Arial" w:hAnsi="Arial" w:cs="Arial"/>
        </w:rPr>
      </w:pPr>
    </w:p>
    <w:p w:rsidR="005B2255" w:rsidRPr="005B2255" w:rsidRDefault="005B2255" w:rsidP="005B2255">
      <w:pPr>
        <w:spacing w:after="0" w:line="240" w:lineRule="auto"/>
        <w:ind w:left="1440"/>
        <w:rPr>
          <w:rFonts w:ascii="Arial" w:hAnsi="Arial" w:cs="Arial"/>
        </w:rPr>
      </w:pPr>
      <w:r w:rsidRPr="005B2255">
        <w:rPr>
          <w:rFonts w:ascii="Arial" w:hAnsi="Arial" w:cs="Arial"/>
        </w:rPr>
        <w:t>b)</w:t>
      </w:r>
      <w:r w:rsidRPr="005B2255">
        <w:rPr>
          <w:rFonts w:ascii="Arial" w:hAnsi="Arial" w:cs="Arial"/>
        </w:rPr>
        <w:tab/>
        <w:t>Transport Companies</w:t>
      </w:r>
    </w:p>
    <w:p w:rsidR="005B2255" w:rsidRPr="005B2255" w:rsidRDefault="005B2255" w:rsidP="005B2255">
      <w:pPr>
        <w:spacing w:after="0" w:line="240" w:lineRule="auto"/>
        <w:ind w:left="1440"/>
        <w:rPr>
          <w:rFonts w:ascii="Arial" w:hAnsi="Arial" w:cs="Arial"/>
        </w:rPr>
      </w:pPr>
      <w:r w:rsidRPr="005B2255">
        <w:rPr>
          <w:rFonts w:ascii="Arial" w:hAnsi="Arial" w:cs="Arial"/>
        </w:rPr>
        <w:t xml:space="preserve">Forwarders, parcel and express companies increasingly execute the repair and return process for customers. This often includes the management of data, usually identified via RMA number. </w:t>
      </w:r>
    </w:p>
    <w:p w:rsidR="005B2255" w:rsidRPr="005B2255" w:rsidRDefault="005B2255" w:rsidP="005B2255">
      <w:pPr>
        <w:spacing w:after="0" w:line="240" w:lineRule="auto"/>
        <w:ind w:left="1440"/>
        <w:rPr>
          <w:rFonts w:ascii="Arial" w:hAnsi="Arial" w:cs="Arial"/>
        </w:rPr>
      </w:pPr>
    </w:p>
    <w:p w:rsidR="005B2255" w:rsidRPr="005B2255" w:rsidRDefault="005B2255" w:rsidP="005B2255">
      <w:pPr>
        <w:spacing w:after="0" w:line="240" w:lineRule="auto"/>
        <w:ind w:left="1440"/>
        <w:rPr>
          <w:rFonts w:ascii="Arial" w:hAnsi="Arial" w:cs="Arial"/>
        </w:rPr>
      </w:pPr>
      <w:r w:rsidRPr="005B2255">
        <w:rPr>
          <w:rFonts w:ascii="Arial" w:hAnsi="Arial" w:cs="Arial"/>
        </w:rPr>
        <w:t xml:space="preserve">As long as these numbers cannot be barcoded in an unambiguous way, it will be difficult to automatically allocate shipments to the correct return process, as these carriers transport goods from different customers in the same network. </w:t>
      </w:r>
    </w:p>
    <w:p w:rsidR="005B2255" w:rsidRPr="005B2255" w:rsidRDefault="005B2255" w:rsidP="005B2255">
      <w:pPr>
        <w:spacing w:after="0" w:line="240" w:lineRule="auto"/>
        <w:ind w:left="1440"/>
        <w:rPr>
          <w:rFonts w:ascii="Arial" w:hAnsi="Arial" w:cs="Arial"/>
        </w:rPr>
      </w:pPr>
    </w:p>
    <w:p w:rsidR="005B2255" w:rsidRPr="005B2255" w:rsidRDefault="005B2255" w:rsidP="005B2255">
      <w:pPr>
        <w:spacing w:after="0" w:line="240" w:lineRule="auto"/>
        <w:ind w:left="1440"/>
        <w:rPr>
          <w:rFonts w:ascii="Arial" w:hAnsi="Arial" w:cs="Arial"/>
        </w:rPr>
      </w:pPr>
      <w:r w:rsidRPr="005B2255">
        <w:rPr>
          <w:rFonts w:ascii="Arial" w:hAnsi="Arial" w:cs="Arial"/>
        </w:rPr>
        <w:t xml:space="preserve">Without the DI 25R, carriers will keep suffering from the strict dependency on data mapping (shipment ID to RMA number) and on manual intervention. </w:t>
      </w:r>
    </w:p>
    <w:p w:rsidR="005B2255" w:rsidRPr="005B2255" w:rsidRDefault="005B2255" w:rsidP="005B2255">
      <w:pPr>
        <w:spacing w:after="0" w:line="240" w:lineRule="auto"/>
        <w:ind w:left="1440"/>
        <w:rPr>
          <w:rFonts w:ascii="Arial" w:hAnsi="Arial" w:cs="Arial"/>
        </w:rPr>
      </w:pPr>
    </w:p>
    <w:p w:rsidR="005B2255" w:rsidRDefault="005B2255" w:rsidP="005B2255">
      <w:pPr>
        <w:spacing w:after="0" w:line="240" w:lineRule="auto"/>
        <w:ind w:left="1440"/>
        <w:rPr>
          <w:rFonts w:ascii="Arial" w:hAnsi="Arial" w:cs="Arial"/>
        </w:rPr>
      </w:pPr>
      <w:r w:rsidRPr="005B2255">
        <w:rPr>
          <w:rFonts w:ascii="Arial" w:hAnsi="Arial" w:cs="Arial"/>
        </w:rPr>
        <w:t>All general advantages of the underlying unique identification concept used with 18V, 25S etc apply here as well.</w:t>
      </w:r>
    </w:p>
    <w:p w:rsidR="005B2255" w:rsidRDefault="005B2255" w:rsidP="005B2255">
      <w:pPr>
        <w:spacing w:after="0" w:line="240" w:lineRule="auto"/>
        <w:ind w:left="720"/>
        <w:rPr>
          <w:rFonts w:ascii="Arial" w:hAnsi="Arial" w:cs="Arial"/>
        </w:rPr>
      </w:pPr>
    </w:p>
    <w:p w:rsidR="005B2255" w:rsidRDefault="005B2255" w:rsidP="005B2255">
      <w:pPr>
        <w:spacing w:after="0" w:line="240" w:lineRule="auto"/>
        <w:ind w:left="720"/>
        <w:rPr>
          <w:rFonts w:ascii="Arial" w:hAnsi="Arial" w:cs="Arial"/>
        </w:rPr>
      </w:pPr>
      <w:r>
        <w:rPr>
          <w:rFonts w:ascii="Arial" w:hAnsi="Arial" w:cs="Arial"/>
        </w:rPr>
        <w:t>DEFINITIONS:</w:t>
      </w:r>
    </w:p>
    <w:p w:rsidR="005B2255" w:rsidRDefault="005B2255" w:rsidP="005B2255">
      <w:pPr>
        <w:spacing w:after="0" w:line="240" w:lineRule="auto"/>
        <w:ind w:left="720"/>
        <w:rPr>
          <w:rFonts w:ascii="Arial" w:hAnsi="Arial" w:cs="Arial"/>
        </w:rPr>
      </w:pPr>
    </w:p>
    <w:p w:rsidR="005B2255" w:rsidRPr="005B2255" w:rsidRDefault="005B2255" w:rsidP="005B2255">
      <w:pPr>
        <w:numPr>
          <w:ilvl w:val="0"/>
          <w:numId w:val="3"/>
        </w:numPr>
        <w:tabs>
          <w:tab w:val="num" w:pos="1102"/>
        </w:tabs>
        <w:spacing w:after="0" w:line="240" w:lineRule="auto"/>
        <w:ind w:left="1800"/>
        <w:rPr>
          <w:rFonts w:ascii="Arial" w:hAnsi="Arial" w:cs="Arial"/>
          <w:b/>
          <w:bCs/>
          <w:lang w:val="en-GB"/>
        </w:rPr>
      </w:pPr>
      <w:r w:rsidRPr="005B2255">
        <w:rPr>
          <w:rFonts w:ascii="Arial" w:hAnsi="Arial" w:cs="Arial"/>
          <w:lang w:val="en-GB"/>
        </w:rPr>
        <w:t xml:space="preserve">A </w:t>
      </w:r>
      <w:r w:rsidRPr="005B2255">
        <w:rPr>
          <w:rFonts w:ascii="Arial" w:hAnsi="Arial" w:cs="Arial"/>
          <w:b/>
          <w:bCs/>
          <w:lang w:val="en-GB"/>
        </w:rPr>
        <w:t>Return Merchandise Authorization</w:t>
      </w:r>
      <w:r w:rsidRPr="005B2255">
        <w:rPr>
          <w:rFonts w:ascii="Arial" w:hAnsi="Arial" w:cs="Arial"/>
          <w:lang w:val="en-GB"/>
        </w:rPr>
        <w:t xml:space="preserve"> (</w:t>
      </w:r>
      <w:r w:rsidRPr="005B2255">
        <w:rPr>
          <w:rFonts w:ascii="Arial" w:hAnsi="Arial" w:cs="Arial"/>
          <w:b/>
          <w:bCs/>
          <w:lang w:val="en-GB"/>
        </w:rPr>
        <w:t>RMA</w:t>
      </w:r>
      <w:r w:rsidRPr="005B2255">
        <w:rPr>
          <w:rFonts w:ascii="Arial" w:hAnsi="Arial" w:cs="Arial"/>
          <w:lang w:val="en-GB"/>
        </w:rPr>
        <w:t xml:space="preserve">, or as the alternative </w:t>
      </w:r>
      <w:r w:rsidRPr="005B2255">
        <w:rPr>
          <w:rFonts w:ascii="Arial" w:hAnsi="Arial" w:cs="Arial"/>
          <w:b/>
          <w:bCs/>
          <w:lang w:val="en-GB"/>
        </w:rPr>
        <w:t>Return Merchandise Agreement</w:t>
      </w:r>
      <w:r w:rsidRPr="005B2255">
        <w:rPr>
          <w:rFonts w:ascii="Arial" w:hAnsi="Arial" w:cs="Arial"/>
          <w:lang w:val="en-GB"/>
        </w:rPr>
        <w:t xml:space="preserve">) is a transaction whereby the recipient of a product arranges to return </w:t>
      </w:r>
      <w:hyperlink r:id="rId8" w:tooltip="Good (accounting)" w:history="1">
        <w:r w:rsidRPr="005B2255">
          <w:rPr>
            <w:rStyle w:val="Hyperlink"/>
            <w:rFonts w:ascii="Arial" w:hAnsi="Arial" w:cs="Arial"/>
            <w:lang w:val="en-GB"/>
          </w:rPr>
          <w:t>goods</w:t>
        </w:r>
      </w:hyperlink>
      <w:r w:rsidRPr="005B2255">
        <w:rPr>
          <w:rFonts w:ascii="Arial" w:hAnsi="Arial" w:cs="Arial"/>
          <w:lang w:val="en-GB"/>
        </w:rPr>
        <w:t xml:space="preserve"> to the </w:t>
      </w:r>
      <w:hyperlink r:id="rId9" w:tooltip="Distributor (business)" w:history="1">
        <w:r w:rsidRPr="005B2255">
          <w:rPr>
            <w:rStyle w:val="Hyperlink"/>
            <w:rFonts w:ascii="Arial" w:hAnsi="Arial" w:cs="Arial"/>
            <w:lang w:val="en-GB"/>
          </w:rPr>
          <w:t>supplier</w:t>
        </w:r>
      </w:hyperlink>
      <w:r w:rsidRPr="005B2255">
        <w:rPr>
          <w:rFonts w:ascii="Arial" w:hAnsi="Arial" w:cs="Arial"/>
          <w:lang w:val="en-GB"/>
        </w:rPr>
        <w:t xml:space="preserve"> to have the product repaired or replaced or in order to receive a refund or credit for another product from the same retailer or corporation within the product's </w:t>
      </w:r>
      <w:hyperlink r:id="rId10" w:tooltip="Warranty" w:history="1">
        <w:r w:rsidRPr="005B2255">
          <w:rPr>
            <w:rStyle w:val="Hyperlink"/>
            <w:rFonts w:ascii="Arial" w:hAnsi="Arial" w:cs="Arial"/>
            <w:lang w:val="en-GB"/>
          </w:rPr>
          <w:t>warranty</w:t>
        </w:r>
      </w:hyperlink>
      <w:r w:rsidRPr="005B2255">
        <w:rPr>
          <w:rFonts w:ascii="Arial" w:hAnsi="Arial" w:cs="Arial"/>
          <w:lang w:val="en-GB"/>
        </w:rPr>
        <w:t xml:space="preserve"> period.</w:t>
      </w:r>
    </w:p>
    <w:p w:rsidR="005B2255" w:rsidRDefault="005B2255" w:rsidP="005B2255">
      <w:pPr>
        <w:spacing w:after="0" w:line="240" w:lineRule="auto"/>
        <w:ind w:left="753"/>
        <w:rPr>
          <w:rFonts w:ascii="Arial" w:hAnsi="Arial" w:cs="Arial"/>
          <w:lang w:val="en-GB"/>
        </w:rPr>
      </w:pPr>
    </w:p>
    <w:p w:rsidR="005B2255" w:rsidRDefault="005B2255" w:rsidP="007D2DBB">
      <w:pPr>
        <w:spacing w:after="0" w:line="240" w:lineRule="auto"/>
        <w:ind w:left="1800"/>
        <w:rPr>
          <w:rFonts w:ascii="Arial" w:hAnsi="Arial" w:cs="Arial"/>
          <w:lang w:val="en-GB"/>
        </w:rPr>
      </w:pPr>
      <w:r w:rsidRPr="005B2255">
        <w:rPr>
          <w:rFonts w:ascii="Arial" w:hAnsi="Arial" w:cs="Arial"/>
          <w:lang w:val="en-GB"/>
        </w:rPr>
        <w:t>An RMA is also known as a "Goods Return Authorization" or GRA (depending on the country).</w:t>
      </w:r>
    </w:p>
    <w:p w:rsidR="007D2DBB" w:rsidRPr="005B2255" w:rsidRDefault="007D2DBB" w:rsidP="007D2DBB">
      <w:pPr>
        <w:spacing w:after="0" w:line="240" w:lineRule="auto"/>
        <w:ind w:left="1800"/>
        <w:rPr>
          <w:rFonts w:ascii="Arial" w:hAnsi="Arial" w:cs="Arial"/>
          <w:lang w:val="en-GB"/>
        </w:rPr>
      </w:pPr>
    </w:p>
    <w:p w:rsidR="005B2255" w:rsidRDefault="005B2255" w:rsidP="007D2DBB">
      <w:pPr>
        <w:spacing w:after="0" w:line="240" w:lineRule="auto"/>
        <w:ind w:left="1800"/>
        <w:rPr>
          <w:rFonts w:ascii="Arial" w:hAnsi="Arial" w:cs="Arial"/>
          <w:lang w:val="en-GB"/>
        </w:rPr>
      </w:pPr>
      <w:r w:rsidRPr="005B2255">
        <w:rPr>
          <w:rFonts w:ascii="Arial" w:hAnsi="Arial" w:cs="Arial"/>
          <w:lang w:val="en-GB"/>
        </w:rPr>
        <w:t xml:space="preserve">The RMA process and the issuance of an RMA is a key gatekeeping moment in the </w:t>
      </w:r>
      <w:hyperlink r:id="rId11" w:tooltip="Reverse logistics" w:history="1">
        <w:r w:rsidRPr="005B2255">
          <w:rPr>
            <w:rStyle w:val="Hyperlink"/>
            <w:rFonts w:ascii="Arial" w:hAnsi="Arial" w:cs="Arial"/>
            <w:lang w:val="en-GB"/>
          </w:rPr>
          <w:t>Reverse Logistics</w:t>
        </w:r>
      </w:hyperlink>
      <w:r w:rsidRPr="005B2255">
        <w:rPr>
          <w:rFonts w:ascii="Arial" w:hAnsi="Arial" w:cs="Arial"/>
          <w:lang w:val="en-GB"/>
        </w:rPr>
        <w:t xml:space="preserve"> cycle.</w:t>
      </w:r>
    </w:p>
    <w:p w:rsidR="005B2255" w:rsidRPr="005B2255" w:rsidRDefault="005B2255" w:rsidP="007D2DBB">
      <w:pPr>
        <w:spacing w:after="0" w:line="240" w:lineRule="auto"/>
        <w:ind w:left="1800"/>
        <w:rPr>
          <w:rFonts w:ascii="Arial" w:hAnsi="Arial" w:cs="Arial"/>
          <w:lang w:val="en-GB"/>
        </w:rPr>
      </w:pPr>
    </w:p>
    <w:p w:rsidR="005B2255" w:rsidRDefault="005B2255" w:rsidP="007D2DBB">
      <w:pPr>
        <w:spacing w:after="0" w:line="240" w:lineRule="auto"/>
        <w:ind w:left="1800"/>
        <w:rPr>
          <w:rFonts w:ascii="Arial" w:hAnsi="Arial" w:cs="Arial"/>
          <w:i/>
          <w:iCs/>
          <w:lang w:val="en-GB"/>
        </w:rPr>
      </w:pPr>
      <w:r w:rsidRPr="005B2255">
        <w:rPr>
          <w:rFonts w:ascii="Arial" w:hAnsi="Arial" w:cs="Arial"/>
          <w:i/>
          <w:iCs/>
          <w:lang w:val="en-GB"/>
        </w:rPr>
        <w:t>(Source: Wikipedia)</w:t>
      </w:r>
    </w:p>
    <w:p w:rsidR="005B2255" w:rsidRPr="005B2255" w:rsidRDefault="005B2255" w:rsidP="005B2255">
      <w:pPr>
        <w:spacing w:after="0" w:line="240" w:lineRule="auto"/>
        <w:ind w:left="753"/>
        <w:rPr>
          <w:rFonts w:ascii="Arial" w:hAnsi="Arial" w:cs="Arial"/>
          <w:i/>
          <w:iCs/>
          <w:lang w:val="en-GB"/>
        </w:rPr>
      </w:pPr>
    </w:p>
    <w:p w:rsidR="005B2255" w:rsidRPr="005B2255" w:rsidRDefault="005B2255" w:rsidP="005B2255">
      <w:pPr>
        <w:numPr>
          <w:ilvl w:val="0"/>
          <w:numId w:val="3"/>
        </w:numPr>
        <w:tabs>
          <w:tab w:val="num" w:pos="1102"/>
        </w:tabs>
        <w:spacing w:after="0" w:line="240" w:lineRule="auto"/>
        <w:ind w:left="1800"/>
        <w:rPr>
          <w:rFonts w:ascii="Arial" w:hAnsi="Arial" w:cs="Arial"/>
          <w:b/>
          <w:bCs/>
          <w:lang w:val="en-GB"/>
        </w:rPr>
      </w:pPr>
      <w:r w:rsidRPr="005B2255">
        <w:rPr>
          <w:rFonts w:ascii="Arial" w:hAnsi="Arial" w:cs="Arial"/>
          <w:lang w:val="en-GB"/>
        </w:rPr>
        <w:t xml:space="preserve">We recommend introducing the term </w:t>
      </w:r>
      <w:r w:rsidRPr="005B2255">
        <w:rPr>
          <w:rFonts w:ascii="Arial" w:hAnsi="Arial" w:cs="Arial"/>
          <w:b/>
          <w:bCs/>
          <w:lang w:val="en-GB"/>
        </w:rPr>
        <w:t>“Party Identification Code” (PIC)</w:t>
      </w:r>
      <w:r w:rsidRPr="005B2255">
        <w:rPr>
          <w:rFonts w:ascii="Arial" w:hAnsi="Arial" w:cs="Arial"/>
          <w:lang w:val="en-GB"/>
        </w:rPr>
        <w:t xml:space="preserve"> which describes the identification of a party to a transaction. We usually find multiple parties behind one Issuing Agency Code, mostly specified by subsequent identifier codes. Therefore, a PIC consists of the IAC plus any following identification identifier. This applies wherever an identification concept as described for DI 18V is applied</w:t>
      </w:r>
      <w:r w:rsidR="007D2DBB">
        <w:rPr>
          <w:rFonts w:ascii="Arial" w:hAnsi="Arial" w:cs="Arial"/>
          <w:lang w:val="en-GB"/>
        </w:rPr>
        <w:t>.</w:t>
      </w:r>
    </w:p>
    <w:p w:rsidR="005B2255" w:rsidRPr="005B2255" w:rsidRDefault="005B2255" w:rsidP="005B2255">
      <w:pPr>
        <w:spacing w:after="0" w:line="240" w:lineRule="auto"/>
        <w:ind w:left="1102"/>
        <w:rPr>
          <w:rFonts w:ascii="Arial" w:hAnsi="Arial" w:cs="Arial"/>
          <w:b/>
          <w:bCs/>
          <w:lang w:val="en-GB"/>
        </w:rPr>
      </w:pPr>
    </w:p>
    <w:p w:rsidR="005B2255" w:rsidRDefault="005B2255" w:rsidP="007D2DBB">
      <w:pPr>
        <w:spacing w:after="0" w:line="240" w:lineRule="auto"/>
        <w:ind w:left="2149"/>
        <w:rPr>
          <w:rFonts w:ascii="Arial" w:hAnsi="Arial" w:cs="Arial"/>
          <w:lang w:val="en-GB"/>
        </w:rPr>
      </w:pPr>
      <w:r w:rsidRPr="005B2255">
        <w:rPr>
          <w:rFonts w:ascii="Arial" w:hAnsi="Arial" w:cs="Arial"/>
          <w:lang w:val="en-GB"/>
        </w:rPr>
        <w:t>Examples of PICs:</w:t>
      </w:r>
    </w:p>
    <w:p w:rsidR="005B2255" w:rsidRPr="005B2255" w:rsidRDefault="005B2255" w:rsidP="007D2DBB">
      <w:pPr>
        <w:spacing w:after="0" w:line="240" w:lineRule="auto"/>
        <w:ind w:left="2149"/>
        <w:rPr>
          <w:rFonts w:ascii="Arial" w:hAnsi="Arial" w:cs="Arial"/>
          <w:lang w:val="en-GB"/>
        </w:rPr>
      </w:pPr>
    </w:p>
    <w:p w:rsidR="005B2255" w:rsidRDefault="005B2255" w:rsidP="007D2DBB">
      <w:pPr>
        <w:numPr>
          <w:ilvl w:val="0"/>
          <w:numId w:val="2"/>
        </w:numPr>
        <w:tabs>
          <w:tab w:val="clear" w:pos="1429"/>
          <w:tab w:val="num" w:pos="2858"/>
        </w:tabs>
        <w:spacing w:after="0" w:line="240" w:lineRule="auto"/>
        <w:ind w:left="2858"/>
        <w:rPr>
          <w:rFonts w:ascii="Arial" w:hAnsi="Arial" w:cs="Arial"/>
          <w:lang w:val="en-GB"/>
        </w:rPr>
      </w:pPr>
      <w:r w:rsidRPr="005B2255">
        <w:rPr>
          <w:rFonts w:ascii="Arial" w:hAnsi="Arial" w:cs="Arial"/>
          <w:lang w:val="en-GB"/>
        </w:rPr>
        <w:t>LEIBM: Issuing Agency Code LE (EDIFICE) plus company code IBM (for EDIFICE member IBM).</w:t>
      </w:r>
    </w:p>
    <w:p w:rsidR="005B2255" w:rsidRPr="005B2255" w:rsidRDefault="005B2255" w:rsidP="007D2DBB">
      <w:pPr>
        <w:spacing w:after="0" w:line="240" w:lineRule="auto"/>
        <w:ind w:left="2858"/>
        <w:rPr>
          <w:rFonts w:ascii="Arial" w:hAnsi="Arial" w:cs="Arial"/>
          <w:lang w:val="en-GB"/>
        </w:rPr>
      </w:pPr>
    </w:p>
    <w:p w:rsidR="005B2255" w:rsidRPr="007D2DBB" w:rsidRDefault="005B2255" w:rsidP="007D2DBB">
      <w:pPr>
        <w:numPr>
          <w:ilvl w:val="0"/>
          <w:numId w:val="2"/>
        </w:numPr>
        <w:tabs>
          <w:tab w:val="clear" w:pos="1429"/>
          <w:tab w:val="num" w:pos="2858"/>
        </w:tabs>
        <w:spacing w:after="0" w:line="240" w:lineRule="auto"/>
        <w:ind w:left="2858"/>
        <w:rPr>
          <w:rFonts w:ascii="Arial" w:hAnsi="Arial" w:cs="Arial"/>
          <w:lang w:val="en-GB"/>
        </w:rPr>
      </w:pPr>
      <w:r w:rsidRPr="005B2255">
        <w:rPr>
          <w:rFonts w:ascii="Arial" w:hAnsi="Arial" w:cs="Arial"/>
          <w:b/>
          <w:bCs/>
        </w:rPr>
        <w:t>JD00001</w:t>
      </w:r>
      <w:r w:rsidRPr="005B2255">
        <w:rPr>
          <w:rFonts w:ascii="Arial" w:hAnsi="Arial" w:cs="Arial"/>
        </w:rPr>
        <w:t>: Issuing Agency Code J (UPU) plus company code D00 (for DHL Express) plus company country code 001 (for DHL Express Austria)</w:t>
      </w:r>
    </w:p>
    <w:p w:rsidR="007D2DBB" w:rsidRDefault="007D2DBB" w:rsidP="007D2DBB">
      <w:pPr>
        <w:spacing w:after="0" w:line="240" w:lineRule="auto"/>
        <w:ind w:left="720"/>
        <w:rPr>
          <w:rFonts w:ascii="Arial" w:hAnsi="Arial" w:cs="Arial"/>
          <w:lang w:val="en-GB"/>
        </w:rPr>
      </w:pPr>
    </w:p>
    <w:p w:rsidR="007D2DBB" w:rsidRDefault="007D2DBB" w:rsidP="007D2DBB">
      <w:pPr>
        <w:spacing w:after="0" w:line="240" w:lineRule="auto"/>
        <w:ind w:left="720"/>
        <w:rPr>
          <w:rFonts w:ascii="Arial" w:hAnsi="Arial" w:cs="Arial"/>
          <w:lang w:val="en-GB"/>
        </w:rPr>
      </w:pPr>
      <w:r>
        <w:rPr>
          <w:rFonts w:ascii="Arial" w:hAnsi="Arial" w:cs="Arial"/>
          <w:lang w:val="en-GB"/>
        </w:rPr>
        <w:t>JUSTIFICATION:</w:t>
      </w:r>
    </w:p>
    <w:p w:rsidR="007D2DBB" w:rsidRDefault="007D2DBB" w:rsidP="007D2DBB">
      <w:pPr>
        <w:spacing w:after="0" w:line="240" w:lineRule="auto"/>
        <w:ind w:left="720"/>
        <w:rPr>
          <w:rFonts w:ascii="Arial" w:hAnsi="Arial" w:cs="Arial"/>
          <w:lang w:val="en-GB"/>
        </w:rPr>
      </w:pPr>
    </w:p>
    <w:p w:rsidR="007D2DBB" w:rsidRPr="007D2DBB" w:rsidRDefault="007D2DBB" w:rsidP="007D2DBB">
      <w:pPr>
        <w:spacing w:after="0" w:line="240" w:lineRule="auto"/>
        <w:ind w:left="1440"/>
        <w:rPr>
          <w:rFonts w:ascii="Arial" w:hAnsi="Arial" w:cs="Arial"/>
        </w:rPr>
      </w:pPr>
      <w:r w:rsidRPr="007D2DBB">
        <w:rPr>
          <w:rFonts w:ascii="Arial" w:hAnsi="Arial" w:cs="Arial"/>
        </w:rPr>
        <w:t>What was easy in the closed loops of the past has become a challenge in today’s multi-modal, multi-party logistics proce</w:t>
      </w:r>
      <w:r>
        <w:rPr>
          <w:rFonts w:ascii="Arial" w:hAnsi="Arial" w:cs="Arial"/>
        </w:rPr>
        <w:t>s</w:t>
      </w:r>
      <w:r w:rsidRPr="007D2DBB">
        <w:rPr>
          <w:rFonts w:ascii="Arial" w:hAnsi="Arial" w:cs="Arial"/>
        </w:rPr>
        <w:t>ses: Unambiguously allocating identifiers to subjects. Without a proper framework such as the proposed 25R Data Identifier, business subjects would have to align with all other issuers of similar identifiers in the world.</w:t>
      </w:r>
    </w:p>
    <w:p w:rsidR="007D2DBB" w:rsidRPr="007D2DBB" w:rsidRDefault="007D2DBB" w:rsidP="007D2DBB">
      <w:pPr>
        <w:spacing w:after="0" w:line="240" w:lineRule="auto"/>
        <w:ind w:left="720"/>
        <w:rPr>
          <w:rFonts w:ascii="Arial" w:hAnsi="Arial" w:cs="Arial"/>
        </w:rPr>
      </w:pPr>
    </w:p>
    <w:p w:rsidR="007D2DBB" w:rsidRPr="007D2DBB" w:rsidRDefault="007D2DBB" w:rsidP="007D2DBB">
      <w:pPr>
        <w:spacing w:after="0" w:line="240" w:lineRule="auto"/>
        <w:ind w:left="1440"/>
        <w:rPr>
          <w:rFonts w:ascii="Arial" w:hAnsi="Arial" w:cs="Arial"/>
        </w:rPr>
      </w:pPr>
      <w:r w:rsidRPr="007D2DBB">
        <w:rPr>
          <w:rFonts w:ascii="Arial" w:hAnsi="Arial" w:cs="Arial"/>
        </w:rPr>
        <w:t xml:space="preserve">Where identifiers are not unique, resolution of allocation errors is difficult. The DI 25R would overcome this issue through globally unambiguous numbering. The current ambiguity, whether with 1R / 2R DIs or with totally proprietary codes, prevents this automation step from being widely adopted. </w:t>
      </w:r>
    </w:p>
    <w:p w:rsidR="007D2DBB" w:rsidRPr="007D2DBB" w:rsidRDefault="007D2DBB" w:rsidP="007D2DBB">
      <w:pPr>
        <w:spacing w:after="0" w:line="240" w:lineRule="auto"/>
        <w:ind w:left="720"/>
        <w:rPr>
          <w:rFonts w:ascii="Arial" w:hAnsi="Arial" w:cs="Arial"/>
        </w:rPr>
      </w:pPr>
    </w:p>
    <w:p w:rsidR="007D2DBB" w:rsidRDefault="007D2DBB" w:rsidP="007D2DBB">
      <w:pPr>
        <w:spacing w:after="0" w:line="240" w:lineRule="auto"/>
        <w:ind w:left="1440"/>
        <w:rPr>
          <w:rFonts w:ascii="Arial" w:hAnsi="Arial" w:cs="Arial"/>
          <w:lang w:val="en-GB"/>
        </w:rPr>
      </w:pPr>
      <w:r w:rsidRPr="007D2DBB">
        <w:rPr>
          <w:rFonts w:ascii="Arial" w:hAnsi="Arial" w:cs="Arial"/>
        </w:rPr>
        <w:t>As a result of the introduction of 25R, automation of processes can increase the efficiency of repair and return processes. Today’s manual capturing and comparison of figures will be overcome. Human error as an influencing parameter will be reduced. This will also increase customer satisfaction</w:t>
      </w:r>
    </w:p>
    <w:p w:rsidR="007D2DBB" w:rsidRDefault="007D2DBB" w:rsidP="007D2DBB">
      <w:pPr>
        <w:spacing w:after="0" w:line="240" w:lineRule="auto"/>
        <w:rPr>
          <w:rFonts w:ascii="Arial" w:hAnsi="Arial" w:cs="Arial"/>
          <w:lang w:val="en-GB"/>
        </w:rPr>
      </w:pPr>
    </w:p>
    <w:p w:rsidR="007D2DBB" w:rsidRDefault="007D2DBB" w:rsidP="007D2DBB">
      <w:pPr>
        <w:spacing w:after="0" w:line="240" w:lineRule="auto"/>
        <w:ind w:left="720"/>
        <w:rPr>
          <w:rFonts w:ascii="Arial" w:hAnsi="Arial" w:cs="Arial"/>
          <w:lang w:val="en-GB"/>
        </w:rPr>
      </w:pPr>
      <w:r>
        <w:rPr>
          <w:rFonts w:ascii="Arial" w:hAnsi="Arial" w:cs="Arial"/>
          <w:lang w:val="en-GB"/>
        </w:rPr>
        <w:t>MEDIA APPLICATION AND USE:</w:t>
      </w:r>
    </w:p>
    <w:p w:rsidR="007D2DBB" w:rsidRPr="007D2DBB" w:rsidRDefault="007D2DBB" w:rsidP="007D2DBB">
      <w:pPr>
        <w:numPr>
          <w:ilvl w:val="0"/>
          <w:numId w:val="4"/>
        </w:numPr>
        <w:tabs>
          <w:tab w:val="num" w:pos="720"/>
        </w:tabs>
        <w:spacing w:after="0" w:line="240" w:lineRule="auto"/>
        <w:rPr>
          <w:rFonts w:ascii="Arial" w:hAnsi="Arial" w:cs="Arial"/>
        </w:rPr>
      </w:pPr>
      <w:r>
        <w:rPr>
          <w:rFonts w:ascii="Arial" w:hAnsi="Arial" w:cs="Arial"/>
        </w:rPr>
        <w:t>Use this Data Identifier with all media</w:t>
      </w:r>
      <w:r w:rsidRPr="007D2DBB">
        <w:rPr>
          <w:rFonts w:ascii="Arial" w:hAnsi="Arial" w:cs="Arial"/>
        </w:rPr>
        <w:t xml:space="preserve"> (e.g., bar code, 2D symbol, RF tag, etc.)</w:t>
      </w:r>
    </w:p>
    <w:p w:rsidR="007D2DBB" w:rsidRPr="007D2DBB" w:rsidRDefault="007D2DBB" w:rsidP="007D2DBB">
      <w:pPr>
        <w:numPr>
          <w:ilvl w:val="0"/>
          <w:numId w:val="4"/>
        </w:numPr>
        <w:tabs>
          <w:tab w:val="num" w:pos="720"/>
        </w:tabs>
        <w:spacing w:after="0" w:line="240" w:lineRule="auto"/>
        <w:rPr>
          <w:rFonts w:ascii="Arial" w:hAnsi="Arial" w:cs="Arial"/>
        </w:rPr>
      </w:pPr>
      <w:r>
        <w:rPr>
          <w:rFonts w:ascii="Arial" w:hAnsi="Arial" w:cs="Arial"/>
        </w:rPr>
        <w:t xml:space="preserve">The </w:t>
      </w:r>
      <w:r w:rsidRPr="007D2DBB">
        <w:rPr>
          <w:rFonts w:ascii="Arial" w:hAnsi="Arial" w:cs="Arial"/>
        </w:rPr>
        <w:t xml:space="preserve">stage </w:t>
      </w:r>
      <w:r>
        <w:rPr>
          <w:rFonts w:ascii="Arial" w:hAnsi="Arial" w:cs="Arial"/>
        </w:rPr>
        <w:t xml:space="preserve">when </w:t>
      </w:r>
      <w:r w:rsidRPr="007D2DBB">
        <w:rPr>
          <w:rFonts w:ascii="Arial" w:hAnsi="Arial" w:cs="Arial"/>
        </w:rPr>
        <w:t xml:space="preserve">the Data Identifier and data </w:t>
      </w:r>
      <w:r>
        <w:rPr>
          <w:rFonts w:ascii="Arial" w:hAnsi="Arial" w:cs="Arial"/>
        </w:rPr>
        <w:t xml:space="preserve">will </w:t>
      </w:r>
      <w:r w:rsidRPr="007D2DBB">
        <w:rPr>
          <w:rFonts w:ascii="Arial" w:hAnsi="Arial" w:cs="Arial"/>
        </w:rPr>
        <w:t>be created and applied</w:t>
      </w:r>
      <w:r>
        <w:rPr>
          <w:rFonts w:ascii="Arial" w:hAnsi="Arial" w:cs="Arial"/>
        </w:rPr>
        <w:t>:</w:t>
      </w:r>
      <w:r w:rsidRPr="007D2DBB">
        <w:rPr>
          <w:rFonts w:ascii="Arial" w:hAnsi="Arial" w:cs="Arial"/>
        </w:rPr>
        <w:t xml:space="preserve"> </w:t>
      </w:r>
      <w:r>
        <w:rPr>
          <w:rFonts w:ascii="Arial" w:hAnsi="Arial" w:cs="Arial"/>
        </w:rPr>
        <w:t>W</w:t>
      </w:r>
      <w:r w:rsidRPr="007D2DBB">
        <w:rPr>
          <w:rFonts w:ascii="Arial" w:hAnsi="Arial" w:cs="Arial"/>
        </w:rPr>
        <w:t>henever a return or repair process is set up</w:t>
      </w:r>
      <w:r>
        <w:rPr>
          <w:rFonts w:ascii="Arial" w:hAnsi="Arial" w:cs="Arial"/>
        </w:rPr>
        <w:t xml:space="preserve"> and </w:t>
      </w:r>
      <w:r w:rsidRPr="007D2DBB">
        <w:rPr>
          <w:rFonts w:ascii="Arial" w:hAnsi="Arial" w:cs="Arial"/>
        </w:rPr>
        <w:t>It will be created as a process identifier</w:t>
      </w:r>
    </w:p>
    <w:p w:rsidR="007D2DBB" w:rsidRPr="007D2DBB" w:rsidRDefault="007D2DBB" w:rsidP="007D2DBB">
      <w:pPr>
        <w:numPr>
          <w:ilvl w:val="0"/>
          <w:numId w:val="4"/>
        </w:numPr>
        <w:tabs>
          <w:tab w:val="num" w:pos="720"/>
        </w:tabs>
        <w:spacing w:after="0" w:line="240" w:lineRule="auto"/>
        <w:rPr>
          <w:rFonts w:ascii="Arial" w:hAnsi="Arial" w:cs="Arial"/>
        </w:rPr>
      </w:pPr>
      <w:r>
        <w:rPr>
          <w:rFonts w:ascii="Arial" w:hAnsi="Arial" w:cs="Arial"/>
        </w:rPr>
        <w:t>I</w:t>
      </w:r>
      <w:r w:rsidRPr="007D2DBB">
        <w:rPr>
          <w:rFonts w:ascii="Arial" w:hAnsi="Arial" w:cs="Arial"/>
        </w:rPr>
        <w:t>n most cases, the media will be added to the Transport Label.</w:t>
      </w:r>
    </w:p>
    <w:p w:rsidR="007D2DBB" w:rsidRPr="007D2DBB" w:rsidRDefault="007D2DBB" w:rsidP="007D2DBB">
      <w:pPr>
        <w:numPr>
          <w:ilvl w:val="0"/>
          <w:numId w:val="4"/>
        </w:numPr>
        <w:tabs>
          <w:tab w:val="num" w:pos="720"/>
        </w:tabs>
        <w:spacing w:after="0" w:line="240" w:lineRule="auto"/>
        <w:rPr>
          <w:rFonts w:ascii="Arial" w:hAnsi="Arial" w:cs="Arial"/>
        </w:rPr>
      </w:pPr>
      <w:r>
        <w:rPr>
          <w:rFonts w:ascii="Arial" w:hAnsi="Arial" w:cs="Arial"/>
        </w:rPr>
        <w:t>I</w:t>
      </w:r>
      <w:r w:rsidRPr="007D2DBB">
        <w:rPr>
          <w:rFonts w:ascii="Arial" w:hAnsi="Arial" w:cs="Arial"/>
        </w:rPr>
        <w:t>nformation need</w:t>
      </w:r>
      <w:r>
        <w:rPr>
          <w:rFonts w:ascii="Arial" w:hAnsi="Arial" w:cs="Arial"/>
        </w:rPr>
        <w:t>s</w:t>
      </w:r>
      <w:r w:rsidRPr="007D2DBB">
        <w:rPr>
          <w:rFonts w:ascii="Arial" w:hAnsi="Arial" w:cs="Arial"/>
        </w:rPr>
        <w:t xml:space="preserve"> to be machine-readable </w:t>
      </w:r>
      <w:r>
        <w:rPr>
          <w:rFonts w:ascii="Arial" w:hAnsi="Arial" w:cs="Arial"/>
        </w:rPr>
        <w:t>w</w:t>
      </w:r>
      <w:r w:rsidRPr="007D2DBB">
        <w:rPr>
          <w:rFonts w:ascii="Arial" w:hAnsi="Arial" w:cs="Arial"/>
        </w:rPr>
        <w:t>henever a package needs to be linked to a return or repair process</w:t>
      </w:r>
      <w:r>
        <w:rPr>
          <w:rFonts w:ascii="Arial" w:hAnsi="Arial" w:cs="Arial"/>
        </w:rPr>
        <w:t>.  At that point,</w:t>
      </w:r>
      <w:r w:rsidRPr="007D2DBB">
        <w:rPr>
          <w:rFonts w:ascii="Arial" w:hAnsi="Arial" w:cs="Arial"/>
        </w:rPr>
        <w:t xml:space="preserve"> the number needs to be captured. Automated capturing would ensure higher speed and less human error.</w:t>
      </w:r>
    </w:p>
    <w:p w:rsidR="007D2DBB" w:rsidRPr="007D2DBB" w:rsidRDefault="007D2DBB" w:rsidP="007D2DBB">
      <w:pPr>
        <w:numPr>
          <w:ilvl w:val="0"/>
          <w:numId w:val="4"/>
        </w:numPr>
        <w:tabs>
          <w:tab w:val="num" w:pos="720"/>
        </w:tabs>
        <w:spacing w:after="0" w:line="240" w:lineRule="auto"/>
        <w:rPr>
          <w:rFonts w:ascii="Arial" w:hAnsi="Arial" w:cs="Arial"/>
        </w:rPr>
      </w:pPr>
      <w:r>
        <w:rPr>
          <w:rFonts w:ascii="Arial" w:hAnsi="Arial" w:cs="Arial"/>
        </w:rPr>
        <w:t>T</w:t>
      </w:r>
      <w:r w:rsidRPr="007D2DBB">
        <w:rPr>
          <w:rFonts w:ascii="Arial" w:hAnsi="Arial" w:cs="Arial"/>
        </w:rPr>
        <w:t xml:space="preserve">he media </w:t>
      </w:r>
      <w:r>
        <w:rPr>
          <w:rFonts w:ascii="Arial" w:hAnsi="Arial" w:cs="Arial"/>
        </w:rPr>
        <w:t xml:space="preserve">is </w:t>
      </w:r>
      <w:r w:rsidRPr="007D2DBB">
        <w:rPr>
          <w:rFonts w:ascii="Arial" w:hAnsi="Arial" w:cs="Arial"/>
        </w:rPr>
        <w:t>read</w:t>
      </w:r>
      <w:r>
        <w:rPr>
          <w:rFonts w:ascii="Arial" w:hAnsi="Arial" w:cs="Arial"/>
        </w:rPr>
        <w:t xml:space="preserve"> a</w:t>
      </w:r>
      <w:r w:rsidRPr="007D2DBB">
        <w:rPr>
          <w:rFonts w:ascii="Arial" w:hAnsi="Arial" w:cs="Arial"/>
        </w:rPr>
        <w:t>t multiple points during the logistic chain, e.g. during handover to the carrier, during transport to trigger special handling, during handover to repair entity (which could, but would not necessarily be identical to the original selling company).</w:t>
      </w:r>
    </w:p>
    <w:p w:rsidR="007D2DBB" w:rsidRPr="007D2DBB" w:rsidRDefault="007D2DBB" w:rsidP="007D2DBB">
      <w:pPr>
        <w:numPr>
          <w:ilvl w:val="0"/>
          <w:numId w:val="4"/>
        </w:numPr>
        <w:tabs>
          <w:tab w:val="num" w:pos="720"/>
        </w:tabs>
        <w:spacing w:after="0" w:line="240" w:lineRule="auto"/>
        <w:rPr>
          <w:rFonts w:ascii="Arial" w:hAnsi="Arial" w:cs="Arial"/>
        </w:rPr>
      </w:pPr>
      <w:r w:rsidRPr="007D2DBB">
        <w:rPr>
          <w:rFonts w:ascii="Arial" w:hAnsi="Arial" w:cs="Arial"/>
        </w:rPr>
        <w:t>The DI is used by all parties to determine the RMA number and thus to allocate a package to a certain repair or return process. The information would be used for billing purposes or in order to retrieve necessary steps which are stored together with the respective RMA file.</w:t>
      </w:r>
    </w:p>
    <w:p w:rsidR="007D2DBB" w:rsidRPr="007D2DBB" w:rsidRDefault="007D2DBB" w:rsidP="007D2DBB">
      <w:pPr>
        <w:numPr>
          <w:ilvl w:val="0"/>
          <w:numId w:val="4"/>
        </w:numPr>
        <w:tabs>
          <w:tab w:val="num" w:pos="720"/>
        </w:tabs>
        <w:spacing w:after="0" w:line="240" w:lineRule="auto"/>
        <w:rPr>
          <w:rFonts w:ascii="Arial" w:hAnsi="Arial" w:cs="Arial"/>
        </w:rPr>
      </w:pPr>
      <w:r>
        <w:rPr>
          <w:rFonts w:ascii="Arial" w:hAnsi="Arial" w:cs="Arial"/>
        </w:rPr>
        <w:t>The potential user would be a</w:t>
      </w:r>
      <w:r w:rsidRPr="007D2DBB">
        <w:rPr>
          <w:rFonts w:ascii="Arial" w:hAnsi="Arial" w:cs="Arial"/>
        </w:rPr>
        <w:t>ll major manufacturers of goods that are subject to repair or return processes e.g. household appliances, electronic devices, precision instruments – hundreds of thousands per day globally.</w:t>
      </w:r>
    </w:p>
    <w:p w:rsidR="007D2DBB" w:rsidRDefault="007D2DBB" w:rsidP="007D2DBB">
      <w:pPr>
        <w:spacing w:after="0" w:line="240" w:lineRule="auto"/>
        <w:rPr>
          <w:rFonts w:ascii="Arial" w:hAnsi="Arial" w:cs="Arial"/>
          <w:lang w:val="en-GB"/>
        </w:rPr>
      </w:pPr>
    </w:p>
    <w:p w:rsidR="009B6EE8" w:rsidRDefault="009B6EE8" w:rsidP="009B6EE8">
      <w:pPr>
        <w:spacing w:after="0" w:line="240" w:lineRule="auto"/>
        <w:rPr>
          <w:rFonts w:ascii="Arial" w:hAnsi="Arial" w:cs="Arial"/>
        </w:rPr>
      </w:pPr>
      <w:r w:rsidRPr="009B6EE8">
        <w:rPr>
          <w:rFonts w:ascii="Arial" w:hAnsi="Arial" w:cs="Arial"/>
          <w:b/>
          <w:lang w:val="en-GB"/>
        </w:rPr>
        <w:t xml:space="preserve">Item 2: </w:t>
      </w:r>
      <w:r w:rsidRPr="009B6EE8">
        <w:rPr>
          <w:rFonts w:ascii="Arial" w:hAnsi="Arial" w:cs="Arial"/>
          <w:b/>
        </w:rPr>
        <w:t>"Page Append</w:t>
      </w:r>
      <w:r w:rsidRPr="009B6EE8">
        <w:rPr>
          <w:rFonts w:ascii="Arial" w:hAnsi="Arial" w:cs="Arial"/>
          <w:b/>
        </w:rPr>
        <w:t>”</w:t>
      </w:r>
      <w:r w:rsidRPr="009B6EE8">
        <w:rPr>
          <w:rFonts w:ascii="Arial" w:hAnsi="Arial" w:cs="Arial"/>
          <w:b/>
        </w:rPr>
        <w:t xml:space="preserve"> </w:t>
      </w:r>
      <w:r w:rsidRPr="009B6EE8">
        <w:rPr>
          <w:rFonts w:ascii="Arial" w:hAnsi="Arial" w:cs="Arial"/>
          <w:b/>
        </w:rPr>
        <w:t>Data Identifier to solve</w:t>
      </w:r>
      <w:r w:rsidRPr="009B6EE8">
        <w:rPr>
          <w:rFonts w:ascii="Arial" w:hAnsi="Arial" w:cs="Arial"/>
          <w:b/>
        </w:rPr>
        <w:t xml:space="preserve"> </w:t>
      </w:r>
      <w:r w:rsidRPr="009B6EE8">
        <w:rPr>
          <w:rFonts w:ascii="Arial" w:hAnsi="Arial" w:cs="Arial"/>
          <w:b/>
        </w:rPr>
        <w:t>a</w:t>
      </w:r>
      <w:r w:rsidRPr="009B6EE8">
        <w:rPr>
          <w:rFonts w:ascii="Arial" w:hAnsi="Arial" w:cs="Arial"/>
          <w:b/>
        </w:rPr>
        <w:t xml:space="preserve"> problem of concatenating</w:t>
      </w:r>
      <w:r w:rsidRPr="009B6EE8">
        <w:rPr>
          <w:rFonts w:ascii="Arial" w:hAnsi="Arial" w:cs="Arial"/>
          <w:b/>
        </w:rPr>
        <w:t xml:space="preserve"> </w:t>
      </w:r>
      <w:r w:rsidRPr="009B6EE8">
        <w:rPr>
          <w:rFonts w:ascii="Arial" w:hAnsi="Arial" w:cs="Arial"/>
          <w:b/>
        </w:rPr>
        <w:t>data information being printed on different symbols on pages or labels</w:t>
      </w:r>
    </w:p>
    <w:p w:rsidR="009B6EE8" w:rsidRDefault="009B6EE8" w:rsidP="009B6EE8">
      <w:pPr>
        <w:spacing w:after="0" w:line="240" w:lineRule="auto"/>
        <w:rPr>
          <w:rFonts w:ascii="Arial" w:hAnsi="Arial" w:cs="Arial"/>
        </w:rPr>
      </w:pPr>
    </w:p>
    <w:p w:rsidR="009B6EE8" w:rsidRPr="009B6EE8" w:rsidRDefault="009B6EE8" w:rsidP="009B6EE8">
      <w:pPr>
        <w:spacing w:after="0" w:line="240" w:lineRule="auto"/>
        <w:ind w:left="720"/>
        <w:rPr>
          <w:rFonts w:ascii="Arial" w:hAnsi="Arial" w:cs="Arial"/>
          <w:lang w:val="en-GB"/>
        </w:rPr>
      </w:pPr>
      <w:r>
        <w:rPr>
          <w:rFonts w:ascii="Arial" w:hAnsi="Arial" w:cs="Arial"/>
        </w:rPr>
        <w:t xml:space="preserve">See attached document: </w:t>
      </w:r>
      <w:r w:rsidRPr="009B6EE8">
        <w:rPr>
          <w:rFonts w:ascii="Arial" w:hAnsi="Arial" w:cs="Arial"/>
        </w:rPr>
        <w:t>Page_Append_DI-110707-14</w:t>
      </w:r>
      <w:r>
        <w:rPr>
          <w:rFonts w:ascii="Arial" w:hAnsi="Arial" w:cs="Arial"/>
        </w:rPr>
        <w:t>.pdf</w:t>
      </w:r>
    </w:p>
    <w:sectPr w:rsidR="009B6EE8" w:rsidRPr="009B6EE8" w:rsidSect="00894E0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51BE" w:rsidRDefault="001351BE" w:rsidP="00894E09">
      <w:pPr>
        <w:spacing w:after="0" w:line="240" w:lineRule="auto"/>
      </w:pPr>
      <w:r>
        <w:separator/>
      </w:r>
    </w:p>
  </w:endnote>
  <w:endnote w:type="continuationSeparator" w:id="0">
    <w:p w:rsidR="001351BE" w:rsidRDefault="001351BE" w:rsidP="00894E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51BE" w:rsidRDefault="001351BE" w:rsidP="00894E09">
      <w:pPr>
        <w:spacing w:after="0" w:line="240" w:lineRule="auto"/>
      </w:pPr>
      <w:r>
        <w:separator/>
      </w:r>
    </w:p>
  </w:footnote>
  <w:footnote w:type="continuationSeparator" w:id="0">
    <w:p w:rsidR="001351BE" w:rsidRDefault="001351BE" w:rsidP="00894E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41AD6"/>
    <w:multiLevelType w:val="hybridMultilevel"/>
    <w:tmpl w:val="CD7A6B7A"/>
    <w:lvl w:ilvl="0" w:tplc="0FAA656E">
      <w:start w:val="1"/>
      <w:numFmt w:val="decimal"/>
      <w:lvlText w:val="%1."/>
      <w:lvlJc w:val="left"/>
      <w:pPr>
        <w:tabs>
          <w:tab w:val="num" w:pos="1429"/>
        </w:tabs>
        <w:ind w:left="1429" w:hanging="360"/>
      </w:pPr>
      <w:rPr>
        <w:rFonts w:hint="default"/>
      </w:rPr>
    </w:lvl>
    <w:lvl w:ilvl="1" w:tplc="08090019" w:tentative="1">
      <w:start w:val="1"/>
      <w:numFmt w:val="lowerLetter"/>
      <w:lvlText w:val="%2."/>
      <w:lvlJc w:val="left"/>
      <w:pPr>
        <w:tabs>
          <w:tab w:val="num" w:pos="2149"/>
        </w:tabs>
        <w:ind w:left="2149" w:hanging="360"/>
      </w:pPr>
    </w:lvl>
    <w:lvl w:ilvl="2" w:tplc="0809001B" w:tentative="1">
      <w:start w:val="1"/>
      <w:numFmt w:val="lowerRoman"/>
      <w:lvlText w:val="%3."/>
      <w:lvlJc w:val="right"/>
      <w:pPr>
        <w:tabs>
          <w:tab w:val="num" w:pos="2869"/>
        </w:tabs>
        <w:ind w:left="2869" w:hanging="180"/>
      </w:pPr>
    </w:lvl>
    <w:lvl w:ilvl="3" w:tplc="0809000F" w:tentative="1">
      <w:start w:val="1"/>
      <w:numFmt w:val="decimal"/>
      <w:lvlText w:val="%4."/>
      <w:lvlJc w:val="left"/>
      <w:pPr>
        <w:tabs>
          <w:tab w:val="num" w:pos="3589"/>
        </w:tabs>
        <w:ind w:left="3589" w:hanging="360"/>
      </w:pPr>
    </w:lvl>
    <w:lvl w:ilvl="4" w:tplc="08090019" w:tentative="1">
      <w:start w:val="1"/>
      <w:numFmt w:val="lowerLetter"/>
      <w:lvlText w:val="%5."/>
      <w:lvlJc w:val="left"/>
      <w:pPr>
        <w:tabs>
          <w:tab w:val="num" w:pos="4309"/>
        </w:tabs>
        <w:ind w:left="4309" w:hanging="360"/>
      </w:pPr>
    </w:lvl>
    <w:lvl w:ilvl="5" w:tplc="0809001B" w:tentative="1">
      <w:start w:val="1"/>
      <w:numFmt w:val="lowerRoman"/>
      <w:lvlText w:val="%6."/>
      <w:lvlJc w:val="right"/>
      <w:pPr>
        <w:tabs>
          <w:tab w:val="num" w:pos="5029"/>
        </w:tabs>
        <w:ind w:left="5029" w:hanging="180"/>
      </w:pPr>
    </w:lvl>
    <w:lvl w:ilvl="6" w:tplc="0809000F" w:tentative="1">
      <w:start w:val="1"/>
      <w:numFmt w:val="decimal"/>
      <w:lvlText w:val="%7."/>
      <w:lvlJc w:val="left"/>
      <w:pPr>
        <w:tabs>
          <w:tab w:val="num" w:pos="5749"/>
        </w:tabs>
        <w:ind w:left="5749" w:hanging="360"/>
      </w:pPr>
    </w:lvl>
    <w:lvl w:ilvl="7" w:tplc="08090019" w:tentative="1">
      <w:start w:val="1"/>
      <w:numFmt w:val="lowerLetter"/>
      <w:lvlText w:val="%8."/>
      <w:lvlJc w:val="left"/>
      <w:pPr>
        <w:tabs>
          <w:tab w:val="num" w:pos="6469"/>
        </w:tabs>
        <w:ind w:left="6469" w:hanging="360"/>
      </w:pPr>
    </w:lvl>
    <w:lvl w:ilvl="8" w:tplc="0809001B" w:tentative="1">
      <w:start w:val="1"/>
      <w:numFmt w:val="lowerRoman"/>
      <w:lvlText w:val="%9."/>
      <w:lvlJc w:val="right"/>
      <w:pPr>
        <w:tabs>
          <w:tab w:val="num" w:pos="7189"/>
        </w:tabs>
        <w:ind w:left="7189" w:hanging="180"/>
      </w:pPr>
    </w:lvl>
  </w:abstractNum>
  <w:abstractNum w:abstractNumId="1">
    <w:nsid w:val="238C5B1E"/>
    <w:multiLevelType w:val="hybridMultilevel"/>
    <w:tmpl w:val="B754A4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8E6A5C"/>
    <w:multiLevelType w:val="hybridMultilevel"/>
    <w:tmpl w:val="D32CE2BC"/>
    <w:lvl w:ilvl="0" w:tplc="7E7CF432">
      <w:start w:val="1"/>
      <w:numFmt w:val="lowerLetter"/>
      <w:lvlText w:val="%1)"/>
      <w:lvlJc w:val="left"/>
      <w:pPr>
        <w:tabs>
          <w:tab w:val="num" w:pos="1767"/>
        </w:tabs>
        <w:ind w:left="1767" w:hanging="360"/>
      </w:pPr>
      <w:rPr>
        <w:rFonts w:hint="default"/>
      </w:rPr>
    </w:lvl>
    <w:lvl w:ilvl="1" w:tplc="08090019" w:tentative="1">
      <w:start w:val="1"/>
      <w:numFmt w:val="lowerLetter"/>
      <w:lvlText w:val="%2."/>
      <w:lvlJc w:val="left"/>
      <w:pPr>
        <w:tabs>
          <w:tab w:val="num" w:pos="2487"/>
        </w:tabs>
        <w:ind w:left="2487" w:hanging="360"/>
      </w:pPr>
    </w:lvl>
    <w:lvl w:ilvl="2" w:tplc="0809001B" w:tentative="1">
      <w:start w:val="1"/>
      <w:numFmt w:val="lowerRoman"/>
      <w:lvlText w:val="%3."/>
      <w:lvlJc w:val="right"/>
      <w:pPr>
        <w:tabs>
          <w:tab w:val="num" w:pos="3207"/>
        </w:tabs>
        <w:ind w:left="3207" w:hanging="180"/>
      </w:pPr>
    </w:lvl>
    <w:lvl w:ilvl="3" w:tplc="0809000F" w:tentative="1">
      <w:start w:val="1"/>
      <w:numFmt w:val="decimal"/>
      <w:lvlText w:val="%4."/>
      <w:lvlJc w:val="left"/>
      <w:pPr>
        <w:tabs>
          <w:tab w:val="num" w:pos="3927"/>
        </w:tabs>
        <w:ind w:left="3927" w:hanging="360"/>
      </w:pPr>
    </w:lvl>
    <w:lvl w:ilvl="4" w:tplc="08090019" w:tentative="1">
      <w:start w:val="1"/>
      <w:numFmt w:val="lowerLetter"/>
      <w:lvlText w:val="%5."/>
      <w:lvlJc w:val="left"/>
      <w:pPr>
        <w:tabs>
          <w:tab w:val="num" w:pos="4647"/>
        </w:tabs>
        <w:ind w:left="4647" w:hanging="360"/>
      </w:pPr>
    </w:lvl>
    <w:lvl w:ilvl="5" w:tplc="0809001B" w:tentative="1">
      <w:start w:val="1"/>
      <w:numFmt w:val="lowerRoman"/>
      <w:lvlText w:val="%6."/>
      <w:lvlJc w:val="right"/>
      <w:pPr>
        <w:tabs>
          <w:tab w:val="num" w:pos="5367"/>
        </w:tabs>
        <w:ind w:left="5367" w:hanging="180"/>
      </w:pPr>
    </w:lvl>
    <w:lvl w:ilvl="6" w:tplc="0809000F" w:tentative="1">
      <w:start w:val="1"/>
      <w:numFmt w:val="decimal"/>
      <w:lvlText w:val="%7."/>
      <w:lvlJc w:val="left"/>
      <w:pPr>
        <w:tabs>
          <w:tab w:val="num" w:pos="6087"/>
        </w:tabs>
        <w:ind w:left="6087" w:hanging="360"/>
      </w:pPr>
    </w:lvl>
    <w:lvl w:ilvl="7" w:tplc="08090019" w:tentative="1">
      <w:start w:val="1"/>
      <w:numFmt w:val="lowerLetter"/>
      <w:lvlText w:val="%8."/>
      <w:lvlJc w:val="left"/>
      <w:pPr>
        <w:tabs>
          <w:tab w:val="num" w:pos="6807"/>
        </w:tabs>
        <w:ind w:left="6807" w:hanging="360"/>
      </w:pPr>
    </w:lvl>
    <w:lvl w:ilvl="8" w:tplc="0809001B" w:tentative="1">
      <w:start w:val="1"/>
      <w:numFmt w:val="lowerRoman"/>
      <w:lvlText w:val="%9."/>
      <w:lvlJc w:val="right"/>
      <w:pPr>
        <w:tabs>
          <w:tab w:val="num" w:pos="7527"/>
        </w:tabs>
        <w:ind w:left="7527" w:hanging="180"/>
      </w:pPr>
    </w:lvl>
  </w:abstractNum>
  <w:abstractNum w:abstractNumId="3">
    <w:nsid w:val="6C195A0C"/>
    <w:multiLevelType w:val="hybridMultilevel"/>
    <w:tmpl w:val="944CBECE"/>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visionView w:formatting="0" w:inkAnnotations="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rsids>
    <w:rsidRoot w:val="00894E09"/>
    <w:rsid w:val="00000A90"/>
    <w:rsid w:val="00000D19"/>
    <w:rsid w:val="00001170"/>
    <w:rsid w:val="000028D9"/>
    <w:rsid w:val="00005710"/>
    <w:rsid w:val="00011F14"/>
    <w:rsid w:val="000161D9"/>
    <w:rsid w:val="00026516"/>
    <w:rsid w:val="00027E39"/>
    <w:rsid w:val="00032EC0"/>
    <w:rsid w:val="00033CD1"/>
    <w:rsid w:val="000429A3"/>
    <w:rsid w:val="000507AC"/>
    <w:rsid w:val="00050DCB"/>
    <w:rsid w:val="00054673"/>
    <w:rsid w:val="00057FE6"/>
    <w:rsid w:val="00067F4D"/>
    <w:rsid w:val="00067F7D"/>
    <w:rsid w:val="000849B4"/>
    <w:rsid w:val="00086F45"/>
    <w:rsid w:val="000870E8"/>
    <w:rsid w:val="0009130B"/>
    <w:rsid w:val="000A4270"/>
    <w:rsid w:val="000B4E12"/>
    <w:rsid w:val="000C1A68"/>
    <w:rsid w:val="000C1B94"/>
    <w:rsid w:val="000C1D38"/>
    <w:rsid w:val="000C3CAA"/>
    <w:rsid w:val="000C4BAB"/>
    <w:rsid w:val="000E0879"/>
    <w:rsid w:val="000E59FC"/>
    <w:rsid w:val="000F1664"/>
    <w:rsid w:val="000F5E57"/>
    <w:rsid w:val="001120A6"/>
    <w:rsid w:val="00113954"/>
    <w:rsid w:val="00115AB0"/>
    <w:rsid w:val="00120B21"/>
    <w:rsid w:val="0012184D"/>
    <w:rsid w:val="00133F3C"/>
    <w:rsid w:val="001351BE"/>
    <w:rsid w:val="00136320"/>
    <w:rsid w:val="00145C47"/>
    <w:rsid w:val="00152E41"/>
    <w:rsid w:val="001533BD"/>
    <w:rsid w:val="00153DC7"/>
    <w:rsid w:val="001576FE"/>
    <w:rsid w:val="00161888"/>
    <w:rsid w:val="00162BAD"/>
    <w:rsid w:val="001632A7"/>
    <w:rsid w:val="00166CBB"/>
    <w:rsid w:val="0017203A"/>
    <w:rsid w:val="00173C59"/>
    <w:rsid w:val="0017520C"/>
    <w:rsid w:val="00176F15"/>
    <w:rsid w:val="001775FB"/>
    <w:rsid w:val="001801FA"/>
    <w:rsid w:val="001829F3"/>
    <w:rsid w:val="001844F5"/>
    <w:rsid w:val="001855E1"/>
    <w:rsid w:val="00192BF8"/>
    <w:rsid w:val="001A1A23"/>
    <w:rsid w:val="001B0791"/>
    <w:rsid w:val="001B17E8"/>
    <w:rsid w:val="001C04BB"/>
    <w:rsid w:val="001C1DCF"/>
    <w:rsid w:val="001C268C"/>
    <w:rsid w:val="001C3DD5"/>
    <w:rsid w:val="001C6D57"/>
    <w:rsid w:val="001D2057"/>
    <w:rsid w:val="001D4F8A"/>
    <w:rsid w:val="001D54FC"/>
    <w:rsid w:val="001D6699"/>
    <w:rsid w:val="001D692C"/>
    <w:rsid w:val="001D7C14"/>
    <w:rsid w:val="001E0435"/>
    <w:rsid w:val="001E1017"/>
    <w:rsid w:val="001E1D7E"/>
    <w:rsid w:val="001F62FD"/>
    <w:rsid w:val="001F67F7"/>
    <w:rsid w:val="00204C19"/>
    <w:rsid w:val="00205F2D"/>
    <w:rsid w:val="00210209"/>
    <w:rsid w:val="002140C1"/>
    <w:rsid w:val="00214EF1"/>
    <w:rsid w:val="00215735"/>
    <w:rsid w:val="0021583C"/>
    <w:rsid w:val="002209F3"/>
    <w:rsid w:val="002213D5"/>
    <w:rsid w:val="00226126"/>
    <w:rsid w:val="002318AE"/>
    <w:rsid w:val="00232EB2"/>
    <w:rsid w:val="00235071"/>
    <w:rsid w:val="00240570"/>
    <w:rsid w:val="00251F19"/>
    <w:rsid w:val="00252448"/>
    <w:rsid w:val="002535F3"/>
    <w:rsid w:val="00257962"/>
    <w:rsid w:val="00257F65"/>
    <w:rsid w:val="002615C1"/>
    <w:rsid w:val="00271FAD"/>
    <w:rsid w:val="002727E2"/>
    <w:rsid w:val="002739C7"/>
    <w:rsid w:val="00276D18"/>
    <w:rsid w:val="00281913"/>
    <w:rsid w:val="00290F18"/>
    <w:rsid w:val="00295FBA"/>
    <w:rsid w:val="002B62AF"/>
    <w:rsid w:val="002C384E"/>
    <w:rsid w:val="002D0D4E"/>
    <w:rsid w:val="002E0078"/>
    <w:rsid w:val="002E48B5"/>
    <w:rsid w:val="002E70A9"/>
    <w:rsid w:val="002F0B0E"/>
    <w:rsid w:val="002F2EC5"/>
    <w:rsid w:val="002F7B99"/>
    <w:rsid w:val="00301652"/>
    <w:rsid w:val="00303BBD"/>
    <w:rsid w:val="00306631"/>
    <w:rsid w:val="00311918"/>
    <w:rsid w:val="0031502C"/>
    <w:rsid w:val="003239AD"/>
    <w:rsid w:val="00325022"/>
    <w:rsid w:val="00325708"/>
    <w:rsid w:val="0033055B"/>
    <w:rsid w:val="0033635F"/>
    <w:rsid w:val="00340097"/>
    <w:rsid w:val="003406A7"/>
    <w:rsid w:val="00357400"/>
    <w:rsid w:val="00360834"/>
    <w:rsid w:val="003743D2"/>
    <w:rsid w:val="00380439"/>
    <w:rsid w:val="003850F7"/>
    <w:rsid w:val="00387497"/>
    <w:rsid w:val="0039267D"/>
    <w:rsid w:val="00394573"/>
    <w:rsid w:val="003A2B47"/>
    <w:rsid w:val="003A4124"/>
    <w:rsid w:val="003C5FC3"/>
    <w:rsid w:val="003D083F"/>
    <w:rsid w:val="003D55CE"/>
    <w:rsid w:val="003D6942"/>
    <w:rsid w:val="003E4484"/>
    <w:rsid w:val="003F1D09"/>
    <w:rsid w:val="003F419C"/>
    <w:rsid w:val="004017ED"/>
    <w:rsid w:val="004039FA"/>
    <w:rsid w:val="00406F50"/>
    <w:rsid w:val="0040705C"/>
    <w:rsid w:val="00407C1E"/>
    <w:rsid w:val="004134AD"/>
    <w:rsid w:val="004252AF"/>
    <w:rsid w:val="00425EB5"/>
    <w:rsid w:val="00434160"/>
    <w:rsid w:val="0043486E"/>
    <w:rsid w:val="00441B5E"/>
    <w:rsid w:val="00442E46"/>
    <w:rsid w:val="004505E1"/>
    <w:rsid w:val="00452DA5"/>
    <w:rsid w:val="00455D75"/>
    <w:rsid w:val="0046216D"/>
    <w:rsid w:val="0047032F"/>
    <w:rsid w:val="00482376"/>
    <w:rsid w:val="00482639"/>
    <w:rsid w:val="0048609D"/>
    <w:rsid w:val="00490B79"/>
    <w:rsid w:val="004917C5"/>
    <w:rsid w:val="0049328C"/>
    <w:rsid w:val="00494402"/>
    <w:rsid w:val="004A2F3C"/>
    <w:rsid w:val="004A60D8"/>
    <w:rsid w:val="004B50A1"/>
    <w:rsid w:val="004C1242"/>
    <w:rsid w:val="004D0ACB"/>
    <w:rsid w:val="004D1FB9"/>
    <w:rsid w:val="004D319A"/>
    <w:rsid w:val="004E1824"/>
    <w:rsid w:val="004E2CA9"/>
    <w:rsid w:val="004E4E40"/>
    <w:rsid w:val="004F0211"/>
    <w:rsid w:val="004F2372"/>
    <w:rsid w:val="00501AD2"/>
    <w:rsid w:val="0050587A"/>
    <w:rsid w:val="00527E5F"/>
    <w:rsid w:val="005331DD"/>
    <w:rsid w:val="00551888"/>
    <w:rsid w:val="005535F6"/>
    <w:rsid w:val="005558B0"/>
    <w:rsid w:val="005611B9"/>
    <w:rsid w:val="00566589"/>
    <w:rsid w:val="005764CD"/>
    <w:rsid w:val="00577FD1"/>
    <w:rsid w:val="00587DC3"/>
    <w:rsid w:val="00591B41"/>
    <w:rsid w:val="005946D1"/>
    <w:rsid w:val="005979E9"/>
    <w:rsid w:val="005A5CA4"/>
    <w:rsid w:val="005B180C"/>
    <w:rsid w:val="005B2255"/>
    <w:rsid w:val="005B3128"/>
    <w:rsid w:val="005B45E6"/>
    <w:rsid w:val="005C7839"/>
    <w:rsid w:val="005D5820"/>
    <w:rsid w:val="005D7059"/>
    <w:rsid w:val="005E1A30"/>
    <w:rsid w:val="005E22CE"/>
    <w:rsid w:val="005E523A"/>
    <w:rsid w:val="005E7702"/>
    <w:rsid w:val="005E7B47"/>
    <w:rsid w:val="005F01F3"/>
    <w:rsid w:val="005F1C1E"/>
    <w:rsid w:val="005F2528"/>
    <w:rsid w:val="005F4875"/>
    <w:rsid w:val="006004AA"/>
    <w:rsid w:val="00603A22"/>
    <w:rsid w:val="006046FE"/>
    <w:rsid w:val="006053DF"/>
    <w:rsid w:val="0060720E"/>
    <w:rsid w:val="0061457F"/>
    <w:rsid w:val="00620B69"/>
    <w:rsid w:val="00621BDD"/>
    <w:rsid w:val="00622588"/>
    <w:rsid w:val="00623498"/>
    <w:rsid w:val="00627F59"/>
    <w:rsid w:val="00632ED7"/>
    <w:rsid w:val="00633E42"/>
    <w:rsid w:val="006426D2"/>
    <w:rsid w:val="0065082B"/>
    <w:rsid w:val="00653055"/>
    <w:rsid w:val="006556D1"/>
    <w:rsid w:val="0066387E"/>
    <w:rsid w:val="00664BEB"/>
    <w:rsid w:val="00665732"/>
    <w:rsid w:val="006661C0"/>
    <w:rsid w:val="00667A26"/>
    <w:rsid w:val="0067173A"/>
    <w:rsid w:val="00672858"/>
    <w:rsid w:val="00672BF6"/>
    <w:rsid w:val="006744FC"/>
    <w:rsid w:val="00680A89"/>
    <w:rsid w:val="00691DBA"/>
    <w:rsid w:val="006952D7"/>
    <w:rsid w:val="006B1E1C"/>
    <w:rsid w:val="006B5BB7"/>
    <w:rsid w:val="006B68DB"/>
    <w:rsid w:val="006C4E3B"/>
    <w:rsid w:val="006C6B89"/>
    <w:rsid w:val="006D1965"/>
    <w:rsid w:val="006D4E89"/>
    <w:rsid w:val="006F08DB"/>
    <w:rsid w:val="006F10C6"/>
    <w:rsid w:val="006F1336"/>
    <w:rsid w:val="006F333B"/>
    <w:rsid w:val="006F617E"/>
    <w:rsid w:val="006F622A"/>
    <w:rsid w:val="0070561E"/>
    <w:rsid w:val="0071344C"/>
    <w:rsid w:val="00714D7D"/>
    <w:rsid w:val="00723C26"/>
    <w:rsid w:val="00727992"/>
    <w:rsid w:val="0073266A"/>
    <w:rsid w:val="00736052"/>
    <w:rsid w:val="0074077E"/>
    <w:rsid w:val="007446BD"/>
    <w:rsid w:val="00751431"/>
    <w:rsid w:val="00752937"/>
    <w:rsid w:val="00762F74"/>
    <w:rsid w:val="007641BA"/>
    <w:rsid w:val="00770298"/>
    <w:rsid w:val="00794684"/>
    <w:rsid w:val="00794C75"/>
    <w:rsid w:val="007A0252"/>
    <w:rsid w:val="007A2DB7"/>
    <w:rsid w:val="007A6009"/>
    <w:rsid w:val="007B5B8A"/>
    <w:rsid w:val="007C3764"/>
    <w:rsid w:val="007C42D1"/>
    <w:rsid w:val="007C55B5"/>
    <w:rsid w:val="007C67DB"/>
    <w:rsid w:val="007C6849"/>
    <w:rsid w:val="007D010C"/>
    <w:rsid w:val="007D258B"/>
    <w:rsid w:val="007D2DBB"/>
    <w:rsid w:val="007D5E39"/>
    <w:rsid w:val="007E132C"/>
    <w:rsid w:val="007E146B"/>
    <w:rsid w:val="0080059F"/>
    <w:rsid w:val="0080598C"/>
    <w:rsid w:val="00810540"/>
    <w:rsid w:val="008142FF"/>
    <w:rsid w:val="00815339"/>
    <w:rsid w:val="00816ECE"/>
    <w:rsid w:val="00827F1E"/>
    <w:rsid w:val="00846168"/>
    <w:rsid w:val="008517CB"/>
    <w:rsid w:val="0085206F"/>
    <w:rsid w:val="0085260D"/>
    <w:rsid w:val="00854E7D"/>
    <w:rsid w:val="00862C32"/>
    <w:rsid w:val="008665AC"/>
    <w:rsid w:val="008678A4"/>
    <w:rsid w:val="008752FC"/>
    <w:rsid w:val="008759FA"/>
    <w:rsid w:val="008771BF"/>
    <w:rsid w:val="0088713A"/>
    <w:rsid w:val="00890181"/>
    <w:rsid w:val="008909D4"/>
    <w:rsid w:val="00894E09"/>
    <w:rsid w:val="008964A2"/>
    <w:rsid w:val="0089693A"/>
    <w:rsid w:val="008A05DE"/>
    <w:rsid w:val="008A665E"/>
    <w:rsid w:val="008B79D8"/>
    <w:rsid w:val="008C42FD"/>
    <w:rsid w:val="008C57A7"/>
    <w:rsid w:val="008D7403"/>
    <w:rsid w:val="008E1D90"/>
    <w:rsid w:val="008F0903"/>
    <w:rsid w:val="008F0E58"/>
    <w:rsid w:val="008F721E"/>
    <w:rsid w:val="009044A8"/>
    <w:rsid w:val="0091326C"/>
    <w:rsid w:val="00916AC5"/>
    <w:rsid w:val="00917E4D"/>
    <w:rsid w:val="009308E1"/>
    <w:rsid w:val="0093454E"/>
    <w:rsid w:val="00934C8F"/>
    <w:rsid w:val="009371D1"/>
    <w:rsid w:val="00937734"/>
    <w:rsid w:val="009410FC"/>
    <w:rsid w:val="00941323"/>
    <w:rsid w:val="00942B9A"/>
    <w:rsid w:val="009438BB"/>
    <w:rsid w:val="00946C7B"/>
    <w:rsid w:val="00954F15"/>
    <w:rsid w:val="00955309"/>
    <w:rsid w:val="0096637D"/>
    <w:rsid w:val="00971444"/>
    <w:rsid w:val="00971E3C"/>
    <w:rsid w:val="00971FD7"/>
    <w:rsid w:val="00976828"/>
    <w:rsid w:val="009801B3"/>
    <w:rsid w:val="009816FA"/>
    <w:rsid w:val="00983FCB"/>
    <w:rsid w:val="009953DC"/>
    <w:rsid w:val="009A0C6D"/>
    <w:rsid w:val="009A26F9"/>
    <w:rsid w:val="009B6007"/>
    <w:rsid w:val="009B6EE8"/>
    <w:rsid w:val="009C008D"/>
    <w:rsid w:val="009C2EFE"/>
    <w:rsid w:val="009C6B63"/>
    <w:rsid w:val="009D00E1"/>
    <w:rsid w:val="009D752E"/>
    <w:rsid w:val="009E287A"/>
    <w:rsid w:val="009E5F4F"/>
    <w:rsid w:val="009F00AE"/>
    <w:rsid w:val="009F0CF8"/>
    <w:rsid w:val="009F4BD6"/>
    <w:rsid w:val="00A011FD"/>
    <w:rsid w:val="00A025AB"/>
    <w:rsid w:val="00A15E60"/>
    <w:rsid w:val="00A226D6"/>
    <w:rsid w:val="00A30728"/>
    <w:rsid w:val="00A32DBF"/>
    <w:rsid w:val="00A33624"/>
    <w:rsid w:val="00A377FE"/>
    <w:rsid w:val="00A41373"/>
    <w:rsid w:val="00A45CCB"/>
    <w:rsid w:val="00A45EC7"/>
    <w:rsid w:val="00A4687C"/>
    <w:rsid w:val="00A56139"/>
    <w:rsid w:val="00A564A9"/>
    <w:rsid w:val="00A60035"/>
    <w:rsid w:val="00A70E80"/>
    <w:rsid w:val="00A72DFA"/>
    <w:rsid w:val="00A74757"/>
    <w:rsid w:val="00A77497"/>
    <w:rsid w:val="00A80891"/>
    <w:rsid w:val="00A93D02"/>
    <w:rsid w:val="00AA0A84"/>
    <w:rsid w:val="00AA16D5"/>
    <w:rsid w:val="00AA2A70"/>
    <w:rsid w:val="00AA2EC6"/>
    <w:rsid w:val="00AB378D"/>
    <w:rsid w:val="00AE6D39"/>
    <w:rsid w:val="00AE70BA"/>
    <w:rsid w:val="00AF4DB8"/>
    <w:rsid w:val="00AF5C93"/>
    <w:rsid w:val="00B00073"/>
    <w:rsid w:val="00B04CE2"/>
    <w:rsid w:val="00B15710"/>
    <w:rsid w:val="00B210C4"/>
    <w:rsid w:val="00B233CE"/>
    <w:rsid w:val="00B24C8C"/>
    <w:rsid w:val="00B302A7"/>
    <w:rsid w:val="00B41D53"/>
    <w:rsid w:val="00B476C9"/>
    <w:rsid w:val="00B57D3C"/>
    <w:rsid w:val="00B606C5"/>
    <w:rsid w:val="00B62927"/>
    <w:rsid w:val="00B62F9C"/>
    <w:rsid w:val="00B730BE"/>
    <w:rsid w:val="00B8329D"/>
    <w:rsid w:val="00B97521"/>
    <w:rsid w:val="00BA25B6"/>
    <w:rsid w:val="00BA2C94"/>
    <w:rsid w:val="00BA797F"/>
    <w:rsid w:val="00BC766D"/>
    <w:rsid w:val="00BC78EA"/>
    <w:rsid w:val="00BD0538"/>
    <w:rsid w:val="00BD341D"/>
    <w:rsid w:val="00BF1D8D"/>
    <w:rsid w:val="00C01098"/>
    <w:rsid w:val="00C01A0B"/>
    <w:rsid w:val="00C0241C"/>
    <w:rsid w:val="00C05BDB"/>
    <w:rsid w:val="00C15904"/>
    <w:rsid w:val="00C17019"/>
    <w:rsid w:val="00C20E9D"/>
    <w:rsid w:val="00C21BE1"/>
    <w:rsid w:val="00C24187"/>
    <w:rsid w:val="00C3304B"/>
    <w:rsid w:val="00C33420"/>
    <w:rsid w:val="00C40496"/>
    <w:rsid w:val="00C406BE"/>
    <w:rsid w:val="00C44E11"/>
    <w:rsid w:val="00C569E2"/>
    <w:rsid w:val="00C57C3C"/>
    <w:rsid w:val="00C63E86"/>
    <w:rsid w:val="00C649B4"/>
    <w:rsid w:val="00C656F9"/>
    <w:rsid w:val="00C66E83"/>
    <w:rsid w:val="00C75E17"/>
    <w:rsid w:val="00C96303"/>
    <w:rsid w:val="00CA381B"/>
    <w:rsid w:val="00CA61F8"/>
    <w:rsid w:val="00CA671A"/>
    <w:rsid w:val="00CC4AC0"/>
    <w:rsid w:val="00CD1844"/>
    <w:rsid w:val="00CE081E"/>
    <w:rsid w:val="00CF1D87"/>
    <w:rsid w:val="00CF30CF"/>
    <w:rsid w:val="00D01AF8"/>
    <w:rsid w:val="00D24607"/>
    <w:rsid w:val="00D31634"/>
    <w:rsid w:val="00D34181"/>
    <w:rsid w:val="00D34429"/>
    <w:rsid w:val="00D3765F"/>
    <w:rsid w:val="00D43069"/>
    <w:rsid w:val="00D56575"/>
    <w:rsid w:val="00D6078B"/>
    <w:rsid w:val="00D627A9"/>
    <w:rsid w:val="00D70D53"/>
    <w:rsid w:val="00D7434A"/>
    <w:rsid w:val="00D8046D"/>
    <w:rsid w:val="00D84249"/>
    <w:rsid w:val="00D852A2"/>
    <w:rsid w:val="00DA0443"/>
    <w:rsid w:val="00DA0A54"/>
    <w:rsid w:val="00DB11D6"/>
    <w:rsid w:val="00DB4B3A"/>
    <w:rsid w:val="00DC04BD"/>
    <w:rsid w:val="00DC29E2"/>
    <w:rsid w:val="00DC4E87"/>
    <w:rsid w:val="00DC5A22"/>
    <w:rsid w:val="00DD2F31"/>
    <w:rsid w:val="00DD6112"/>
    <w:rsid w:val="00DE1004"/>
    <w:rsid w:val="00DE1B79"/>
    <w:rsid w:val="00E03442"/>
    <w:rsid w:val="00E060C0"/>
    <w:rsid w:val="00E1136D"/>
    <w:rsid w:val="00E118F6"/>
    <w:rsid w:val="00E11F8E"/>
    <w:rsid w:val="00E25D3F"/>
    <w:rsid w:val="00E2742C"/>
    <w:rsid w:val="00E275C3"/>
    <w:rsid w:val="00E302AD"/>
    <w:rsid w:val="00E34DF0"/>
    <w:rsid w:val="00E504B7"/>
    <w:rsid w:val="00E53473"/>
    <w:rsid w:val="00E5493A"/>
    <w:rsid w:val="00E650F4"/>
    <w:rsid w:val="00E66EA2"/>
    <w:rsid w:val="00E71045"/>
    <w:rsid w:val="00E71F9E"/>
    <w:rsid w:val="00E75CC9"/>
    <w:rsid w:val="00E75E46"/>
    <w:rsid w:val="00E823A1"/>
    <w:rsid w:val="00E8452F"/>
    <w:rsid w:val="00E929A9"/>
    <w:rsid w:val="00E92B83"/>
    <w:rsid w:val="00E9325B"/>
    <w:rsid w:val="00E93335"/>
    <w:rsid w:val="00E97FE6"/>
    <w:rsid w:val="00EA22AC"/>
    <w:rsid w:val="00EA22F3"/>
    <w:rsid w:val="00EA2CEF"/>
    <w:rsid w:val="00EA5758"/>
    <w:rsid w:val="00EB2CE3"/>
    <w:rsid w:val="00EB3E31"/>
    <w:rsid w:val="00EB5568"/>
    <w:rsid w:val="00EC1231"/>
    <w:rsid w:val="00EE19F8"/>
    <w:rsid w:val="00EE2482"/>
    <w:rsid w:val="00EF22E3"/>
    <w:rsid w:val="00EF3D5F"/>
    <w:rsid w:val="00F01A3F"/>
    <w:rsid w:val="00F02414"/>
    <w:rsid w:val="00F04715"/>
    <w:rsid w:val="00F05607"/>
    <w:rsid w:val="00F06B8C"/>
    <w:rsid w:val="00F1068B"/>
    <w:rsid w:val="00F1462E"/>
    <w:rsid w:val="00F148AE"/>
    <w:rsid w:val="00F14A3B"/>
    <w:rsid w:val="00F24FEC"/>
    <w:rsid w:val="00F259CE"/>
    <w:rsid w:val="00F47899"/>
    <w:rsid w:val="00F51BB7"/>
    <w:rsid w:val="00F5438A"/>
    <w:rsid w:val="00F547EA"/>
    <w:rsid w:val="00F60B99"/>
    <w:rsid w:val="00F65387"/>
    <w:rsid w:val="00F66869"/>
    <w:rsid w:val="00F672B0"/>
    <w:rsid w:val="00F776D4"/>
    <w:rsid w:val="00F80692"/>
    <w:rsid w:val="00F83441"/>
    <w:rsid w:val="00F85BCB"/>
    <w:rsid w:val="00F868D2"/>
    <w:rsid w:val="00F90BBD"/>
    <w:rsid w:val="00F92716"/>
    <w:rsid w:val="00F93FD5"/>
    <w:rsid w:val="00F94064"/>
    <w:rsid w:val="00F95AB0"/>
    <w:rsid w:val="00FA1683"/>
    <w:rsid w:val="00FA61B7"/>
    <w:rsid w:val="00FB2183"/>
    <w:rsid w:val="00FB582A"/>
    <w:rsid w:val="00FC3DC4"/>
    <w:rsid w:val="00FC3FDD"/>
    <w:rsid w:val="00FC4D1A"/>
    <w:rsid w:val="00FC6A7D"/>
    <w:rsid w:val="00FD218C"/>
    <w:rsid w:val="00FD3C09"/>
    <w:rsid w:val="00FD70CA"/>
    <w:rsid w:val="00FE1744"/>
    <w:rsid w:val="00FF65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D7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E09"/>
    <w:pPr>
      <w:ind w:left="720"/>
      <w:contextualSpacing/>
    </w:pPr>
  </w:style>
  <w:style w:type="character" w:styleId="Hyperlink">
    <w:name w:val="Hyperlink"/>
    <w:basedOn w:val="DefaultParagraphFont"/>
    <w:uiPriority w:val="99"/>
    <w:unhideWhenUsed/>
    <w:rsid w:val="00894E09"/>
    <w:rPr>
      <w:color w:val="0000FF" w:themeColor="hyperlink"/>
      <w:u w:val="single"/>
    </w:rPr>
  </w:style>
  <w:style w:type="paragraph" w:styleId="FootnoteText">
    <w:name w:val="footnote text"/>
    <w:basedOn w:val="Normal"/>
    <w:link w:val="FootnoteTextChar"/>
    <w:semiHidden/>
    <w:rsid w:val="005B2255"/>
    <w:pPr>
      <w:widowControl w:val="0"/>
      <w:spacing w:after="0" w:line="240" w:lineRule="auto"/>
    </w:pPr>
    <w:rPr>
      <w:rFonts w:ascii="Times" w:eastAsia="Times New Roman" w:hAnsi="Times" w:cs="Times New Roman"/>
      <w:sz w:val="20"/>
      <w:szCs w:val="20"/>
      <w:lang w:eastAsia="ja-JP"/>
    </w:rPr>
  </w:style>
  <w:style w:type="character" w:customStyle="1" w:styleId="FootnoteTextChar">
    <w:name w:val="Footnote Text Char"/>
    <w:basedOn w:val="DefaultParagraphFont"/>
    <w:link w:val="FootnoteText"/>
    <w:semiHidden/>
    <w:rsid w:val="005B2255"/>
    <w:rPr>
      <w:rFonts w:ascii="Times" w:eastAsia="Times New Roman" w:hAnsi="Times" w:cs="Times New Roman"/>
      <w:sz w:val="20"/>
      <w:szCs w:val="20"/>
      <w:lang w:eastAsia="ja-JP"/>
    </w:rPr>
  </w:style>
  <w:style w:type="character" w:styleId="FootnoteReference">
    <w:name w:val="footnote reference"/>
    <w:basedOn w:val="DefaultParagraphFont"/>
    <w:semiHidden/>
    <w:rsid w:val="005B225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ood_%28accounting%2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pository.edifice.org/setlabel.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Reverse_logistics" TargetMode="External"/><Relationship Id="rId5" Type="http://schemas.openxmlformats.org/officeDocument/2006/relationships/footnotes" Target="footnotes.xml"/><Relationship Id="rId10" Type="http://schemas.openxmlformats.org/officeDocument/2006/relationships/hyperlink" Target="http://en.wikipedia.org/wiki/Warranty" TargetMode="External"/><Relationship Id="rId4" Type="http://schemas.openxmlformats.org/officeDocument/2006/relationships/webSettings" Target="webSettings.xml"/><Relationship Id="rId9" Type="http://schemas.openxmlformats.org/officeDocument/2006/relationships/hyperlink" Target="http://en.wikipedia.org/wiki/Distributor_%28business%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Telcordia</Company>
  <LinksUpToDate>false</LinksUpToDate>
  <CharactersWithSpaces>11085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BOBFOX</dc:creator>
  <cp:lastModifiedBy>BOBFOX</cp:lastModifiedBy>
  <cp:revision>2</cp:revision>
  <dcterms:created xsi:type="dcterms:W3CDTF">2011-07-26T23:13:00Z</dcterms:created>
  <dcterms:modified xsi:type="dcterms:W3CDTF">2011-07-26T23:48:00Z</dcterms:modified>
</cp:coreProperties>
</file>