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59FB2BB0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Candidato:__</w:t>
      </w:r>
      <w:r w:rsidR="005F6E92" w:rsidRPr="005F6E92">
        <w:rPr>
          <w:sz w:val="24"/>
          <w:szCs w:val="24"/>
          <w:u w:val="single"/>
        </w:rPr>
        <w:t>Matheus_Bezerra</w:t>
      </w:r>
      <w:r w:rsidRPr="005F6E92">
        <w:rPr>
          <w:sz w:val="24"/>
          <w:szCs w:val="24"/>
          <w:u w:val="single"/>
        </w:rPr>
        <w:t>____________________________________________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Seguindo o padrão abaixo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5AD3C06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#***************************************************</w:t>
      </w:r>
    </w:p>
    <w:p w14:paraId="31E46DC0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Function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Nome da função</w:t>
      </w:r>
    </w:p>
    <w:p w14:paraId="235321BD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Description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Descrição da função</w:t>
      </w:r>
    </w:p>
    <w:p w14:paraId="474211F9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Parameters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Nome do parâmetro que a função recebe, se tiver parâmetros</w:t>
      </w:r>
    </w:p>
    <w:p w14:paraId="4CB84DC8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Value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Returned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Valor do retorno, se tiver retorno</w:t>
      </w:r>
    </w:p>
    <w:p w14:paraId="558CC0B4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#***************************************************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73734F63" w:rsidR="0088281F" w:rsidRPr="0015726F" w:rsidRDefault="00C578E4" w:rsidP="008769C1">
            <w:pPr>
              <w:pStyle w:val="editorpreview"/>
              <w:jc w:val="center"/>
              <w:rPr>
                <w:rFonts w:asciiTheme="minorHAnsi" w:hAnsiTheme="minorHAnsi" w:cstheme="minorHAnsi"/>
              </w:rPr>
            </w:pPr>
            <w:bookmarkStart w:id="0" w:name="_GoBack" w:colFirst="0" w:colLast="4"/>
            <w:r w:rsidRPr="0015726F">
              <w:rPr>
                <w:rFonts w:asciiTheme="minorHAnsi" w:hAnsiTheme="minorHAnsi" w:cstheme="minorHAnsi"/>
              </w:rPr>
              <w:t>2,0</w:t>
            </w:r>
          </w:p>
        </w:tc>
        <w:tc>
          <w:tcPr>
            <w:tcW w:w="1559" w:type="dxa"/>
          </w:tcPr>
          <w:p w14:paraId="3CBED5F9" w14:textId="2CDD3785" w:rsidR="0088281F" w:rsidRPr="0015726F" w:rsidRDefault="00C578E4" w:rsidP="008769C1">
            <w:pPr>
              <w:pStyle w:val="editorpreview"/>
              <w:jc w:val="center"/>
              <w:rPr>
                <w:rFonts w:asciiTheme="minorHAnsi" w:hAnsiTheme="minorHAnsi" w:cstheme="minorHAnsi"/>
              </w:rPr>
            </w:pPr>
            <w:r w:rsidRPr="0015726F">
              <w:rPr>
                <w:rFonts w:asciiTheme="minorHAnsi" w:hAnsiTheme="minorHAnsi" w:cstheme="minorHAnsi"/>
              </w:rPr>
              <w:t>2,5</w:t>
            </w:r>
          </w:p>
        </w:tc>
        <w:tc>
          <w:tcPr>
            <w:tcW w:w="1560" w:type="dxa"/>
          </w:tcPr>
          <w:p w14:paraId="00237C9D" w14:textId="6E438B8A" w:rsidR="0088281F" w:rsidRPr="0015726F" w:rsidRDefault="008E519C" w:rsidP="008769C1">
            <w:pPr>
              <w:pStyle w:val="editorpreview"/>
              <w:jc w:val="center"/>
              <w:rPr>
                <w:rFonts w:asciiTheme="minorHAnsi" w:hAnsiTheme="minorHAnsi" w:cstheme="minorHAnsi"/>
              </w:rPr>
            </w:pPr>
            <w:r w:rsidRPr="0015726F">
              <w:rPr>
                <w:rFonts w:asciiTheme="minorHAnsi" w:hAnsiTheme="minorHAnsi" w:cstheme="minorHAnsi"/>
              </w:rPr>
              <w:t>2,0</w:t>
            </w:r>
          </w:p>
        </w:tc>
        <w:tc>
          <w:tcPr>
            <w:tcW w:w="1560" w:type="dxa"/>
          </w:tcPr>
          <w:p w14:paraId="6C704DA0" w14:textId="48EF5039" w:rsidR="0088281F" w:rsidRPr="0015726F" w:rsidRDefault="00757851" w:rsidP="008769C1">
            <w:pPr>
              <w:pStyle w:val="editorpreview"/>
              <w:jc w:val="center"/>
              <w:rPr>
                <w:rFonts w:asciiTheme="minorHAnsi" w:hAnsiTheme="minorHAnsi" w:cstheme="minorHAnsi"/>
              </w:rPr>
            </w:pPr>
            <w:r w:rsidRPr="0015726F">
              <w:rPr>
                <w:rFonts w:asciiTheme="minorHAnsi" w:hAnsiTheme="minorHAnsi" w:cstheme="minorHAnsi"/>
              </w:rPr>
              <w:t>2,5</w:t>
            </w:r>
          </w:p>
        </w:tc>
        <w:tc>
          <w:tcPr>
            <w:tcW w:w="1535" w:type="dxa"/>
          </w:tcPr>
          <w:p w14:paraId="29E52039" w14:textId="26FB5187" w:rsidR="0088281F" w:rsidRPr="0015726F" w:rsidRDefault="00C578E4" w:rsidP="008769C1">
            <w:pPr>
              <w:pStyle w:val="editorpreview"/>
              <w:jc w:val="center"/>
              <w:rPr>
                <w:rFonts w:asciiTheme="minorHAnsi" w:hAnsiTheme="minorHAnsi" w:cstheme="minorHAnsi"/>
              </w:rPr>
            </w:pPr>
            <w:r w:rsidRPr="0015726F">
              <w:rPr>
                <w:rFonts w:asciiTheme="minorHAnsi" w:hAnsiTheme="minorHAnsi" w:cstheme="minorHAnsi"/>
              </w:rPr>
              <w:t>9,0</w:t>
            </w:r>
          </w:p>
        </w:tc>
      </w:tr>
      <w:bookmarkEnd w:id="0"/>
    </w:tbl>
    <w:p w14:paraId="41ED5CC7" w14:textId="03DBE768" w:rsidR="00735663" w:rsidRDefault="00735663" w:rsidP="0088281F">
      <w:pPr>
        <w:pStyle w:val="editorpreview"/>
      </w:pPr>
    </w:p>
    <w:sectPr w:rsidR="007356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EEF9A" w14:textId="77777777" w:rsidR="005B6EDA" w:rsidRDefault="005B6EDA" w:rsidP="0018518A">
      <w:pPr>
        <w:spacing w:after="0" w:line="240" w:lineRule="auto"/>
      </w:pPr>
      <w:r>
        <w:separator/>
      </w:r>
    </w:p>
  </w:endnote>
  <w:endnote w:type="continuationSeparator" w:id="0">
    <w:p w14:paraId="7DF36D62" w14:textId="77777777" w:rsidR="005B6EDA" w:rsidRDefault="005B6EDA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4E9E8" w14:textId="77777777" w:rsidR="005B6EDA" w:rsidRDefault="005B6EDA" w:rsidP="0018518A">
      <w:pPr>
        <w:spacing w:after="0" w:line="240" w:lineRule="auto"/>
      </w:pPr>
      <w:r>
        <w:separator/>
      </w:r>
    </w:p>
  </w:footnote>
  <w:footnote w:type="continuationSeparator" w:id="0">
    <w:p w14:paraId="6640A396" w14:textId="77777777" w:rsidR="005B6EDA" w:rsidRDefault="005B6EDA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5726F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B6EDA"/>
    <w:rsid w:val="005E0418"/>
    <w:rsid w:val="005F2A2B"/>
    <w:rsid w:val="005F58EE"/>
    <w:rsid w:val="005F686B"/>
    <w:rsid w:val="005F6E92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57851"/>
    <w:rsid w:val="007A2745"/>
    <w:rsid w:val="007E4272"/>
    <w:rsid w:val="007E7D70"/>
    <w:rsid w:val="007F0724"/>
    <w:rsid w:val="00800E06"/>
    <w:rsid w:val="00801F69"/>
    <w:rsid w:val="0088078D"/>
    <w:rsid w:val="0088281F"/>
    <w:rsid w:val="008E519C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578E4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Felipe Lourenço</cp:lastModifiedBy>
  <cp:revision>9</cp:revision>
  <cp:lastPrinted>2019-01-03T17:07:00Z</cp:lastPrinted>
  <dcterms:created xsi:type="dcterms:W3CDTF">2019-04-03T13:47:00Z</dcterms:created>
  <dcterms:modified xsi:type="dcterms:W3CDTF">2019-04-03T20:56:00Z</dcterms:modified>
</cp:coreProperties>
</file>