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9C7A3C"/>
          <w:sz w:val="20"/>
          <w:caps/>
        </w:rPr>
        <w:t>ISABEL TUNAS · ROTEIRO DE LIVE</w:t>
      </w:r>
    </w:p>
    <w:p>
      <w:pPr>
        <w:spacing w:after="300"/>
      </w:pPr>
      <w:r>
        <w:rPr>
          <w:b/>
          <w:color w:val="2B2118"/>
          <w:sz w:val="40"/>
        </w:rPr>
        <w:t>Quem é você quando tira os papéis? Identidade além de mãe, esposa e empresária</w:t>
      </w:r>
    </w:p>
    <w:tbl>
      <w:tblPr>
        <w:tblW w:type="auto" w:w="0"/>
        <w:tblLayout w:type="fixed"/>
        <w:tblLook w:firstColumn="1" w:firstRow="1" w:lastColumn="0" w:lastRow="0" w:noHBand="0" w:noVBand="1" w:val="04A0"/>
      </w:tblPr>
      <w:tblGrid>
        <w:gridCol w:w="5270"/>
        <w:gridCol w:w="5270"/>
      </w:tblGrid>
      <w:tr>
        <w:tc>
          <w:tcPr>
            <w:tcW w:type="dxa" w:w="2600"/>
            <w:shd w:val="clear" w:fill="F2EEE6"/>
          </w:tcPr>
          <w:p>
            <w:r>
              <w:rPr>
                <w:b/>
                <w:color w:val="2B2118"/>
                <w:sz w:val="20"/>
              </w:rPr>
              <w:t>Território</w:t>
            </w:r>
          </w:p>
        </w:tc>
        <w:tc>
          <w:tcPr>
            <w:tcW w:type="dxa" w:w="6640"/>
          </w:tcPr>
          <w:p>
            <w:r>
              <w:rPr>
                <w:sz w:val="20"/>
              </w:rPr>
              <w:t>Reconstruir</w:t>
            </w:r>
          </w:p>
        </w:tc>
      </w:tr>
      <w:tr>
        <w:tc>
          <w:tcPr>
            <w:tcW w:type="dxa" w:w="2600"/>
            <w:shd w:val="clear" w:fill="F2EEE6"/>
          </w:tcPr>
          <w:p>
            <w:r>
              <w:rPr>
                <w:b/>
                <w:color w:val="2B2118"/>
                <w:sz w:val="20"/>
              </w:rPr>
              <w:t>Etapa do funil</w:t>
            </w:r>
          </w:p>
        </w:tc>
        <w:tc>
          <w:tcPr>
            <w:tcW w:type="dxa" w:w="6640"/>
          </w:tcPr>
          <w:p>
            <w:r>
              <w:rPr>
                <w:sz w:val="20"/>
              </w:rPr>
              <w:t>Topo — Atrair</w:t>
            </w:r>
          </w:p>
        </w:tc>
      </w:tr>
      <w:tr>
        <w:tc>
          <w:tcPr>
            <w:tcW w:type="dxa" w:w="2600"/>
            <w:shd w:val="clear" w:fill="F2EEE6"/>
          </w:tcPr>
          <w:p>
            <w:r>
              <w:rPr>
                <w:b/>
                <w:color w:val="2B2118"/>
                <w:sz w:val="20"/>
              </w:rPr>
              <w:t>Emoções-alvo</w:t>
            </w:r>
          </w:p>
        </w:tc>
        <w:tc>
          <w:tcPr>
            <w:tcW w:type="dxa" w:w="6640"/>
          </w:tcPr>
          <w:p>
            <w:r>
              <w:rPr>
                <w:sz w:val="20"/>
              </w:rPr>
              <w:t>Identificação, curiosidade, acolhimento</w:t>
            </w:r>
          </w:p>
        </w:tc>
      </w:tr>
      <w:tr>
        <w:tc>
          <w:tcPr>
            <w:tcW w:type="dxa" w:w="2600"/>
            <w:shd w:val="clear" w:fill="F2EEE6"/>
          </w:tcPr>
          <w:p>
            <w:r>
              <w:rPr>
                <w:b/>
                <w:color w:val="2B2118"/>
                <w:sz w:val="20"/>
              </w:rPr>
              <w:t>Duração sugerida</w:t>
            </w:r>
          </w:p>
        </w:tc>
        <w:tc>
          <w:tcPr>
            <w:tcW w:type="dxa" w:w="6640"/>
          </w:tcPr>
          <w:p>
            <w:r>
              <w:rPr>
                <w:sz w:val="20"/>
              </w:rPr>
              <w:t>50–60 minutos</w:t>
            </w:r>
          </w:p>
        </w:tc>
      </w:tr>
      <w:tr>
        <w:tc>
          <w:tcPr>
            <w:tcW w:type="dxa" w:w="2600"/>
            <w:shd w:val="clear" w:fill="F2EEE6"/>
          </w:tcPr>
          <w:p>
            <w:r>
              <w:rPr>
                <w:b/>
                <w:color w:val="2B2118"/>
                <w:sz w:val="20"/>
              </w:rPr>
              <w:t>Objetivo</w:t>
            </w:r>
          </w:p>
        </w:tc>
        <w:tc>
          <w:tcPr>
            <w:tcW w:type="dxa" w:w="6640"/>
          </w:tcPr>
          <w:p>
            <w:r>
              <w:rPr>
                <w:sz w:val="20"/>
              </w:rPr>
              <w:t>Levar a audiência a reconhecer que sua identidade não se resume aos papéis que exerce (mãe, esposa, empresária) e convidá-la a um gesto concreto de reencontro consigo, como primeiro passo da Jornada da Construção.</w:t>
            </w:r>
          </w:p>
        </w:tc>
      </w:tr>
      <w:tr>
        <w:tc>
          <w:tcPr>
            <w:tcW w:type="dxa" w:w="2600"/>
            <w:shd w:val="clear" w:fill="F2EEE6"/>
          </w:tcPr>
          <w:p>
            <w:r>
              <w:rPr>
                <w:b/>
                <w:color w:val="2B2118"/>
                <w:sz w:val="20"/>
              </w:rPr>
              <w:t>Tese central</w:t>
            </w:r>
          </w:p>
        </w:tc>
        <w:tc>
          <w:tcPr>
            <w:tcW w:type="dxa" w:w="6640"/>
          </w:tcPr>
          <w:p>
            <w:r>
              <w:rPr>
                <w:sz w:val="20"/>
              </w:rPr>
              <w:t>“Toda grande construção começa dentro de nós.” + “Uma vida extraordinária é construída.”</w:t>
            </w:r>
          </w:p>
        </w:tc>
      </w:tr>
    </w:tbl>
    <w:p/>
    <w:p>
      <w:pPr>
        <w:spacing w:after="160"/>
      </w:pPr>
      <w:r>
        <w:rPr>
          <w:b/>
          <w:color w:val="2B2118"/>
          <w:sz w:val="22"/>
        </w:rPr>
        <w:t xml:space="preserve">Nota de produção: </w:t>
      </w:r>
      <w:r>
        <w:rPr>
          <w:i/>
          <w:color w:val="6B6B6B"/>
          <w:sz w:val="22"/>
        </w:rPr>
        <w:t>este é um tema do Bloco 2 (Tema Livre), grounded na trajetória e no cotidiano da Isabel — não exige checagem de dado de mercado, já que o gatilho é o elemento de proximidade, não uma estatística. Não foi possível acessar o Instagram (@isabeltunas) nesta execução — não há conector de navegador disponível neste ambiente. A estrutura e as falas abaixo foram construídas a partir do manual da marca (tom de voz, teses, território, funil); as histórias pessoais da Isabel foram deixadas como marcadores [Isabel: ...] para não inventar nenhum relato específico. Recomendo revisar contra 2–3 lives/reels recentes antes de gravar, para ajustar cadência e maneirismos específicos.</w:t>
      </w:r>
    </w:p>
    <w:p>
      <w:pPr>
        <w:spacing w:before="400" w:after="200"/>
        <w:pBdr>
          <w:bottom w:val="single" w:color="9C7A3C" w:sz="6" w:space="4"/>
        </w:pBdr>
      </w:pPr>
      <w:r>
        <w:rPr>
          <w:b/>
          <w:color w:val="2B2118"/>
          <w:sz w:val="30"/>
        </w:rPr>
        <w:t>1. Comportamentos de marca a repetir neste roteiro</w:t>
      </w:r>
    </w:p>
    <w:p>
      <w:pPr>
        <w:pStyle w:val="ListBullet"/>
        <w:spacing w:after="80"/>
      </w:pPr>
      <w:r>
        <w:rPr>
          <w:color w:val="1A1A1A"/>
          <w:sz w:val="22"/>
        </w:rPr>
        <w:t>Fala em primeira pessoa, a partir de uma experiência real de perda e reencontro de identidade — nunca de forma genérica ou teórica.</w:t>
      </w:r>
    </w:p>
    <w:p>
      <w:pPr>
        <w:pStyle w:val="ListBullet"/>
        <w:spacing w:after="80"/>
      </w:pPr>
      <w:r>
        <w:rPr>
          <w:color w:val="1A1A1A"/>
          <w:sz w:val="22"/>
        </w:rPr>
        <w:t>Dirige-se direto à câmera como se falasse com uma amiga que também some atrás dos papéis que exerce.</w:t>
      </w:r>
    </w:p>
    <w:p>
      <w:pPr>
        <w:pStyle w:val="ListBullet"/>
        <w:spacing w:after="80"/>
      </w:pPr>
      <w:r>
        <w:rPr>
          <w:color w:val="1A1A1A"/>
          <w:sz w:val="22"/>
        </w:rPr>
        <w:t>Abre com pergunta desconfortável e honesta, não com estatística — este tema é sobre vivência, não sobre dado.</w:t>
      </w:r>
    </w:p>
    <w:p>
      <w:pPr>
        <w:pStyle w:val="ListBullet"/>
        <w:spacing w:after="80"/>
      </w:pPr>
      <w:r>
        <w:rPr>
          <w:color w:val="1A1A1A"/>
          <w:sz w:val="22"/>
        </w:rPr>
        <w:t>Interage com o chat pelo nome, faz pausa real para ler respostas.</w:t>
      </w:r>
    </w:p>
    <w:p>
      <w:pPr>
        <w:pStyle w:val="ListBullet"/>
        <w:spacing w:after="80"/>
      </w:pPr>
      <w:r>
        <w:rPr>
          <w:color w:val="1A1A1A"/>
          <w:sz w:val="22"/>
        </w:rPr>
        <w:t>Nunca romantiza o cansaço nem trata identidade perdida como fraqueza — trata como parte legítima da reconstrução.</w:t>
      </w:r>
    </w:p>
    <w:p>
      <w:pPr>
        <w:pStyle w:val="ListBullet"/>
        <w:spacing w:after="80"/>
      </w:pPr>
      <w:r>
        <w:rPr>
          <w:color w:val="1A1A1A"/>
          <w:sz w:val="22"/>
        </w:rPr>
        <w:t>Não cria falsa dicotomia entre ser mãe/esposa/empresária e ter identidade própria — reforça que os papéis não se opõem ao ‘eu’, mas não podem substituí-lo.</w:t>
      </w:r>
    </w:p>
    <w:p>
      <w:pPr>
        <w:pStyle w:val="ListBullet"/>
        <w:spacing w:after="80"/>
      </w:pPr>
      <w:r>
        <w:rPr>
          <w:color w:val="1A1A1A"/>
          <w:sz w:val="22"/>
        </w:rPr>
        <w:t>Repete as frases-teste da marca quase literalmente, como assinatura.</w:t>
      </w:r>
    </w:p>
    <w:p>
      <w:pPr>
        <w:pStyle w:val="ListBullet"/>
        <w:spacing w:after="80"/>
      </w:pPr>
      <w:r>
        <w:rPr>
          <w:color w:val="1A1A1A"/>
          <w:sz w:val="22"/>
        </w:rPr>
        <w:t>Fecha com um gesto prático pequeno e concreto — sem prometer transformação instantânea.</w:t>
      </w:r>
    </w:p>
    <w:p>
      <w:pPr>
        <w:spacing w:before="400" w:after="200"/>
        <w:pBdr>
          <w:bottom w:val="single" w:color="9C7A3C" w:sz="6" w:space="4"/>
        </w:pBdr>
      </w:pPr>
      <w:r>
        <w:rPr>
          <w:b/>
          <w:color w:val="2B2118"/>
          <w:sz w:val="30"/>
        </w:rPr>
        <w:t>2. Abertura — Gancho</w:t>
      </w:r>
    </w:p>
    <w:p>
      <w:pPr>
        <w:spacing w:after="100"/>
      </w:pPr>
      <w:r>
        <w:rPr>
          <w:b/>
          <w:color w:val="9C7A3C"/>
          <w:sz w:val="20"/>
          <w:caps/>
        </w:rPr>
        <w:t>0'00 – 3'00</w:t>
      </w:r>
    </w:p>
    <w:p>
      <w:pPr>
        <w:spacing w:after="140"/>
      </w:pPr>
      <w:r>
        <w:rPr>
          <w:color w:val="1A1A1A"/>
          <w:sz w:val="22"/>
        </w:rPr>
        <w:t>Câmera no rosto, sem introdução longa. Pergunta direta primeiro, contexto depois.</w:t>
      </w:r>
    </w:p>
    <w:p>
      <w:pPr>
        <w:spacing w:after="160"/>
        <w:ind w:left="300"/>
        <w:pBdr>
          <w:left w:val="single" w:color="9C7A3C" w:sz="12" w:space="8"/>
        </w:pBdr>
      </w:pPr>
      <w:r>
        <w:rPr>
          <w:i/>
          <w:color w:val="3A3226"/>
          <w:sz w:val="22"/>
        </w:rPr>
        <w:t>“Deixa eu te fazer uma pergunta que parece simples e não é: quem é você quando ninguém precisa de você por dez minutos? Sem ser mãe de ninguém, esposa de ninguém, patroa de ninguém. Só você.”</w:t>
      </w:r>
    </w:p>
    <w:p>
      <w:pPr>
        <w:spacing w:after="160"/>
        <w:ind w:left="300"/>
        <w:pBdr>
          <w:left w:val="single" w:color="9C7A3C" w:sz="12" w:space="8"/>
        </w:pBdr>
      </w:pPr>
      <w:r>
        <w:rPr>
          <w:i/>
          <w:color w:val="3A3226"/>
          <w:sz w:val="22"/>
        </w:rPr>
        <w:t>“Se essa pergunta te travou, calma — ela me travou também. E é sobre isso que eu quero conversar com você hoje.”</w:t>
      </w:r>
    </w:p>
    <w:p>
      <w:pPr>
        <w:spacing w:after="160"/>
      </w:pPr>
      <w:r>
        <w:rPr>
          <w:i/>
          <w:color w:val="6B6B6B"/>
          <w:sz w:val="20"/>
        </w:rPr>
        <w:t>[Peça para quem está assistindo responder rápido no chat: em uma palavra, quem é você além dos papéis que você exerce? Leia 2–3 respostas em voz alta antes de seguir.]</w:t>
      </w:r>
    </w:p>
    <w:p>
      <w:pPr>
        <w:spacing w:before="400" w:after="200"/>
        <w:pBdr>
          <w:bottom w:val="single" w:color="9C7A3C" w:sz="6" w:space="4"/>
        </w:pBdr>
      </w:pPr>
      <w:r>
        <w:rPr>
          <w:b/>
          <w:color w:val="2B2118"/>
          <w:sz w:val="30"/>
        </w:rPr>
        <w:t>3. Contexto — Por que esse tema agora</w:t>
      </w:r>
    </w:p>
    <w:p>
      <w:pPr>
        <w:spacing w:after="100"/>
      </w:pPr>
      <w:r>
        <w:rPr>
          <w:b/>
          <w:color w:val="9C7A3C"/>
          <w:sz w:val="20"/>
          <w:caps/>
        </w:rPr>
        <w:t>3'00 – 9'00</w:t>
      </w:r>
    </w:p>
    <w:p>
      <w:pPr>
        <w:spacing w:after="140"/>
      </w:pPr>
      <w:r>
        <w:rPr>
          <w:color w:val="1A1A1A"/>
          <w:sz w:val="22"/>
        </w:rPr>
        <w:t>Pano de fundo leve — não é dado de mercado, é conversa cultural que só serve de moldura para a experiência pessoal que vem a seguir.</w:t>
      </w:r>
    </w:p>
    <w:p>
      <w:pPr>
        <w:spacing w:after="160"/>
        <w:ind w:left="300"/>
        <w:pBdr>
          <w:left w:val="single" w:color="9C7A3C" w:sz="12" w:space="8"/>
        </w:pBdr>
      </w:pPr>
      <w:r>
        <w:rPr>
          <w:i/>
          <w:color w:val="3A3226"/>
          <w:sz w:val="22"/>
        </w:rPr>
        <w:t>“Essa conversa sobre identidade para além dos papéis que a gente exerce tem aparecido bastante por aí — em terapia, em roda de amigas, nas redes. [incerto: não tratei isso como estatística nem cito fonte específica, porque aqui a intenção não é dado de mercado — é um pano de fundo leve para uma vivência pessoal.] Mas eu não quero ficar no que todo mundo já está falando. Eu quero te contar o que isso significou pra mim de verdade.”</w:t>
      </w:r>
    </w:p>
    <w:p>
      <w:pPr>
        <w:spacing w:after="140"/>
      </w:pPr>
      <w:r>
        <w:rPr>
          <w:color w:val="1A1A1A"/>
          <w:sz w:val="22"/>
        </w:rPr>
        <w:t>Ponte para a tese da marca:</w:t>
      </w:r>
    </w:p>
    <w:p>
      <w:pPr>
        <w:spacing w:after="160"/>
        <w:ind w:left="300"/>
        <w:pBdr>
          <w:left w:val="single" w:color="9C7A3C" w:sz="12" w:space="8"/>
        </w:pBdr>
      </w:pPr>
      <w:r>
        <w:rPr>
          <w:i/>
          <w:color w:val="3A3226"/>
          <w:sz w:val="22"/>
        </w:rPr>
        <w:t>“Porque eu acredito nisso: toda grande construção começa dentro de nós. Antes de reconstruir qualquer outra coisa — casamento, negócio, rotina — a gente precisa reconstruir quem a gente é. E isso não tem atalho.”</w:t>
      </w:r>
    </w:p>
    <w:p>
      <w:pPr>
        <w:spacing w:before="400" w:after="200"/>
        <w:pBdr>
          <w:bottom w:val="single" w:color="9C7A3C" w:sz="6" w:space="4"/>
        </w:pBdr>
      </w:pPr>
      <w:r>
        <w:rPr>
          <w:b/>
          <w:color w:val="2B2118"/>
          <w:sz w:val="30"/>
        </w:rPr>
        <w:t>4. Bloco 1 — Quando o espelho devolve só papéis</w:t>
      </w:r>
    </w:p>
    <w:p>
      <w:pPr>
        <w:spacing w:after="100"/>
      </w:pPr>
      <w:r>
        <w:rPr>
          <w:b/>
          <w:color w:val="9C7A3C"/>
          <w:sz w:val="20"/>
          <w:caps/>
        </w:rPr>
        <w:t>9'00 – 17'00</w:t>
      </w:r>
    </w:p>
    <w:p>
      <w:pPr>
        <w:spacing w:after="140"/>
      </w:pPr>
      <w:r>
        <w:rPr>
          <w:color w:val="1A1A1A"/>
          <w:sz w:val="22"/>
        </w:rPr>
        <w:t>Desenvolva a tese central do território Reconstruir: o momento em que a identidade colapsa nos papéis exercidos, e a pergunta honesta que isso provoca.</w:t>
      </w:r>
    </w:p>
    <w:p>
      <w:pPr>
        <w:spacing w:after="160"/>
        <w:ind w:left="300"/>
        <w:pBdr>
          <w:left w:val="single" w:color="9C7A3C" w:sz="12" w:space="8"/>
        </w:pBdr>
      </w:pPr>
      <w:r>
        <w:rPr>
          <w:i/>
          <w:color w:val="3A3226"/>
          <w:sz w:val="22"/>
        </w:rPr>
        <w:t>“Teve uma fase em que, se alguém me perguntasse ‘quem é você’, eu respondia com uma lista de funções. Mãe de tantos filhos, esposa de fulano, dona de tantas empresas. Era tudo verdade — e ao mesmo tempo, nenhuma resposta chegava perto de dizer quem eu era de verdade.”</w:t>
      </w:r>
    </w:p>
    <w:p>
      <w:pPr>
        <w:spacing w:after="160"/>
      </w:pPr>
      <w:r>
        <w:rPr>
          <w:i/>
          <w:color w:val="6B6B6B"/>
          <w:sz w:val="20"/>
        </w:rPr>
        <w:t>[Isabel: conte aqui o momento real em que você se perguntou ‘quem sou eu além do que faço pelos outros?’ — o contexto em que isso aconteceu, o que você sentiu, sem suavizar. Use um momento concreto, não uma descrição genérica de cansaço.]</w:t>
      </w:r>
    </w:p>
    <w:p>
      <w:pPr>
        <w:spacing w:after="60"/>
      </w:pPr>
      <w:r>
        <w:rPr>
          <w:b/>
          <w:color w:val="2B2118"/>
          <w:sz w:val="22"/>
        </w:rPr>
        <w:t>Frase-âncora para repetir nesse bloco:</w:t>
      </w:r>
    </w:p>
    <w:p>
      <w:pPr>
        <w:spacing w:after="160"/>
        <w:ind w:left="300"/>
        <w:pBdr>
          <w:left w:val="single" w:color="9C7A3C" w:sz="12" w:space="8"/>
        </w:pBdr>
      </w:pPr>
      <w:r>
        <w:rPr>
          <w:i/>
          <w:color w:val="3A3226"/>
          <w:sz w:val="22"/>
        </w:rPr>
        <w:t>“Toda grande construção começa dentro de nós.”</w:t>
      </w:r>
    </w:p>
    <w:p>
      <w:pPr>
        <w:spacing w:before="400" w:after="200"/>
        <w:pBdr>
          <w:bottom w:val="single" w:color="9C7A3C" w:sz="6" w:space="4"/>
        </w:pBdr>
      </w:pPr>
      <w:r>
        <w:rPr>
          <w:b/>
          <w:color w:val="2B2118"/>
          <w:sz w:val="30"/>
        </w:rPr>
        <w:t>5. Bloco 2 — Servir não é desaparecer</w:t>
      </w:r>
    </w:p>
    <w:p>
      <w:pPr>
        <w:spacing w:after="100"/>
      </w:pPr>
      <w:r>
        <w:rPr>
          <w:b/>
          <w:color w:val="9C7A3C"/>
          <w:sz w:val="20"/>
          <w:caps/>
        </w:rPr>
        <w:t>17'00 – 27'00</w:t>
      </w:r>
    </w:p>
    <w:p>
      <w:pPr>
        <w:spacing w:after="140"/>
      </w:pPr>
      <w:r>
        <w:rPr>
          <w:color w:val="1A1A1A"/>
          <w:sz w:val="22"/>
        </w:rPr>
        <w:t>Enfrente o adversário da marca ‘a mulher que precisa escolher’ — mas pelo ângulo interno: o risco não é escolher entre família e identidade, é deixar de existir como pessoa enquanto serve às duas.</w:t>
      </w:r>
    </w:p>
    <w:p>
      <w:pPr>
        <w:spacing w:after="160"/>
        <w:ind w:left="300"/>
        <w:pBdr>
          <w:left w:val="single" w:color="9C7A3C" w:sz="12" w:space="8"/>
        </w:pBdr>
      </w:pPr>
      <w:r>
        <w:rPr>
          <w:i/>
          <w:color w:val="3A3226"/>
          <w:sz w:val="22"/>
        </w:rPr>
        <w:t>“Eu quero deixar bem claro uma coisa, porque essa conversa engana fácil: isso não é sobre escolher entre cuidar da minha família ou cuidar de mim. Negócio nunca vale mais que família — isso pra mim não é debate. O problema não é servir. O problema é desaparecer enquanto serve.”</w:t>
      </w:r>
    </w:p>
    <w:p>
      <w:pPr>
        <w:spacing w:after="160"/>
        <w:ind w:left="300"/>
        <w:pBdr>
          <w:left w:val="single" w:color="9C7A3C" w:sz="12" w:space="8"/>
        </w:pBdr>
      </w:pPr>
      <w:r>
        <w:rPr>
          <w:i/>
          <w:color w:val="3A3226"/>
          <w:sz w:val="22"/>
        </w:rPr>
        <w:t>“Porque uma mulher que desapareceu de si mesma não serve a família dela com mais amor — serve com menos presença, mesmo estando fisicamente ali o tempo todo.”</w:t>
      </w:r>
    </w:p>
    <w:p>
      <w:pPr>
        <w:spacing w:after="160"/>
      </w:pPr>
      <w:r>
        <w:rPr>
          <w:i/>
          <w:color w:val="6B6B6B"/>
          <w:sz w:val="20"/>
        </w:rPr>
        <w:t>[Isabel: se fizer sentido, cite aqui um exemplo real de um momento em que você percebeu que estava fisicamente presente com sua família ou sua equipe, mas ‘ausente’ de si mesma — e o que isso te custou.]</w:t>
      </w:r>
    </w:p>
    <w:p>
      <w:pPr>
        <w:spacing w:after="60"/>
      </w:pPr>
      <w:r>
        <w:rPr>
          <w:b/>
          <w:color w:val="2B2118"/>
          <w:sz w:val="22"/>
        </w:rPr>
        <w:t>Frase-âncora para repetir nesse bloco:</w:t>
      </w:r>
    </w:p>
    <w:p>
      <w:pPr>
        <w:spacing w:after="160"/>
        <w:ind w:left="300"/>
        <w:pBdr>
          <w:left w:val="single" w:color="9C7A3C" w:sz="12" w:space="8"/>
        </w:pBdr>
      </w:pPr>
      <w:r>
        <w:rPr>
          <w:i/>
          <w:color w:val="3A3226"/>
          <w:sz w:val="22"/>
        </w:rPr>
        <w:t>“Negócios são ferramentas. Nunca identidade.”</w:t>
      </w:r>
    </w:p>
    <w:p>
      <w:pPr>
        <w:spacing w:before="400" w:after="200"/>
        <w:pBdr>
          <w:bottom w:val="single" w:color="9C7A3C" w:sz="6" w:space="4"/>
        </w:pBdr>
      </w:pPr>
      <w:r>
        <w:rPr>
          <w:b/>
          <w:color w:val="2B2118"/>
          <w:sz w:val="30"/>
        </w:rPr>
        <w:t>6. Bloco 3 — O gesto concreto de reencontro</w:t>
      </w:r>
    </w:p>
    <w:p>
      <w:pPr>
        <w:spacing w:after="100"/>
      </w:pPr>
      <w:r>
        <w:rPr>
          <w:b/>
          <w:color w:val="9C7A3C"/>
          <w:sz w:val="20"/>
          <w:caps/>
        </w:rPr>
        <w:t>27'00 – 37'00</w:t>
      </w:r>
    </w:p>
    <w:p>
      <w:pPr>
        <w:spacing w:after="140"/>
      </w:pPr>
      <w:r>
        <w:rPr>
          <w:color w:val="1A1A1A"/>
          <w:sz w:val="22"/>
        </w:rPr>
        <w:t>Traga o lado prático — não uma fórmula de autocuidado genérica, mas um gesto real e pequeno que a Isabel adotou.</w:t>
      </w:r>
    </w:p>
    <w:p>
      <w:pPr>
        <w:spacing w:after="160"/>
        <w:ind w:left="300"/>
        <w:pBdr>
          <w:left w:val="single" w:color="9C7A3C" w:sz="12" w:space="8"/>
        </w:pBdr>
      </w:pPr>
      <w:r>
        <w:rPr>
          <w:i/>
          <w:color w:val="3A3226"/>
          <w:sz w:val="22"/>
        </w:rPr>
        <w:t>“Eu não vou te dar uma lista de dez hábitos de autocuidado que eu nunca segui. Eu vou te contar um gesto pequeno, concreto, que eu passei a fazer — e que foi o que realmente mudou alguma coisa pra mim.”</w:t>
      </w:r>
    </w:p>
    <w:p>
      <w:pPr>
        <w:spacing w:after="160"/>
      </w:pPr>
      <w:r>
        <w:rPr>
          <w:i/>
          <w:color w:val="6B6B6B"/>
          <w:sz w:val="20"/>
        </w:rPr>
        <w:t>[Isabel: cite aqui o gesto concreto que você adotou para se reencontrar (um tempo protegido, uma prática específica, uma pergunta que passou a se fazer) — real, específico, sem generalizar em ‘cuide-se mais’.]</w:t>
      </w:r>
    </w:p>
    <w:p>
      <w:pPr>
        <w:spacing w:after="140"/>
      </w:pPr>
      <w:r>
        <w:rPr>
          <w:color w:val="1A1A1A"/>
          <w:sz w:val="22"/>
        </w:rPr>
        <w:t>Trate isso como disciplina, não como recompensa ocasional — coerente com o valor de Construção da marca: não é sobre merecer um tempo para si depois de dar conta de tudo, é sobre proteger esse tempo como parte da própria construção.</w:t>
      </w:r>
    </w:p>
    <w:p>
      <w:pPr>
        <w:spacing w:after="160"/>
        <w:ind w:left="300"/>
        <w:pBdr>
          <w:left w:val="single" w:color="9C7A3C" w:sz="12" w:space="8"/>
        </w:pBdr>
      </w:pPr>
      <w:r>
        <w:rPr>
          <w:i/>
          <w:color w:val="3A3226"/>
          <w:sz w:val="22"/>
        </w:rPr>
        <w:t>“Isso não é luxo, nem é prêmio por bom comportamento. É manutenção. Ninguém constrói nada sólido usando uma ferramenta quebrada — e você é a ferramenta mais importante da sua própria vida.”</w:t>
      </w:r>
    </w:p>
    <w:p>
      <w:pPr>
        <w:spacing w:after="60"/>
      </w:pPr>
      <w:r>
        <w:rPr>
          <w:b/>
          <w:color w:val="2B2118"/>
          <w:sz w:val="22"/>
        </w:rPr>
        <w:t>Frase-âncora para repetir nesse bloco:</w:t>
      </w:r>
    </w:p>
    <w:p>
      <w:pPr>
        <w:spacing w:after="160"/>
        <w:ind w:left="300"/>
        <w:pBdr>
          <w:left w:val="single" w:color="9C7A3C" w:sz="12" w:space="8"/>
        </w:pBdr>
      </w:pPr>
      <w:r>
        <w:rPr>
          <w:i/>
          <w:color w:val="3A3226"/>
          <w:sz w:val="22"/>
        </w:rPr>
        <w:t>“Uma vida extraordinária é construída.”</w:t>
      </w:r>
    </w:p>
    <w:p>
      <w:pPr>
        <w:spacing w:before="400" w:after="200"/>
        <w:pBdr>
          <w:bottom w:val="single" w:color="9C7A3C" w:sz="6" w:space="4"/>
        </w:pBdr>
      </w:pPr>
      <w:r>
        <w:rPr>
          <w:b/>
          <w:color w:val="2B2118"/>
          <w:sz w:val="30"/>
        </w:rPr>
        <w:t>7. Momento de interação com a audiência</w:t>
      </w:r>
    </w:p>
    <w:p>
      <w:pPr>
        <w:spacing w:after="100"/>
      </w:pPr>
      <w:r>
        <w:rPr>
          <w:b/>
          <w:color w:val="9C7A3C"/>
          <w:sz w:val="20"/>
          <w:caps/>
        </w:rPr>
        <w:t>37'00 – 43'00</w:t>
      </w:r>
    </w:p>
    <w:p>
      <w:pPr>
        <w:spacing w:after="140"/>
      </w:pPr>
      <w:r>
        <w:rPr>
          <w:color w:val="1A1A1A"/>
          <w:sz w:val="22"/>
        </w:rPr>
        <w:t>Pausa deliberada para conversa — este tema pede espaço para a audiência se ver na tela, não só ouvir.</w:t>
      </w:r>
    </w:p>
    <w:p>
      <w:pPr>
        <w:spacing w:after="160"/>
        <w:ind w:left="300"/>
        <w:pBdr>
          <w:left w:val="single" w:color="9C7A3C" w:sz="12" w:space="8"/>
        </w:pBdr>
      </w:pPr>
      <w:r>
        <w:rPr>
          <w:i/>
          <w:color w:val="3A3226"/>
          <w:sz w:val="22"/>
        </w:rPr>
        <w:t>“Me conta no chat: qual foi a última vez que você fez alguma coisa só por você — sem ser mãe fazendo, sem ser esposa fazendo, sem ser empresária fazendo? Se você não lembrar, também me conta isso. Não tem resposta errada aqui.”</w:t>
      </w:r>
    </w:p>
    <w:p>
      <w:pPr>
        <w:spacing w:after="160"/>
      </w:pPr>
      <w:r>
        <w:rPr>
          <w:i/>
          <w:color w:val="6B6B6B"/>
          <w:sz w:val="20"/>
        </w:rPr>
        <w:t>[Leia respostas por 3–5 minutos. Acolha sem julgar quem responder ‘não lembro’ — esse é exatamente o ponto do tema, não motivo de vergonha.]</w:t>
      </w:r>
    </w:p>
    <w:p>
      <w:pPr>
        <w:spacing w:before="400" w:after="200"/>
        <w:pBdr>
          <w:bottom w:val="single" w:color="9C7A3C" w:sz="6" w:space="4"/>
        </w:pBdr>
      </w:pPr>
      <w:r>
        <w:rPr>
          <w:b/>
          <w:color w:val="2B2118"/>
          <w:sz w:val="30"/>
        </w:rPr>
        <w:t>8. Prova real</w:t>
      </w:r>
    </w:p>
    <w:p>
      <w:pPr>
        <w:spacing w:after="100"/>
      </w:pPr>
      <w:r>
        <w:rPr>
          <w:b/>
          <w:color w:val="9C7A3C"/>
          <w:sz w:val="20"/>
          <w:caps/>
        </w:rPr>
        <w:t>43'00 – 48'00</w:t>
      </w:r>
    </w:p>
    <w:p>
      <w:pPr>
        <w:spacing w:after="160"/>
      </w:pPr>
      <w:r>
        <w:rPr>
          <w:i/>
          <w:color w:val="6B6B6B"/>
          <w:sz w:val="20"/>
        </w:rPr>
        <w:t>[Isabel: insira aqui um caso real — de uma aluna, mentorada ou membro da Casa da Construção — que reconheceu que havia desaparecido atrás dos próprios papéis e deu um passo concreto de reencontro consigo, com um resultado real na forma como ela vive hoje. Se não houver caso disponível, usar um relato pessoal validado em vez de inventar um depoimento.]</w:t>
      </w:r>
    </w:p>
    <w:p>
      <w:pPr>
        <w:spacing w:after="160"/>
        <w:ind w:left="300"/>
        <w:pBdr>
          <w:left w:val="single" w:color="9C7A3C" w:sz="12" w:space="8"/>
        </w:pBdr>
      </w:pPr>
      <w:r>
        <w:rPr>
          <w:i/>
          <w:color w:val="3A3226"/>
          <w:sz w:val="22"/>
        </w:rPr>
        <w:t>“Isso não é discurso bonito de live. É gente como você, se permitindo existir além do que faz pelos outros — e voltando pra casa, pro negócio, mais inteira, não mais ausente.”</w:t>
      </w:r>
    </w:p>
    <w:p>
      <w:pPr>
        <w:spacing w:before="400" w:after="200"/>
        <w:pBdr>
          <w:bottom w:val="single" w:color="9C7A3C" w:sz="6" w:space="4"/>
        </w:pBdr>
      </w:pPr>
      <w:r>
        <w:rPr>
          <w:b/>
          <w:color w:val="2B2118"/>
          <w:sz w:val="30"/>
        </w:rPr>
        <w:t>9. Convite — Oferta</w:t>
      </w:r>
    </w:p>
    <w:p>
      <w:pPr>
        <w:spacing w:after="100"/>
      </w:pPr>
      <w:r>
        <w:rPr>
          <w:b/>
          <w:color w:val="9C7A3C"/>
          <w:sz w:val="20"/>
          <w:caps/>
        </w:rPr>
        <w:t>48'00 – 55'00</w:t>
      </w:r>
    </w:p>
    <w:p>
      <w:pPr>
        <w:spacing w:after="140"/>
      </w:pPr>
      <w:r>
        <w:rPr>
          <w:color w:val="1A1A1A"/>
          <w:sz w:val="22"/>
        </w:rPr>
        <w:t>Transição natural, sem tom de vendedor — como este tema é de Topo de funil, o convite deve ser leve, de proximidade, não de conversão direta.</w:t>
      </w:r>
    </w:p>
    <w:p>
      <w:pPr>
        <w:spacing w:after="160"/>
        <w:ind w:left="300"/>
        <w:pBdr>
          <w:left w:val="single" w:color="9C7A3C" w:sz="12" w:space="8"/>
        </w:pBdr>
      </w:pPr>
      <w:r>
        <w:rPr>
          <w:i/>
          <w:color w:val="3A3226"/>
          <w:sz w:val="22"/>
        </w:rPr>
        <w:t>“Eu não estou te chamando pra resolver isso sozinha. Reconstrução não é um projeto solo — é mais fácil quando tem por perto quem entende exatamente do que você está falando.”</w:t>
      </w:r>
    </w:p>
    <w:p>
      <w:pPr>
        <w:spacing w:after="160"/>
      </w:pPr>
      <w:r>
        <w:rPr>
          <w:i/>
          <w:color w:val="6B6B6B"/>
          <w:sz w:val="20"/>
        </w:rPr>
        <w:t>[OFERTA: inserir aqui o passo ativo da Escada de Valor mais adequado a este tema — provavelmente o Canal (Varanda da Construção) ou a Comunidade (Casa da Construção), por serem os pontos de entrada naturais para quem ainda está no Topo do funil. Manter proporção 80/20 (relacionamento/direcionamento) e citar apenas o que está realmente disponível no momento da live.]</w:t>
      </w:r>
    </w:p>
    <w:p>
      <w:pPr>
        <w:spacing w:after="140"/>
      </w:pPr>
      <w:r>
        <w:rPr>
          <w:color w:val="1A1A1A"/>
          <w:sz w:val="22"/>
        </w:rPr>
        <w:t>Modelo de CTA (ajustar ao produto real definido acima):</w:t>
      </w:r>
    </w:p>
    <w:p>
      <w:pPr>
        <w:spacing w:after="160"/>
        <w:ind w:left="300"/>
        <w:pBdr>
          <w:left w:val="single" w:color="9C7A3C" w:sz="12" w:space="8"/>
        </w:pBdr>
      </w:pPr>
      <w:r>
        <w:rPr>
          <w:i/>
          <w:color w:val="3A3226"/>
          <w:sz w:val="22"/>
        </w:rPr>
        <w:t>“Se essa conversa mexeu com você, eu te convido pra continuar essa conversa em [nome da oferta]. Não é sobre consumir mais conteúdo — é sobre ter perto de você mulheres que estão na mesma reconstrução.”</w:t>
      </w:r>
    </w:p>
    <w:p>
      <w:pPr>
        <w:spacing w:before="400" w:after="200"/>
        <w:pBdr>
          <w:bottom w:val="single" w:color="9C7A3C" w:sz="6" w:space="4"/>
        </w:pBdr>
      </w:pPr>
      <w:r>
        <w:rPr>
          <w:b/>
          <w:color w:val="2B2118"/>
          <w:sz w:val="30"/>
        </w:rPr>
        <w:t>10. Encerramento</w:t>
      </w:r>
    </w:p>
    <w:p>
      <w:pPr>
        <w:spacing w:after="100"/>
      </w:pPr>
      <w:r>
        <w:rPr>
          <w:b/>
          <w:color w:val="9C7A3C"/>
          <w:sz w:val="20"/>
          <w:caps/>
        </w:rPr>
        <w:t>55'00 – 60'00</w:t>
      </w:r>
    </w:p>
    <w:p>
      <w:pPr>
        <w:spacing w:after="160"/>
        <w:ind w:left="300"/>
        <w:pBdr>
          <w:left w:val="single" w:color="9C7A3C" w:sz="12" w:space="8"/>
        </w:pBdr>
      </w:pPr>
      <w:r>
        <w:rPr>
          <w:i/>
          <w:color w:val="3A3226"/>
          <w:sz w:val="22"/>
        </w:rPr>
        <w:t>“Uma vida extraordinária não acontece por acaso. Ela é construída — e a primeira construção é sempre por dentro. Hoje, escolhe dez minutos que sejam só seus. Sem culpa, sem explicação pra ninguém.”</w:t>
      </w:r>
    </w:p>
    <w:p>
      <w:pPr>
        <w:spacing w:after="160"/>
      </w:pPr>
      <w:r>
        <w:rPr>
          <w:i/>
          <w:color w:val="6B6B6B"/>
          <w:sz w:val="20"/>
        </w:rPr>
        <w:t>[Feche com agradecimento genuíno, convite para comentar/compartilhar a live e um gancho curto para o próximo conteúdo do território Reconstruir.]</w:t>
      </w:r>
    </w:p>
    <w:p>
      <w:pPr>
        <w:spacing w:before="400" w:after="200"/>
        <w:pBdr>
          <w:bottom w:val="single" w:color="9C7A3C" w:sz="6" w:space="4"/>
        </w:pBdr>
      </w:pPr>
      <w:r>
        <w:rPr>
          <w:b/>
          <w:color w:val="2B2118"/>
          <w:sz w:val="30"/>
        </w:rPr>
        <w:t>11. Checklist de alinhamento antes de gravar</w:t>
      </w:r>
    </w:p>
    <w:p>
      <w:pPr>
        <w:spacing w:after="120"/>
      </w:pPr>
      <w:r>
        <w:rPr>
          <w:b/>
          <w:color w:val="2B2118"/>
          <w:sz w:val="22"/>
        </w:rPr>
        <w:t xml:space="preserve">Está em um dos 4 territórios (Reconstruir / Princípios / Negócios / Legados)? </w:t>
      </w:r>
      <w:r>
        <w:rPr>
          <w:color w:val="1A1A1A"/>
          <w:sz w:val="22"/>
        </w:rPr>
        <w:t>Sim — Reconstruir: identidade além dos papéis exercidos.</w:t>
      </w:r>
    </w:p>
    <w:p>
      <w:pPr>
        <w:spacing w:after="120"/>
      </w:pPr>
      <w:r>
        <w:rPr>
          <w:b/>
          <w:color w:val="2B2118"/>
          <w:sz w:val="22"/>
        </w:rPr>
        <w:t xml:space="preserve">Qual etapa do funil atende (Topo / Meio / Fundo)? </w:t>
      </w:r>
      <w:r>
        <w:rPr>
          <w:color w:val="1A1A1A"/>
          <w:sz w:val="22"/>
        </w:rPr>
        <w:t>Topo — gera identificação e curiosidade a partir de uma história pessoal; não há foco de conversão direta, o convite do Bloco 9 é leve e de proximidade.</w:t>
      </w:r>
    </w:p>
    <w:p>
      <w:pPr>
        <w:spacing w:after="120"/>
      </w:pPr>
      <w:r>
        <w:rPr>
          <w:b/>
          <w:color w:val="2B2118"/>
          <w:sz w:val="22"/>
        </w:rPr>
        <w:t xml:space="preserve">O tom é de empresária, não de influenciadora? </w:t>
      </w:r>
      <w:r>
        <w:rPr>
          <w:color w:val="1A1A1A"/>
          <w:sz w:val="22"/>
        </w:rPr>
        <w:t>Sim — a vulnerabilidade é tratada com a mesma firmeza e elegância dos demais territórios, sem apelo emocional vazio.</w:t>
      </w:r>
    </w:p>
    <w:p>
      <w:pPr>
        <w:spacing w:after="120"/>
      </w:pPr>
      <w:r>
        <w:rPr>
          <w:b/>
          <w:color w:val="2B2118"/>
          <w:sz w:val="22"/>
        </w:rPr>
        <w:t xml:space="preserve">Parte da experiência real, não da teoria? </w:t>
      </w:r>
      <w:r>
        <w:rPr>
          <w:color w:val="1A1A1A"/>
          <w:sz w:val="22"/>
        </w:rPr>
        <w:t>Sim, na estrutura — depende de preencher os campos [Isabel: ...] com vivências reais antes de gravar; nenhuma história específica foi inventada.</w:t>
      </w:r>
    </w:p>
    <w:p>
      <w:pPr>
        <w:spacing w:after="120"/>
      </w:pPr>
      <w:r>
        <w:rPr>
          <w:b/>
          <w:color w:val="2B2118"/>
          <w:sz w:val="22"/>
        </w:rPr>
        <w:t xml:space="preserve">Não promete dinheiro fácil nem romantiza o empreendedorismo? </w:t>
      </w:r>
      <w:r>
        <w:rPr>
          <w:color w:val="1A1A1A"/>
          <w:sz w:val="22"/>
        </w:rPr>
        <w:t>Sim — o tema não trata de dinheiro; o negócio aparece apenas como um dos papéis que não deve substituir a identidade.</w:t>
      </w:r>
    </w:p>
    <w:p>
      <w:pPr>
        <w:spacing w:after="120"/>
      </w:pPr>
      <w:r>
        <w:rPr>
          <w:b/>
          <w:color w:val="2B2118"/>
          <w:sz w:val="22"/>
        </w:rPr>
        <w:t xml:space="preserve">Não coloca empresa acima da família? </w:t>
      </w:r>
      <w:r>
        <w:rPr>
          <w:color w:val="1A1A1A"/>
          <w:sz w:val="22"/>
        </w:rPr>
        <w:t>Sim — o Bloco 2 afirma explicitamente que negócio nunca vale mais que família, evitando a falsa dicotomia carreira x família.</w:t>
      </w:r>
    </w:p>
    <w:p>
      <w:pPr>
        <w:spacing w:after="120"/>
      </w:pPr>
      <w:r>
        <w:rPr>
          <w:b/>
          <w:color w:val="2B2118"/>
          <w:sz w:val="22"/>
        </w:rPr>
        <w:t xml:space="preserve">Não usa fé como estratégia comercial? </w:t>
      </w:r>
      <w:r>
        <w:rPr>
          <w:color w:val="1A1A1A"/>
          <w:sz w:val="22"/>
        </w:rPr>
        <w:t>Sim — fé não é mencionada como argumento de venda; o convite comercial (Bloco 9) é apresentado à parte, de forma leve.</w:t>
      </w:r>
    </w:p>
    <w:p>
      <w:pPr>
        <w:spacing w:after="120"/>
      </w:pPr>
      <w:r>
        <w:rPr>
          <w:b/>
          <w:color w:val="2B2118"/>
          <w:sz w:val="22"/>
        </w:rPr>
        <w:t xml:space="preserve">Gera transformação, não só entretenimento? </w:t>
      </w:r>
      <w:r>
        <w:rPr>
          <w:color w:val="1A1A1A"/>
          <w:sz w:val="22"/>
        </w:rPr>
        <w:t>Sim — termina em um gesto prático e protegido (dez minutos só seus), não apenas em reflexão.</w:t>
      </w:r>
    </w:p>
    <w:p>
      <w:pPr>
        <w:spacing w:after="120"/>
      </w:pPr>
      <w:r>
        <w:rPr>
          <w:b/>
          <w:color w:val="2B2118"/>
          <w:sz w:val="22"/>
        </w:rPr>
        <w:t xml:space="preserve">Continuará verdadeiro daqui a 10 anos? </w:t>
      </w:r>
      <w:r>
        <w:rPr>
          <w:color w:val="1A1A1A"/>
          <w:sz w:val="22"/>
        </w:rPr>
        <w:t>Sim — a tensão entre papéis exercidos e identidade própria não depende de moda ou contexto de mercado.</w:t>
      </w:r>
    </w:p>
    <w:p>
      <w:pPr>
        <w:spacing w:after="120"/>
      </w:pPr>
      <w:r>
        <w:rPr>
          <w:b/>
          <w:color w:val="2B2118"/>
          <w:sz w:val="22"/>
        </w:rPr>
        <w:t xml:space="preserve">Transmite ao menos uma das teses da marca? </w:t>
      </w:r>
      <w:r>
        <w:rPr>
          <w:color w:val="1A1A1A"/>
          <w:sz w:val="22"/>
        </w:rPr>
        <w:t>Sim — ‘Toda grande construção começa dentro de nós.’, ‘Negócios são ferramentas. Nunca identidade.’ e ‘Uma vida extraordinária é construída.’, repetidas nos Blocos 1, 2 e 3.</w:t>
      </w:r>
    </w:p>
    <w:sectPr w:rsidR="00FC693F" w:rsidRPr="0006063C" w:rsidSect="00034616">
      <w:pgSz w:w="12240" w:h="15840"/>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