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3B" w:rsidRPr="00672F3B" w:rsidRDefault="00672F3B" w:rsidP="00672F3B">
      <w:pPr>
        <w:spacing w:after="0" w:line="240" w:lineRule="auto"/>
        <w:rPr>
          <w:rFonts w:ascii="open sans" w:eastAsia="Times New Roman" w:hAnsi="open sans" w:cs="Calibri"/>
          <w:color w:val="222222"/>
          <w:sz w:val="30"/>
          <w:szCs w:val="30"/>
        </w:rPr>
      </w:pPr>
      <w:proofErr w:type="gramStart"/>
      <w:r w:rsidRPr="00672F3B">
        <w:rPr>
          <w:rFonts w:ascii="open sans" w:eastAsia="Times New Roman" w:hAnsi="open sans" w:cs="Calibri"/>
          <w:color w:val="222222"/>
          <w:sz w:val="30"/>
          <w:szCs w:val="30"/>
          <w:shd w:val="clear" w:color="auto" w:fill="FFFFFF"/>
        </w:rPr>
        <w:t>Worker  ---</w:t>
      </w:r>
      <w:proofErr w:type="gramEnd"/>
      <w:r w:rsidRPr="00672F3B">
        <w:rPr>
          <w:rFonts w:ascii="open sans" w:eastAsia="Times New Roman" w:hAnsi="open sans" w:cs="Calibri"/>
          <w:color w:val="222222"/>
          <w:sz w:val="30"/>
          <w:szCs w:val="30"/>
          <w:shd w:val="clear" w:color="auto" w:fill="FFFFFF"/>
        </w:rPr>
        <w:t>&gt; Master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1236"/>
        <w:gridCol w:w="1608"/>
        <w:gridCol w:w="2768"/>
        <w:gridCol w:w="2199"/>
      </w:tblGrid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b/>
                <w:bCs/>
                <w:color w:val="222222"/>
                <w:sz w:val="18"/>
                <w:szCs w:val="18"/>
              </w:rPr>
              <w:t>Protocol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b/>
                <w:bCs/>
                <w:color w:val="222222"/>
                <w:sz w:val="18"/>
                <w:szCs w:val="18"/>
              </w:rPr>
              <w:t>Direction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b/>
                <w:bCs/>
                <w:color w:val="222222"/>
                <w:sz w:val="18"/>
                <w:szCs w:val="18"/>
              </w:rPr>
              <w:t>Port Range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b/>
                <w:bCs/>
                <w:color w:val="222222"/>
                <w:sz w:val="18"/>
                <w:szCs w:val="18"/>
              </w:rPr>
              <w:t>Purpose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b/>
                <w:bCs/>
                <w:color w:val="222222"/>
                <w:sz w:val="18"/>
                <w:szCs w:val="18"/>
              </w:rPr>
              <w:t>Used By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6443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Kubernetes API server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All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2379-2380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proofErr w:type="spellStart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etcd</w:t>
            </w:r>
            <w:proofErr w:type="spellEnd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 xml:space="preserve"> server client API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proofErr w:type="spellStart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kube-apiserver</w:t>
            </w:r>
            <w:proofErr w:type="spellEnd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etcd</w:t>
            </w:r>
            <w:proofErr w:type="spellEnd"/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10250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proofErr w:type="spellStart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Kubelet</w:t>
            </w:r>
            <w:proofErr w:type="spellEnd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 xml:space="preserve"> API</w:t>
            </w:r>
          </w:p>
        </w:tc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Self, Control plane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10259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proofErr w:type="spellStart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kube</w:t>
            </w:r>
            <w:proofErr w:type="spellEnd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-scheduler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Self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10257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proofErr w:type="spellStart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kube</w:t>
            </w:r>
            <w:proofErr w:type="spellEnd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-controller-manager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Self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22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SSH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Cluster node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9099-9100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Calico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 xml:space="preserve">TCP 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179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BGP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10251-10256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master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 / UDP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Inbound 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53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proofErr w:type="spellStart"/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Dns</w:t>
            </w:r>
            <w:proofErr w:type="spellEnd"/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5000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Local-registry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111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NFS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8443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Metrics-server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80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Http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All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443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Https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All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5473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Calico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UDP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Unbound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6784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weave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UDP/TCP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Unbound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6783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weave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</w:tbl>
    <w:p w:rsidR="00672F3B" w:rsidRPr="00672F3B" w:rsidRDefault="00672F3B" w:rsidP="00672F3B">
      <w:pPr>
        <w:spacing w:after="0" w:line="240" w:lineRule="auto"/>
        <w:rPr>
          <w:rFonts w:ascii="Calibri" w:eastAsia="Times New Roman" w:hAnsi="Calibri" w:cs="Calibri"/>
          <w:color w:val="222222"/>
          <w:sz w:val="30"/>
          <w:szCs w:val="30"/>
        </w:rPr>
      </w:pPr>
      <w:r w:rsidRPr="00672F3B">
        <w:rPr>
          <w:rFonts w:ascii="Calibri" w:eastAsia="Times New Roman" w:hAnsi="Calibri" w:cs="Calibri"/>
          <w:color w:val="222222"/>
          <w:sz w:val="30"/>
          <w:szCs w:val="30"/>
        </w:rPr>
        <w:t> </w:t>
      </w:r>
    </w:p>
    <w:p w:rsidR="00672F3B" w:rsidRPr="00672F3B" w:rsidRDefault="00672F3B" w:rsidP="00672F3B">
      <w:pPr>
        <w:spacing w:after="0" w:line="240" w:lineRule="auto"/>
        <w:rPr>
          <w:rFonts w:ascii="Calibri" w:eastAsia="Times New Roman" w:hAnsi="Calibri" w:cs="Calibri"/>
          <w:color w:val="222222"/>
          <w:sz w:val="18"/>
          <w:szCs w:val="18"/>
        </w:rPr>
      </w:pPr>
      <w:bookmarkStart w:id="0" w:name="_GoBack"/>
      <w:r w:rsidRPr="00672F3B">
        <w:rPr>
          <w:rFonts w:ascii="Calibri" w:eastAsia="Times New Roman" w:hAnsi="Calibri" w:cs="Calibri"/>
          <w:color w:val="222222"/>
          <w:sz w:val="18"/>
          <w:szCs w:val="18"/>
        </w:rPr>
        <w:t> </w:t>
      </w:r>
    </w:p>
    <w:bookmarkEnd w:id="0"/>
    <w:p w:rsidR="00672F3B" w:rsidRPr="00672F3B" w:rsidRDefault="00672F3B" w:rsidP="00672F3B">
      <w:pPr>
        <w:spacing w:after="0" w:line="240" w:lineRule="auto"/>
        <w:rPr>
          <w:rFonts w:ascii="open sans" w:eastAsia="Times New Roman" w:hAnsi="open sans" w:cs="Calibri"/>
          <w:color w:val="222222"/>
          <w:sz w:val="30"/>
          <w:szCs w:val="30"/>
        </w:rPr>
      </w:pPr>
      <w:r w:rsidRPr="00672F3B">
        <w:rPr>
          <w:rFonts w:ascii="open sans" w:eastAsia="Times New Roman" w:hAnsi="open sans" w:cs="Calibri"/>
          <w:color w:val="222222"/>
          <w:sz w:val="30"/>
          <w:szCs w:val="30"/>
          <w:shd w:val="clear" w:color="auto" w:fill="FFFFFF"/>
        </w:rPr>
        <w:t>Master --&gt; Worker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1236"/>
        <w:gridCol w:w="1608"/>
        <w:gridCol w:w="2225"/>
        <w:gridCol w:w="1993"/>
      </w:tblGrid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b/>
                <w:bCs/>
                <w:color w:val="222222"/>
                <w:sz w:val="18"/>
                <w:szCs w:val="18"/>
              </w:rPr>
              <w:t>Protocol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b/>
                <w:bCs/>
                <w:color w:val="222222"/>
                <w:sz w:val="18"/>
                <w:szCs w:val="18"/>
              </w:rPr>
              <w:t>Direction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b/>
                <w:bCs/>
                <w:color w:val="222222"/>
                <w:sz w:val="18"/>
                <w:szCs w:val="18"/>
              </w:rPr>
              <w:t>Port Range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b/>
                <w:bCs/>
                <w:color w:val="222222"/>
                <w:sz w:val="18"/>
                <w:szCs w:val="18"/>
              </w:rPr>
              <w:t>Purpose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b/>
                <w:bCs/>
                <w:color w:val="222222"/>
                <w:sz w:val="18"/>
                <w:szCs w:val="18"/>
              </w:rPr>
              <w:t>Used By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10250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proofErr w:type="spellStart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Kubelet</w:t>
            </w:r>
            <w:proofErr w:type="spellEnd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 xml:space="preserve"> API</w:t>
            </w:r>
          </w:p>
        </w:tc>
        <w:tc>
          <w:tcPr>
            <w:tcW w:w="1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Self, Control plane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30000-32767</w:t>
            </w:r>
          </w:p>
        </w:tc>
        <w:tc>
          <w:tcPr>
            <w:tcW w:w="2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NodePort</w:t>
            </w:r>
            <w:proofErr w:type="spellEnd"/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 xml:space="preserve"> Services</w:t>
            </w:r>
            <w:r w:rsidRPr="00672F3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†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All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22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SSH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Cluster node</w:t>
            </w:r>
          </w:p>
        </w:tc>
      </w:tr>
      <w:tr w:rsidR="00672F3B" w:rsidRPr="00672F3B" w:rsidTr="00672F3B"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 / UDP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Inbound 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53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proofErr w:type="spellStart"/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Dns</w:t>
            </w:r>
            <w:proofErr w:type="spellEnd"/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5000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Local-registry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111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NFS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8443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Metrics-server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80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Http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All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TCP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Inbound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443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Https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All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UDP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Unbound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6784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weave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  <w:tr w:rsidR="00672F3B" w:rsidRPr="00672F3B" w:rsidTr="00672F3B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</w:pPr>
            <w:r w:rsidRPr="00672F3B">
              <w:rPr>
                <w:rFonts w:ascii="open sans" w:eastAsia="Times New Roman" w:hAnsi="open sans" w:cs="Times New Roman"/>
                <w:color w:val="222222"/>
                <w:sz w:val="18"/>
                <w:szCs w:val="18"/>
              </w:rPr>
              <w:t>UDP/TCP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Unbound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6783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weave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72F3B" w:rsidRPr="00672F3B" w:rsidRDefault="00672F3B" w:rsidP="00672F3B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</w:pPr>
            <w:r w:rsidRPr="00672F3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Cluster</w:t>
            </w:r>
          </w:p>
        </w:tc>
      </w:tr>
    </w:tbl>
    <w:p w:rsidR="008550B5" w:rsidRPr="00672F3B" w:rsidRDefault="008550B5" w:rsidP="00672F3B">
      <w:pPr>
        <w:rPr>
          <w:sz w:val="16"/>
          <w:szCs w:val="16"/>
        </w:rPr>
      </w:pPr>
    </w:p>
    <w:sectPr w:rsidR="008550B5" w:rsidRPr="00672F3B" w:rsidSect="00672F3B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0108E"/>
    <w:multiLevelType w:val="hybridMultilevel"/>
    <w:tmpl w:val="76EA5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81"/>
    <w:rsid w:val="00473BFA"/>
    <w:rsid w:val="00672F3B"/>
    <w:rsid w:val="008550B5"/>
    <w:rsid w:val="00A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5240"/>
  <w15:chartTrackingRefBased/>
  <w15:docId w15:val="{F35FC68E-83AA-487A-949E-E570A38D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</dc:creator>
  <cp:keywords/>
  <dc:description/>
  <cp:lastModifiedBy>Hamidreza</cp:lastModifiedBy>
  <cp:revision>3</cp:revision>
  <dcterms:created xsi:type="dcterms:W3CDTF">2022-04-05T13:16:00Z</dcterms:created>
  <dcterms:modified xsi:type="dcterms:W3CDTF">2022-04-14T12:24:00Z</dcterms:modified>
</cp:coreProperties>
</file>