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0"/>
        <w:jc w:val="center"/>
      </w:pPr>
      <w:r>
        <w:rPr>
          <w:b/>
          <w:bCs/>
          <w:color w:val="1F3864"/>
          <w:sz w:val="44"/>
          <w:szCs w:val="44"/>
        </w:rPr>
        <w:t xml:space="preserve">HAWAII TRIP — TO-DO LIST</w:t>
      </w:r>
    </w:p>
    <w:p>
      <w:pPr>
        <w:spacing w:after="80"/>
        <w:jc w:val="center"/>
      </w:pPr>
      <w:r>
        <w:rPr>
          <w:i/>
          <w:iCs/>
          <w:color w:val="595959"/>
          <w:sz w:val="24"/>
          <w:szCs w:val="24"/>
        </w:rPr>
        <w:t xml:space="preserve">12 days · Big Island + Oahu + Kauai · June 27 – July 8/9, 2026</w:t>
      </w:r>
    </w:p>
    <w:p>
      <w:pPr>
        <w:spacing w:after="320"/>
        <w:jc w:val="center"/>
      </w:pPr>
      <w:r>
        <w:rPr>
          <w:color w:val="595959"/>
          <w:sz w:val="20"/>
          <w:szCs w:val="20"/>
        </w:rPr>
        <w:t xml:space="preserve">Prepared April 2026 · Departing day after France match (June 26)</w:t>
      </w:r>
    </w:p>
    <w:p>
      <w:pPr>
        <w:spacing w:after="120" w:before="120"/>
      </w:pPr>
      <w:r>
        <w:rPr>
          <w:b/>
          <w:bCs/>
          <w:color w:val="1A1A1A"/>
          <w:sz w:val="22"/>
          <w:szCs w:val="22"/>
        </w:rPr>
        <w:t xml:space="preserve">PRIORITY LEGEND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800"/>
        <w:gridCol w:w="1800"/>
        <w:gridCol w:w="1800"/>
        <w:gridCol w:w="2160"/>
      </w:tblGrid>
      <w:tr>
        <w:tc>
          <w:tcPr>
            <w:tcW w:type="dxa" w:w="1800"/>
            <w:tcBorders>
              <w:top w:val="single" w:color="BFBFBF" w:sz="4"/>
              <w:left w:val="single" w:color="BFBFBF" w:sz="4"/>
              <w:bottom w:val="single" w:color="BFBFBF" w:sz="4"/>
              <w:right w:val="single" w:color="BFBFBF" w:sz="4"/>
            </w:tcBorders>
            <w:shd w:fill="C00000" w:val="clear"/>
            <w:tcMar>
              <w:top w:type="dxa" w:w="100"/>
              <w:left w:type="dxa" w:w="140"/>
              <w:bottom w:type="dxa" w:w="100"/>
              <w:right w:type="dxa" w:w="140"/>
            </w:tcMar>
          </w:tcPr>
          <w:p>
            <w:pPr>
              <w:jc w:val="center"/>
            </w:pPr>
            <w:r>
              <w:rPr>
                <w:b/>
                <w:bCs/>
                <w:color w:val="FFFFFF"/>
                <w:sz w:val="20"/>
                <w:szCs w:val="20"/>
              </w:rPr>
              <w:t xml:space="preserve">CRITICAL</w:t>
            </w:r>
          </w:p>
        </w:tc>
        <w:tc>
          <w:tcPr>
            <w:tcW w:type="dxa" w:w="1800"/>
            <w:tcBorders>
              <w:top w:val="single" w:color="BFBFBF" w:sz="4"/>
              <w:left w:val="single" w:color="BFBFBF" w:sz="4"/>
              <w:bottom w:val="single" w:color="BFBFBF" w:sz="4"/>
              <w:right w:val="single" w:color="BFBFBF" w:sz="4"/>
            </w:tcBorders>
            <w:shd w:fill="BF6900" w:val="clear"/>
            <w:tcMar>
              <w:top w:type="dxa" w:w="100"/>
              <w:left w:type="dxa" w:w="140"/>
              <w:bottom w:type="dxa" w:w="100"/>
              <w:right w:type="dxa" w:w="140"/>
            </w:tcMar>
          </w:tcPr>
          <w:p>
            <w:pPr>
              <w:jc w:val="center"/>
            </w:pPr>
            <w:r>
              <w:rPr>
                <w:b/>
                <w:bCs/>
                <w:color w:val="FFFFFF"/>
                <w:sz w:val="20"/>
                <w:szCs w:val="20"/>
              </w:rPr>
              <w:t xml:space="preserve">HIGH</w:t>
            </w:r>
          </w:p>
        </w:tc>
        <w:tc>
          <w:tcPr>
            <w:tcW w:type="dxa" w:w="1800"/>
            <w:tcBorders>
              <w:top w:val="single" w:color="BFBFBF" w:sz="4"/>
              <w:left w:val="single" w:color="BFBFBF" w:sz="4"/>
              <w:bottom w:val="single" w:color="BFBFBF" w:sz="4"/>
              <w:right w:val="single" w:color="BFBFBF" w:sz="4"/>
            </w:tcBorders>
            <w:shd w:fill="1F6FBF" w:val="clear"/>
            <w:tcMar>
              <w:top w:type="dxa" w:w="100"/>
              <w:left w:type="dxa" w:w="140"/>
              <w:bottom w:type="dxa" w:w="100"/>
              <w:right w:type="dxa" w:w="140"/>
            </w:tcMar>
          </w:tcPr>
          <w:p>
            <w:pPr>
              <w:jc w:val="center"/>
            </w:pPr>
            <w:r>
              <w:rPr>
                <w:b/>
                <w:bCs/>
                <w:color w:val="FFFFFF"/>
                <w:sz w:val="20"/>
                <w:szCs w:val="20"/>
              </w:rPr>
              <w:t xml:space="preserve">MEDIUM</w:t>
            </w:r>
          </w:p>
        </w:tc>
        <w:tc>
          <w:tcPr>
            <w:tcW w:type="dxa" w:w="1800"/>
            <w:tcBorders>
              <w:top w:val="single" w:color="BFBFBF" w:sz="4"/>
              <w:left w:val="single" w:color="BFBFBF" w:sz="4"/>
              <w:bottom w:val="single" w:color="BFBFBF" w:sz="4"/>
              <w:right w:val="single" w:color="BFBFBF" w:sz="4"/>
            </w:tcBorders>
            <w:shd w:fill="2E7D32" w:val="clear"/>
            <w:tcMar>
              <w:top w:type="dxa" w:w="100"/>
              <w:left w:type="dxa" w:w="140"/>
              <w:bottom w:type="dxa" w:w="100"/>
              <w:right w:type="dxa" w:w="140"/>
            </w:tcMar>
          </w:tcPr>
          <w:p>
            <w:pPr>
              <w:jc w:val="center"/>
            </w:pPr>
            <w:r>
              <w:rPr>
                <w:b/>
                <w:bCs/>
                <w:color w:val="FFFFFF"/>
                <w:sz w:val="20"/>
                <w:szCs w:val="20"/>
              </w:rPr>
              <w:t xml:space="preserve">FLEXIBLE</w:t>
            </w:r>
          </w:p>
        </w:tc>
        <w:tc>
          <w:tcPr>
            <w:tcW w:type="dxa" w:w="2160"/>
            <w:tcBorders>
              <w:top w:val="single" w:color="BFBFBF" w:sz="4"/>
              <w:left w:val="single" w:color="BFBFBF" w:sz="4"/>
              <w:bottom w:val="single" w:color="BFBFBF" w:sz="4"/>
              <w:right w:val="single" w:color="BFBFBF" w:sz="4"/>
            </w:tcBorders>
            <w:shd w:fill="595959" w:val="clear"/>
            <w:tcMar>
              <w:top w:type="dxa" w:w="100"/>
              <w:left w:type="dxa" w:w="140"/>
              <w:bottom w:type="dxa" w:w="100"/>
              <w:right w:type="dxa" w:w="140"/>
            </w:tcMar>
          </w:tcPr>
          <w:p>
            <w:pPr>
              <w:jc w:val="center"/>
            </w:pPr>
            <w:r>
              <w:rPr>
                <w:b/>
                <w:bCs/>
                <w:color w:val="FFFFFF"/>
                <w:sz w:val="20"/>
                <w:szCs w:val="20"/>
              </w:rPr>
              <w:t xml:space="preserve">ON-TRIP</w:t>
            </w:r>
          </w:p>
        </w:tc>
      </w:tr>
      <w:tr>
        <w:tc>
          <w:tcPr>
            <w:tcW w:type="dxa" w:w="1800"/>
            <w:tcBorders>
              <w:top w:val="single" w:color="BFBFBF" w:sz="4"/>
              <w:left w:val="single" w:color="BFBFBF" w:sz="4"/>
              <w:bottom w:val="single" w:color="BFBFBF" w:sz="4"/>
              <w:right w:val="single" w:color="BFBFBF" w:sz="4"/>
            </w:tcBorders>
            <w:shd w:fill="FCE4E4" w:val="clear"/>
            <w:tcMar>
              <w:top w:type="dxa" w:w="100"/>
              <w:left w:type="dxa" w:w="140"/>
              <w:bottom w:type="dxa" w:w="100"/>
              <w:right w:type="dxa" w:w="140"/>
            </w:tcMar>
          </w:tcPr>
          <w:p>
            <w:pPr>
              <w:jc w:val="left"/>
            </w:pPr>
            <w:r>
              <w:rPr>
                <w:b w:val="false"/>
                <w:bCs w:val="false"/>
                <w:color w:val="1A1A1A"/>
                <w:sz w:val="18"/>
                <w:szCs w:val="18"/>
              </w:rPr>
              <w:t xml:space="preserve">Trip-breaking if missed. Book ASAP.</w:t>
            </w:r>
          </w:p>
        </w:tc>
        <w:tc>
          <w:tcPr>
            <w:tcW w:type="dxa" w:w="1800"/>
            <w:tcBorders>
              <w:top w:val="single" w:color="BFBFBF" w:sz="4"/>
              <w:left w:val="single" w:color="BFBFBF" w:sz="4"/>
              <w:bottom w:val="single" w:color="BFBFBF" w:sz="4"/>
              <w:right w:val="single" w:color="BFBFBF" w:sz="4"/>
            </w:tcBorders>
            <w:shd w:fill="FFF2E0" w:val="clear"/>
            <w:tcMar>
              <w:top w:type="dxa" w:w="100"/>
              <w:left w:type="dxa" w:w="140"/>
              <w:bottom w:type="dxa" w:w="100"/>
              <w:right w:type="dxa" w:w="140"/>
            </w:tcMar>
          </w:tcPr>
          <w:p>
            <w:pPr>
              <w:jc w:val="left"/>
            </w:pPr>
            <w:r>
              <w:rPr>
                <w:b w:val="false"/>
                <w:bCs w:val="false"/>
                <w:color w:val="1A1A1A"/>
                <w:sz w:val="18"/>
                <w:szCs w:val="18"/>
              </w:rPr>
              <w:t xml:space="preserve">Sells out 30–60 days ahead. Book by mid-May.</w:t>
            </w:r>
          </w:p>
        </w:tc>
        <w:tc>
          <w:tcPr>
            <w:tcW w:type="dxa" w:w="1800"/>
            <w:tcBorders>
              <w:top w:val="single" w:color="BFBFBF" w:sz="4"/>
              <w:left w:val="single" w:color="BFBFBF" w:sz="4"/>
              <w:bottom w:val="single" w:color="BFBFBF" w:sz="4"/>
              <w:right w:val="single" w:color="BFBFBF" w:sz="4"/>
            </w:tcBorders>
            <w:shd w:fill="E6F0FA" w:val="clear"/>
            <w:tcMar>
              <w:top w:type="dxa" w:w="100"/>
              <w:left w:type="dxa" w:w="140"/>
              <w:bottom w:type="dxa" w:w="100"/>
              <w:right w:type="dxa" w:w="140"/>
            </w:tcMar>
          </w:tcPr>
          <w:p>
            <w:pPr>
              <w:jc w:val="left"/>
            </w:pPr>
            <w:r>
              <w:rPr>
                <w:b w:val="false"/>
                <w:bCs w:val="false"/>
                <w:color w:val="1A1A1A"/>
                <w:sz w:val="18"/>
                <w:szCs w:val="18"/>
              </w:rPr>
              <w:t xml:space="preserve">Book 2–4 weeks ahead. Some flexibility.</w:t>
            </w:r>
          </w:p>
        </w:tc>
        <w:tc>
          <w:tcPr>
            <w:tcW w:type="dxa" w:w="1800"/>
            <w:tcBorders>
              <w:top w:val="single" w:color="BFBFBF" w:sz="4"/>
              <w:left w:val="single" w:color="BFBFBF" w:sz="4"/>
              <w:bottom w:val="single" w:color="BFBFBF" w:sz="4"/>
              <w:right w:val="single" w:color="BFBFBF" w:sz="4"/>
            </w:tcBorders>
            <w:shd w:fill="E8F5E9" w:val="clear"/>
            <w:tcMar>
              <w:top w:type="dxa" w:w="100"/>
              <w:left w:type="dxa" w:w="140"/>
              <w:bottom w:type="dxa" w:w="100"/>
              <w:right w:type="dxa" w:w="140"/>
            </w:tcMar>
          </w:tcPr>
          <w:p>
            <w:pPr>
              <w:jc w:val="left"/>
            </w:pPr>
            <w:r>
              <w:rPr>
                <w:b w:val="false"/>
                <w:bCs w:val="false"/>
                <w:color w:val="1A1A1A"/>
                <w:sz w:val="18"/>
                <w:szCs w:val="18"/>
              </w:rPr>
              <w:t xml:space="preserve">Walk-up or book on the day. Low risk.</w:t>
            </w:r>
          </w:p>
        </w:tc>
        <w:tc>
          <w:tcPr>
            <w:tcW w:type="dxa" w:w="2160"/>
            <w:tcBorders>
              <w:top w:val="single" w:color="BFBFBF" w:sz="4"/>
              <w:left w:val="single" w:color="BFBFBF" w:sz="4"/>
              <w:bottom w:val="single" w:color="BFBFBF" w:sz="4"/>
              <w:right w:val="single" w:color="BFBFBF" w:sz="4"/>
            </w:tcBorders>
            <w:shd w:fill="F0F0F0" w:val="clear"/>
            <w:tcMar>
              <w:top w:type="dxa" w:w="100"/>
              <w:left w:type="dxa" w:w="140"/>
              <w:bottom w:type="dxa" w:w="100"/>
              <w:right w:type="dxa" w:w="140"/>
            </w:tcMar>
          </w:tcPr>
          <w:p>
            <w:pPr>
              <w:jc w:val="left"/>
            </w:pPr>
            <w:r>
              <w:rPr>
                <w:b w:val="false"/>
                <w:bCs w:val="false"/>
                <w:color w:val="1A1A1A"/>
                <w:sz w:val="18"/>
                <w:szCs w:val="18"/>
              </w:rPr>
              <w:t xml:space="preserve">Tactics &amp; habits to use during the trip.</w:t>
            </w:r>
          </w:p>
        </w:tc>
      </w:tr>
    </w:tbl>
    <w:p>
      <w:pPr>
        <w:shd w:fill="1F3864" w:val="clear"/>
        <w:spacing w:after="200" w:before="360" w:line="320"/>
        <w:ind w:left="120" w:right="120"/>
      </w:pPr>
      <w:r>
        <w:rPr>
          <w:b/>
          <w:bCs/>
          <w:color w:val="FFFFFF"/>
          <w:sz w:val="26"/>
          <w:szCs w:val="26"/>
        </w:rPr>
        <w:t xml:space="preserve">HOW TO USE THIS LIST</w:t>
      </w:r>
    </w:p>
    <w:p>
      <w:pPr>
        <w:pStyle w:val="ListParagraph"/>
        <w:numPr>
          <w:ilvl w:val="0"/>
          <w:numId w:val="2"/>
        </w:numPr>
        <w:spacing w:after="40" w:before="40"/>
      </w:pPr>
      <w:r>
        <w:rPr>
          <w:b/>
          <w:bCs/>
        </w:rPr>
        <w:t xml:space="preserve">Work top-to-bottom. </w:t>
      </w:r>
      <w:r>
        <w:t xml:space="preserve">Tasks are numbered 1–40 in priority order. CRITICAL items first — these break the trip if missed. Then HIGH (sells out). Then MEDIUM. Then FLEXIBLE. Then ON-TRIP habits.</w:t>
      </w:r>
    </w:p>
    <w:p>
      <w:pPr>
        <w:pStyle w:val="ListParagraph"/>
        <w:numPr>
          <w:ilvl w:val="0"/>
          <w:numId w:val="2"/>
        </w:numPr>
        <w:spacing w:after="40" w:before="40"/>
      </w:pPr>
      <w:r>
        <w:rPr>
          <w:b/>
          <w:bCs/>
        </w:rPr>
        <w:t xml:space="preserve">Two booking sprints will get most of it done: </w:t>
      </w:r>
      <w:r>
        <w:t xml:space="preserve">(1) by April 25 — flights only. (2) by mid-May — accommodation + top-tier activities. The Haena State Park parking reservation (Kauai) is the one that opens just 30 days ahead and demands a calendar reminder.</w:t>
      </w:r>
    </w:p>
    <w:p>
      <w:pPr>
        <w:pStyle w:val="ListParagraph"/>
        <w:numPr>
          <w:ilvl w:val="0"/>
          <w:numId w:val="2"/>
        </w:numPr>
        <w:spacing w:after="40" w:before="40"/>
      </w:pPr>
      <w:r>
        <w:rPr>
          <w:b/>
          <w:bCs/>
        </w:rPr>
        <w:t xml:space="preserve">The 'Why It Matters' column </w:t>
      </w:r>
      <w:r>
        <w:t xml:space="preserve">explains the booking risk or the experience value — read it before deciding to skip something. The 'Action' column is the practical playbook for booking AND for getting the most out of the experience.</w:t>
      </w:r>
    </w:p>
    <w:p>
      <w:pPr>
        <w:pStyle w:val="ListParagraph"/>
        <w:numPr>
          <w:ilvl w:val="0"/>
          <w:numId w:val="2"/>
        </w:numPr>
        <w:spacing w:after="40" w:before="40"/>
      </w:pPr>
      <w:r>
        <w:rPr>
          <w:b/>
          <w:bCs/>
        </w:rPr>
        <w:t xml:space="preserve">Budget context: </w:t>
      </w:r>
      <w:r>
        <w:t xml:space="preserve">estimated 122,000–183,000 NOK for the couple, hitting your 125–150K target with smart booking. Full breakdown at the end.</w:t>
      </w:r>
    </w:p>
    <w:p>
      <w:pPr>
        <w:shd w:fill="C00000" w:val="clear"/>
        <w:spacing w:after="200" w:before="360" w:line="320"/>
        <w:ind w:left="120" w:right="120"/>
      </w:pPr>
      <w:r>
        <w:rPr>
          <w:b/>
          <w:bCs/>
          <w:color w:val="FFFFFF"/>
          <w:sz w:val="26"/>
          <w:szCs w:val="26"/>
        </w:rPr>
        <w:t xml:space="preserve">CRITICAL — BOOK BY APRIL 25 / EARLY MAY</w:t>
      </w:r>
    </w:p>
    <w:p>
      <w:pPr>
        <w:spacing w:after="200" w:before="80"/>
      </w:pPr>
      <w:r>
        <w:rPr>
          <w:i/>
          <w:iCs/>
          <w:color w:val="595959"/>
        </w:rPr>
        <w:t xml:space="preserve">Trip-breaking if you don't act on these. Flights, top accommodations, and the manta ray night snorkel (your #1 rated experience) all sit here.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50"/>
        <w:gridCol w:w="2400"/>
        <w:gridCol w:w="3200"/>
        <w:gridCol w:w="3210"/>
      </w:tblGrid>
      <w:tr>
        <w:trPr>
          <w:tblHeader/>
        </w:trPr>
        <w:tc>
          <w:tcPr>
            <w:tcW w:type="dxa" w:w="550"/>
            <w:tcBorders>
              <w:top w:val="single" w:color="BFBFBF" w:sz="4"/>
              <w:left w:val="single" w:color="BFBFBF" w:sz="4"/>
              <w:bottom w:val="single" w:color="BFBFBF" w:sz="4"/>
              <w:right w:val="single" w:color="BFBFBF" w:sz="4"/>
            </w:tcBorders>
            <w:shd w:fill="C00000" w:val="clear"/>
            <w:tcMar>
              <w:top w:type="dxa" w:w="100"/>
              <w:left w:type="dxa" w:w="140"/>
              <w:bottom w:type="dxa" w:w="100"/>
              <w:right w:type="dxa" w:w="140"/>
            </w:tcMar>
          </w:tcPr>
          <w:p>
            <w:pPr>
              <w:jc w:val="center"/>
            </w:pPr>
            <w:r>
              <w:rPr>
                <w:b/>
                <w:bCs/>
                <w:color w:val="FFFFFF"/>
                <w:sz w:val="18"/>
                <w:szCs w:val="18"/>
              </w:rPr>
              <w:t xml:space="preserve">#</w:t>
            </w:r>
          </w:p>
        </w:tc>
        <w:tc>
          <w:tcPr>
            <w:tcW w:type="dxa" w:w="2400"/>
            <w:tcBorders>
              <w:top w:val="single" w:color="BFBFBF" w:sz="4"/>
              <w:left w:val="single" w:color="BFBFBF" w:sz="4"/>
              <w:bottom w:val="single" w:color="BFBFBF" w:sz="4"/>
              <w:right w:val="single" w:color="BFBFBF" w:sz="4"/>
            </w:tcBorders>
            <w:shd w:fill="C00000" w:val="clear"/>
            <w:tcMar>
              <w:top w:type="dxa" w:w="100"/>
              <w:left w:type="dxa" w:w="140"/>
              <w:bottom w:type="dxa" w:w="100"/>
              <w:right w:type="dxa" w:w="140"/>
            </w:tcMar>
          </w:tcPr>
          <w:p>
            <w:pPr>
              <w:jc w:val="left"/>
            </w:pPr>
            <w:r>
              <w:rPr>
                <w:b/>
                <w:bCs/>
                <w:color w:val="FFFFFF"/>
                <w:sz w:val="18"/>
                <w:szCs w:val="18"/>
              </w:rPr>
              <w:t xml:space="preserve">Task</w:t>
            </w:r>
          </w:p>
        </w:tc>
        <w:tc>
          <w:tcPr>
            <w:tcW w:type="dxa" w:w="3200"/>
            <w:tcBorders>
              <w:top w:val="single" w:color="BFBFBF" w:sz="4"/>
              <w:left w:val="single" w:color="BFBFBF" w:sz="4"/>
              <w:bottom w:val="single" w:color="BFBFBF" w:sz="4"/>
              <w:right w:val="single" w:color="BFBFBF" w:sz="4"/>
            </w:tcBorders>
            <w:shd w:fill="C00000" w:val="clear"/>
            <w:tcMar>
              <w:top w:type="dxa" w:w="100"/>
              <w:left w:type="dxa" w:w="140"/>
              <w:bottom w:type="dxa" w:w="100"/>
              <w:right w:type="dxa" w:w="140"/>
            </w:tcMar>
          </w:tcPr>
          <w:p>
            <w:pPr>
              <w:jc w:val="left"/>
            </w:pPr>
            <w:r>
              <w:rPr>
                <w:b/>
                <w:bCs/>
                <w:color w:val="FFFFFF"/>
                <w:sz w:val="18"/>
                <w:szCs w:val="18"/>
              </w:rPr>
              <w:t xml:space="preserve">Why It Matters</w:t>
            </w:r>
          </w:p>
        </w:tc>
        <w:tc>
          <w:tcPr>
            <w:tcW w:type="dxa" w:w="3210"/>
            <w:tcBorders>
              <w:top w:val="single" w:color="BFBFBF" w:sz="4"/>
              <w:left w:val="single" w:color="BFBFBF" w:sz="4"/>
              <w:bottom w:val="single" w:color="BFBFBF" w:sz="4"/>
              <w:right w:val="single" w:color="BFBFBF" w:sz="4"/>
            </w:tcBorders>
            <w:shd w:fill="C00000" w:val="clear"/>
            <w:tcMar>
              <w:top w:type="dxa" w:w="100"/>
              <w:left w:type="dxa" w:w="140"/>
              <w:bottom w:type="dxa" w:w="100"/>
              <w:right w:type="dxa" w:w="140"/>
            </w:tcMar>
          </w:tcPr>
          <w:p>
            <w:pPr>
              <w:jc w:val="left"/>
            </w:pPr>
            <w:r>
              <w:rPr>
                <w:b/>
                <w:bCs/>
                <w:color w:val="FFFFFF"/>
                <w:sz w:val="18"/>
                <w:szCs w:val="18"/>
              </w:rPr>
              <w:t xml:space="preserve">Action / Make the Most of It</w:t>
            </w:r>
          </w:p>
        </w:tc>
      </w:tr>
      <w:tr>
        <w:tc>
          <w:tcPr>
            <w:tcW w:type="dxa" w:w="55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jc w:val="center"/>
            </w:pPr>
            <w:r>
              <w:rPr>
                <w:b/>
                <w:bCs/>
                <w:color w:val="1A1A1A"/>
                <w:sz w:val="20"/>
                <w:szCs w:val="20"/>
              </w:rPr>
              <w:t xml:space="preserve">1</w:t>
            </w:r>
          </w:p>
        </w:tc>
        <w:tc>
          <w:tcPr>
            <w:tcW w:type="dxa" w:w="24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r>
              <w:rPr>
                <w:b/>
                <w:bCs/>
                <w:sz w:val="20"/>
                <w:szCs w:val="20"/>
              </w:rPr>
              <w:t xml:space="preserve">Book BOS → HNL flight (June 27)</w:t>
            </w:r>
          </w:p>
          <w:p>
            <w:pPr>
              <w:spacing w:before="40"/>
            </w:pPr>
            <w:r>
              <w:rPr>
                <w:i/>
                <w:iCs/>
                <w:color w:val="C00000"/>
                <w:sz w:val="18"/>
                <w:szCs w:val="18"/>
              </w:rPr>
              <w:t xml:space="preserve">Book by April 25 — June is peak-priced</w:t>
            </w:r>
          </w:p>
        </w:tc>
        <w:tc>
          <w:tcPr>
            <w:tcW w:type="dxa" w:w="32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r>
              <w:rPr>
                <w:sz w:val="19"/>
                <w:szCs w:val="19"/>
              </w:rPr>
              <w:t xml:space="preserve">No direct BOS→HNL flights until Dec 2026 — Delta's nonstop is suspended. All routings are 1-stop via LAX, SFO, SEA, or DEN. Total transit ~13–16 hours including layover. June is historically the most expensive month on this route.</w:t>
            </w:r>
          </w:p>
        </w:tc>
        <w:tc>
          <w:tcPr>
            <w:tcW w:type="dxa" w:w="321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r>
              <w:rPr>
                <w:sz w:val="19"/>
                <w:szCs w:val="19"/>
              </w:rPr>
              <w:t xml:space="preserve">Compare on Google Flights, Kiwi, Skyscanner. Best 1-stop options: United (via SFO/DEN), American (via LAX/PHX), Delta (via LAX/SEA). Aim for SFO or LAX layovers — most frequent backup options if delayed. Book a same-day connection (no overnight). Budget USD 700–1,100 per person one-way at this point.</w:t>
            </w:r>
          </w:p>
        </w:tc>
      </w:tr>
      <w:tr>
        <w:tc>
          <w:tcPr>
            <w:tcW w:type="dxa" w:w="550"/>
            <w:tcBorders>
              <w:top w:val="single" w:color="BFBFBF" w:sz="4"/>
              <w:left w:val="single" w:color="BFBFBF" w:sz="4"/>
              <w:bottom w:val="single" w:color="BFBFBF" w:sz="4"/>
              <w:right w:val="single" w:color="BFBFBF" w:sz="4"/>
            </w:tcBorders>
            <w:shd w:fill="F5F5F5" w:val="clear"/>
            <w:tcMar>
              <w:top w:type="dxa" w:w="100"/>
              <w:left w:type="dxa" w:w="140"/>
              <w:bottom w:type="dxa" w:w="100"/>
              <w:right w:type="dxa" w:w="140"/>
            </w:tcMar>
          </w:tcPr>
          <w:p>
            <w:pPr>
              <w:jc w:val="center"/>
            </w:pPr>
            <w:r>
              <w:rPr>
                <w:b/>
                <w:bCs/>
                <w:color w:val="1A1A1A"/>
                <w:sz w:val="20"/>
                <w:szCs w:val="20"/>
              </w:rPr>
              <w:t xml:space="preserve">2</w:t>
            </w:r>
          </w:p>
        </w:tc>
        <w:tc>
          <w:tcPr>
            <w:tcW w:type="dxa" w:w="2400"/>
            <w:tcBorders>
              <w:top w:val="single" w:color="BFBFBF" w:sz="4"/>
              <w:left w:val="single" w:color="BFBFBF" w:sz="4"/>
              <w:bottom w:val="single" w:color="BFBFBF" w:sz="4"/>
              <w:right w:val="single" w:color="BFBFBF" w:sz="4"/>
            </w:tcBorders>
            <w:shd w:fill="F5F5F5" w:val="clear"/>
            <w:tcMar>
              <w:top w:type="dxa" w:w="100"/>
              <w:left w:type="dxa" w:w="140"/>
              <w:bottom w:type="dxa" w:w="100"/>
              <w:right w:type="dxa" w:w="140"/>
            </w:tcMar>
          </w:tcPr>
          <w:p>
            <w:r>
              <w:rPr>
                <w:b/>
                <w:bCs/>
                <w:sz w:val="20"/>
                <w:szCs w:val="20"/>
              </w:rPr>
              <w:t xml:space="preserve">Book Hawaii → Norway return flight</w:t>
            </w:r>
          </w:p>
          <w:p>
            <w:pPr>
              <w:spacing w:before="40"/>
            </w:pPr>
            <w:r>
              <w:rPr>
                <w:i/>
                <w:iCs/>
                <w:color w:val="C00000"/>
                <w:sz w:val="18"/>
                <w:szCs w:val="18"/>
              </w:rPr>
              <w:t xml:space="preserve">Book at the same time as task #1</w:t>
            </w:r>
          </w:p>
        </w:tc>
        <w:tc>
          <w:tcPr>
            <w:tcW w:type="dxa" w:w="3200"/>
            <w:tcBorders>
              <w:top w:val="single" w:color="BFBFBF" w:sz="4"/>
              <w:left w:val="single" w:color="BFBFBF" w:sz="4"/>
              <w:bottom w:val="single" w:color="BFBFBF" w:sz="4"/>
              <w:right w:val="single" w:color="BFBFBF" w:sz="4"/>
            </w:tcBorders>
            <w:shd w:fill="F5F5F5" w:val="clear"/>
            <w:tcMar>
              <w:top w:type="dxa" w:w="100"/>
              <w:left w:type="dxa" w:w="140"/>
              <w:bottom w:type="dxa" w:w="100"/>
              <w:right w:type="dxa" w:w="140"/>
            </w:tcMar>
          </w:tcPr>
          <w:p>
            <w:r>
              <w:rPr>
                <w:sz w:val="19"/>
                <w:szCs w:val="19"/>
              </w:rPr>
              <w:t xml:space="preserve">Returning from HNL/LIH (Lihue) via West Coast or Asia. Routings vary widely in cost and time. Booking the return alone (vs. BOS+return as one ticket) gives you flexibility on which island you finish on.</w:t>
            </w:r>
          </w:p>
        </w:tc>
        <w:tc>
          <w:tcPr>
            <w:tcW w:type="dxa" w:w="3210"/>
            <w:tcBorders>
              <w:top w:val="single" w:color="BFBFBF" w:sz="4"/>
              <w:left w:val="single" w:color="BFBFBF" w:sz="4"/>
              <w:bottom w:val="single" w:color="BFBFBF" w:sz="4"/>
              <w:right w:val="single" w:color="BFBFBF" w:sz="4"/>
            </w:tcBorders>
            <w:shd w:fill="F5F5F5" w:val="clear"/>
            <w:tcMar>
              <w:top w:type="dxa" w:w="100"/>
              <w:left w:type="dxa" w:w="140"/>
              <w:bottom w:type="dxa" w:w="100"/>
              <w:right w:type="dxa" w:w="140"/>
            </w:tcMar>
          </w:tcPr>
          <w:p>
            <w:r>
              <w:rPr>
                <w:sz w:val="19"/>
                <w:szCs w:val="19"/>
              </w:rPr>
              <w:t xml:space="preserve">Two main options: (a) HNL → mainland → Europe → BGO (United/Lufthansa, SAS, KLM) — typically 22–26 hrs. (b) HNL → Tokyo/Seoul → Europe → BGO — longer but sometimes cheaper. If finishing on Kauai, fly LIH → HNL → onward (cheap interisland connector). Lock in the date of departure as the day after Kauai ends.</w:t>
            </w:r>
          </w:p>
        </w:tc>
      </w:tr>
      <w:tr>
        <w:tc>
          <w:tcPr>
            <w:tcW w:type="dxa" w:w="55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jc w:val="center"/>
            </w:pPr>
            <w:r>
              <w:rPr>
                <w:b/>
                <w:bCs/>
                <w:color w:val="1A1A1A"/>
                <w:sz w:val="20"/>
                <w:szCs w:val="20"/>
              </w:rPr>
              <w:t xml:space="preserve">3</w:t>
            </w:r>
          </w:p>
        </w:tc>
        <w:tc>
          <w:tcPr>
            <w:tcW w:type="dxa" w:w="24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r>
              <w:rPr>
                <w:b/>
                <w:bCs/>
                <w:sz w:val="20"/>
                <w:szCs w:val="20"/>
              </w:rPr>
              <w:t xml:space="preserve">Book inter-island flights (HNL ↔ KOA, HNL ↔ LIH)</w:t>
            </w:r>
          </w:p>
          <w:p>
            <w:pPr>
              <w:spacing w:before="40"/>
            </w:pPr>
            <w:r>
              <w:rPr>
                <w:i/>
                <w:iCs/>
                <w:color w:val="C00000"/>
                <w:sz w:val="18"/>
                <w:szCs w:val="18"/>
              </w:rPr>
              <w:t xml:space="preserve">Book by May 1 for best fares</w:t>
            </w:r>
          </w:p>
        </w:tc>
        <w:tc>
          <w:tcPr>
            <w:tcW w:type="dxa" w:w="32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r>
              <w:rPr>
                <w:sz w:val="19"/>
                <w:szCs w:val="19"/>
              </w:rPr>
              <w:t xml:space="preserve">Two interisland legs needed: Boston → Kona (start), Kona → Honolulu (mid-trip), Honolulu → Lihue (end). Hawaiian Airlines and Southwest dominate. Fares jump from ~USD 70 to USD 200+ as the date approaches. Schedule changes are common — book direct with the airline.</w:t>
            </w:r>
          </w:p>
        </w:tc>
        <w:tc>
          <w:tcPr>
            <w:tcW w:type="dxa" w:w="321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r>
              <w:rPr>
                <w:sz w:val="19"/>
                <w:szCs w:val="19"/>
              </w:rPr>
              <w:t xml:space="preserve">Book all three legs together if possible. Hawaiian Airlines website is the most reliable. Allow minimum 2.5 hrs between mainland arrival and interisland connection at HNL. Pre-book one checked bag per person to avoid airport fees. Note: KOA (Kona) is on the Big Island's west side — your starting base.</w:t>
            </w:r>
          </w:p>
        </w:tc>
      </w:tr>
      <w:tr>
        <w:tc>
          <w:tcPr>
            <w:tcW w:type="dxa" w:w="550"/>
            <w:tcBorders>
              <w:top w:val="single" w:color="BFBFBF" w:sz="4"/>
              <w:left w:val="single" w:color="BFBFBF" w:sz="4"/>
              <w:bottom w:val="single" w:color="BFBFBF" w:sz="4"/>
              <w:right w:val="single" w:color="BFBFBF" w:sz="4"/>
            </w:tcBorders>
            <w:shd w:fill="F5F5F5" w:val="clear"/>
            <w:tcMar>
              <w:top w:type="dxa" w:w="100"/>
              <w:left w:type="dxa" w:w="140"/>
              <w:bottom w:type="dxa" w:w="100"/>
              <w:right w:type="dxa" w:w="140"/>
            </w:tcMar>
          </w:tcPr>
          <w:p>
            <w:pPr>
              <w:jc w:val="center"/>
            </w:pPr>
            <w:r>
              <w:rPr>
                <w:b/>
                <w:bCs/>
                <w:color w:val="1A1A1A"/>
                <w:sz w:val="20"/>
                <w:szCs w:val="20"/>
              </w:rPr>
              <w:t xml:space="preserve">4</w:t>
            </w:r>
          </w:p>
        </w:tc>
        <w:tc>
          <w:tcPr>
            <w:tcW w:type="dxa" w:w="2400"/>
            <w:tcBorders>
              <w:top w:val="single" w:color="BFBFBF" w:sz="4"/>
              <w:left w:val="single" w:color="BFBFBF" w:sz="4"/>
              <w:bottom w:val="single" w:color="BFBFBF" w:sz="4"/>
              <w:right w:val="single" w:color="BFBFBF" w:sz="4"/>
            </w:tcBorders>
            <w:shd w:fill="F5F5F5" w:val="clear"/>
            <w:tcMar>
              <w:top w:type="dxa" w:w="100"/>
              <w:left w:type="dxa" w:w="140"/>
              <w:bottom w:type="dxa" w:w="100"/>
              <w:right w:type="dxa" w:w="140"/>
            </w:tcMar>
          </w:tcPr>
          <w:p>
            <w:r>
              <w:rPr>
                <w:b/>
                <w:bCs/>
                <w:sz w:val="20"/>
                <w:szCs w:val="20"/>
              </w:rPr>
              <w:t xml:space="preserve">Book Manta Ray Night Snorkel (Kona)</w:t>
            </w:r>
          </w:p>
          <w:p>
            <w:pPr>
              <w:spacing w:before="40"/>
            </w:pPr>
            <w:r>
              <w:rPr>
                <w:i/>
                <w:iCs/>
                <w:color w:val="C00000"/>
                <w:sz w:val="18"/>
                <w:szCs w:val="18"/>
              </w:rPr>
              <w:t xml:space="preserve">Book by mid-May (4–6 weeks ahead)</w:t>
            </w:r>
          </w:p>
        </w:tc>
        <w:tc>
          <w:tcPr>
            <w:tcW w:type="dxa" w:w="3200"/>
            <w:tcBorders>
              <w:top w:val="single" w:color="BFBFBF" w:sz="4"/>
              <w:left w:val="single" w:color="BFBFBF" w:sz="4"/>
              <w:bottom w:val="single" w:color="BFBFBF" w:sz="4"/>
              <w:right w:val="single" w:color="BFBFBF" w:sz="4"/>
            </w:tcBorders>
            <w:shd w:fill="F5F5F5" w:val="clear"/>
            <w:tcMar>
              <w:top w:type="dxa" w:w="100"/>
              <w:left w:type="dxa" w:w="140"/>
              <w:bottom w:type="dxa" w:w="100"/>
              <w:right w:type="dxa" w:w="140"/>
            </w:tcMar>
          </w:tcPr>
          <w:p>
            <w:r>
              <w:rPr>
                <w:sz w:val="19"/>
                <w:szCs w:val="19"/>
              </w:rPr>
              <w:t xml:space="preserve">This is your highest-rated experience on the entire trip (10/10). Top operators (Sea Quest, Anelakai, Fair Wind Hula Kai, Kona Snorkel Trips) cap small-group boats at 12–17 people. Premium operators sell out 3–6 weeks ahead in summer. Free re-ride if no mantas, so book for your FIRST night in Kona to leave a backup window.</w:t>
            </w:r>
          </w:p>
        </w:tc>
        <w:tc>
          <w:tcPr>
            <w:tcW w:type="dxa" w:w="3210"/>
            <w:tcBorders>
              <w:top w:val="single" w:color="BFBFBF" w:sz="4"/>
              <w:left w:val="single" w:color="BFBFBF" w:sz="4"/>
              <w:bottom w:val="single" w:color="BFBFBF" w:sz="4"/>
              <w:right w:val="single" w:color="BFBFBF" w:sz="4"/>
            </w:tcBorders>
            <w:shd w:fill="F5F5F5" w:val="clear"/>
            <w:tcMar>
              <w:top w:type="dxa" w:w="100"/>
              <w:left w:type="dxa" w:w="140"/>
              <w:bottom w:type="dxa" w:w="100"/>
              <w:right w:type="dxa" w:w="140"/>
            </w:tcMar>
          </w:tcPr>
          <w:p>
            <w:r>
              <w:rPr>
                <w:sz w:val="19"/>
                <w:szCs w:val="19"/>
              </w:rPr>
              <w:t xml:space="preserve">Two routes — pick one: (a) Premium small-group: Anelakai Adventures (canoe, 6 max, USD 149) or Sea Quest (Keauhou Bay, RHIB). (b) Mid-tier: Big Island Manta Ray Night Snorkel via Viator (USD 99–130). Book your first or second night in Kona. Bring a GoPro — board lights are bright enough; no external flash needed.</w:t>
            </w:r>
          </w:p>
        </w:tc>
      </w:tr>
      <w:tr>
        <w:tc>
          <w:tcPr>
            <w:tcW w:type="dxa" w:w="55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jc w:val="center"/>
            </w:pPr>
            <w:r>
              <w:rPr>
                <w:b/>
                <w:bCs/>
                <w:color w:val="1A1A1A"/>
                <w:sz w:val="20"/>
                <w:szCs w:val="20"/>
              </w:rPr>
              <w:t xml:space="preserve">5</w:t>
            </w:r>
          </w:p>
        </w:tc>
        <w:tc>
          <w:tcPr>
            <w:tcW w:type="dxa" w:w="24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r>
              <w:rPr>
                <w:b/>
                <w:bCs/>
                <w:sz w:val="20"/>
                <w:szCs w:val="20"/>
              </w:rPr>
              <w:t xml:space="preserve">Book Big Island accommodation (5 nights)</w:t>
            </w:r>
          </w:p>
          <w:p>
            <w:pPr>
              <w:spacing w:before="40"/>
            </w:pPr>
            <w:r>
              <w:rPr>
                <w:i/>
                <w:iCs/>
                <w:color w:val="C00000"/>
                <w:sz w:val="18"/>
                <w:szCs w:val="18"/>
              </w:rPr>
              <w:t xml:space="preserve">Book by mid-May</w:t>
            </w:r>
          </w:p>
        </w:tc>
        <w:tc>
          <w:tcPr>
            <w:tcW w:type="dxa" w:w="32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r>
              <w:rPr>
                <w:sz w:val="19"/>
                <w:szCs w:val="19"/>
              </w:rPr>
              <w:t xml:space="preserve">Split: 3 nights Kona (west, dry, beach + manta) + 2 nights Hilo or Volcano Village (east, rainforest + Volcanoes NP). Volcano Village has limited inventory — only ~30 rentals/B&amp;Bs. Kona resorts fill up earliest in summer. The split-base approach saves ~5 hrs of driving back and forth.</w:t>
            </w:r>
          </w:p>
        </w:tc>
        <w:tc>
          <w:tcPr>
            <w:tcW w:type="dxa" w:w="321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r>
              <w:rPr>
                <w:sz w:val="19"/>
                <w:szCs w:val="19"/>
              </w:rPr>
              <w:t xml:space="preserve">Kona: Royal Kona Resort, Outrigger Kona Resort, or Airbnb in Kailua-Kona town (USD 220–350/night). Volcano side: Volcano Village Lodge, Volcano Inn, or Kilauea Lodge (USD 200–280/night). Avoid resorts on the Hilo side — too far from the park; stay within 15 min of Volcanoes NP entrance for night-glow visits.</w:t>
            </w:r>
          </w:p>
        </w:tc>
      </w:tr>
      <w:tr>
        <w:tc>
          <w:tcPr>
            <w:tcW w:type="dxa" w:w="550"/>
            <w:tcBorders>
              <w:top w:val="single" w:color="BFBFBF" w:sz="4"/>
              <w:left w:val="single" w:color="BFBFBF" w:sz="4"/>
              <w:bottom w:val="single" w:color="BFBFBF" w:sz="4"/>
              <w:right w:val="single" w:color="BFBFBF" w:sz="4"/>
            </w:tcBorders>
            <w:shd w:fill="F5F5F5" w:val="clear"/>
            <w:tcMar>
              <w:top w:type="dxa" w:w="100"/>
              <w:left w:type="dxa" w:w="140"/>
              <w:bottom w:type="dxa" w:w="100"/>
              <w:right w:type="dxa" w:w="140"/>
            </w:tcMar>
          </w:tcPr>
          <w:p>
            <w:pPr>
              <w:jc w:val="center"/>
            </w:pPr>
            <w:r>
              <w:rPr>
                <w:b/>
                <w:bCs/>
                <w:color w:val="1A1A1A"/>
                <w:sz w:val="20"/>
                <w:szCs w:val="20"/>
              </w:rPr>
              <w:t xml:space="preserve">6</w:t>
            </w:r>
          </w:p>
        </w:tc>
        <w:tc>
          <w:tcPr>
            <w:tcW w:type="dxa" w:w="2400"/>
            <w:tcBorders>
              <w:top w:val="single" w:color="BFBFBF" w:sz="4"/>
              <w:left w:val="single" w:color="BFBFBF" w:sz="4"/>
              <w:bottom w:val="single" w:color="BFBFBF" w:sz="4"/>
              <w:right w:val="single" w:color="BFBFBF" w:sz="4"/>
            </w:tcBorders>
            <w:shd w:fill="F5F5F5" w:val="clear"/>
            <w:tcMar>
              <w:top w:type="dxa" w:w="100"/>
              <w:left w:type="dxa" w:w="140"/>
              <w:bottom w:type="dxa" w:w="100"/>
              <w:right w:type="dxa" w:w="140"/>
            </w:tcMar>
          </w:tcPr>
          <w:p>
            <w:r>
              <w:rPr>
                <w:b/>
                <w:bCs/>
                <w:sz w:val="20"/>
                <w:szCs w:val="20"/>
              </w:rPr>
              <w:t xml:space="preserve">Reserve Haena State Park parking + entry (Kauai)</w:t>
            </w:r>
          </w:p>
          <w:p>
            <w:pPr>
              <w:spacing w:before="40"/>
            </w:pPr>
            <w:r>
              <w:rPr>
                <w:i/>
                <w:iCs/>
                <w:color w:val="C00000"/>
                <w:sz w:val="18"/>
                <w:szCs w:val="18"/>
              </w:rPr>
              <w:t xml:space="preserve">Opens 30 days ahead at 12:00 AM HST — sells out in MINUTES</w:t>
            </w:r>
          </w:p>
        </w:tc>
        <w:tc>
          <w:tcPr>
            <w:tcW w:type="dxa" w:w="3200"/>
            <w:tcBorders>
              <w:top w:val="single" w:color="BFBFBF" w:sz="4"/>
              <w:left w:val="single" w:color="BFBFBF" w:sz="4"/>
              <w:bottom w:val="single" w:color="BFBFBF" w:sz="4"/>
              <w:right w:val="single" w:color="BFBFBF" w:sz="4"/>
            </w:tcBorders>
            <w:shd w:fill="F5F5F5" w:val="clear"/>
            <w:tcMar>
              <w:top w:type="dxa" w:w="100"/>
              <w:left w:type="dxa" w:w="140"/>
              <w:bottom w:type="dxa" w:w="100"/>
              <w:right w:type="dxa" w:w="140"/>
            </w:tcMar>
          </w:tcPr>
          <w:p>
            <w:r>
              <w:rPr>
                <w:sz w:val="19"/>
                <w:szCs w:val="19"/>
              </w:rPr>
              <w:t xml:space="preserve">This is the SINGLE most competitive booking of the trip. Required to access the Kalalau Trail / Hanakapiai Falls hike. Park caps at 900 visitors/day, with only 70 parking stalls for non-residents. Summer slots sell out within minutes of opening. There is no walk-up option.</w:t>
            </w:r>
          </w:p>
        </w:tc>
        <w:tc>
          <w:tcPr>
            <w:tcW w:type="dxa" w:w="3210"/>
            <w:tcBorders>
              <w:top w:val="single" w:color="BFBFBF" w:sz="4"/>
              <w:left w:val="single" w:color="BFBFBF" w:sz="4"/>
              <w:bottom w:val="single" w:color="BFBFBF" w:sz="4"/>
              <w:right w:val="single" w:color="BFBFBF" w:sz="4"/>
            </w:tcBorders>
            <w:shd w:fill="F5F5F5" w:val="clear"/>
            <w:tcMar>
              <w:top w:type="dxa" w:w="100"/>
              <w:left w:type="dxa" w:w="140"/>
              <w:bottom w:type="dxa" w:w="100"/>
              <w:right w:type="dxa" w:w="140"/>
            </w:tcMar>
          </w:tcPr>
          <w:p>
            <w:r>
              <w:rPr>
                <w:sz w:val="19"/>
                <w:szCs w:val="19"/>
              </w:rPr>
              <w:t xml:space="preserve">On the day exactly 30 days before your hike date, log into gohaena.com a few minutes before midnight HST (10:00 AM Bergen time the next day). Have payment ready. If sold out: shuttle reservations are easier to get — book the Kauai North Shore Shuttle from Waipa Park &amp; Ride (free parking). Backup: refresh gohaena.com between 7–8 AM HST daily for cancellation drops.</w:t>
            </w:r>
          </w:p>
        </w:tc>
      </w:tr>
      <w:tr>
        <w:tc>
          <w:tcPr>
            <w:tcW w:type="dxa" w:w="55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jc w:val="center"/>
            </w:pPr>
            <w:r>
              <w:rPr>
                <w:b/>
                <w:bCs/>
                <w:color w:val="1A1A1A"/>
                <w:sz w:val="20"/>
                <w:szCs w:val="20"/>
              </w:rPr>
              <w:t xml:space="preserve">7</w:t>
            </w:r>
          </w:p>
        </w:tc>
        <w:tc>
          <w:tcPr>
            <w:tcW w:type="dxa" w:w="24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r>
              <w:rPr>
                <w:b/>
                <w:bCs/>
                <w:sz w:val="20"/>
                <w:szCs w:val="20"/>
              </w:rPr>
              <w:t xml:space="preserve">Book Na Pali Coast boat or raft tour (Kauai)</w:t>
            </w:r>
          </w:p>
          <w:p>
            <w:pPr>
              <w:spacing w:before="40"/>
            </w:pPr>
            <w:r>
              <w:rPr>
                <w:i/>
                <w:iCs/>
                <w:color w:val="C00000"/>
                <w:sz w:val="18"/>
                <w:szCs w:val="18"/>
              </w:rPr>
              <w:t xml:space="preserve">Book by mid-May</w:t>
            </w:r>
          </w:p>
        </w:tc>
        <w:tc>
          <w:tcPr>
            <w:tcW w:type="dxa" w:w="32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r>
              <w:rPr>
                <w:sz w:val="19"/>
                <w:szCs w:val="19"/>
              </w:rPr>
              <w:t xml:space="preserve">Rated 10/10 in your guide and effectively unmissable on Kauai. Summer (June/July) is the only reliable season — winter swells often cancel tours. Top operators (Captain Andy's, Holo Holo, Na Pali Riders, Kauai Sea Tours) sell out 4–6 weeks ahead in peak season.</w:t>
            </w:r>
          </w:p>
        </w:tc>
        <w:tc>
          <w:tcPr>
            <w:tcW w:type="dxa" w:w="321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r>
              <w:rPr>
                <w:sz w:val="19"/>
                <w:szCs w:val="19"/>
              </w:rPr>
              <w:t xml:space="preserve">Choose your style: Catamaran (smoother, food/drinks included, bigger group, USD 180–230) — Holo Holo Charters or Captain Andy's. Zodiac raft (faster, gets into sea caves, more adventure, no shade, USD 160–200) — Na Pali Riders or Kauai Sea Tours. Morning departures = calmer seas + better visibility. Bring seasickness meds — Hawaiian channel waters can be choppy.</w:t>
            </w:r>
          </w:p>
        </w:tc>
      </w:tr>
      <w:tr>
        <w:tc>
          <w:tcPr>
            <w:tcW w:type="dxa" w:w="550"/>
            <w:tcBorders>
              <w:top w:val="single" w:color="BFBFBF" w:sz="4"/>
              <w:left w:val="single" w:color="BFBFBF" w:sz="4"/>
              <w:bottom w:val="single" w:color="BFBFBF" w:sz="4"/>
              <w:right w:val="single" w:color="BFBFBF" w:sz="4"/>
            </w:tcBorders>
            <w:shd w:fill="F5F5F5" w:val="clear"/>
            <w:tcMar>
              <w:top w:type="dxa" w:w="100"/>
              <w:left w:type="dxa" w:w="140"/>
              <w:bottom w:type="dxa" w:w="100"/>
              <w:right w:type="dxa" w:w="140"/>
            </w:tcMar>
          </w:tcPr>
          <w:p>
            <w:pPr>
              <w:jc w:val="center"/>
            </w:pPr>
            <w:r>
              <w:rPr>
                <w:b/>
                <w:bCs/>
                <w:color w:val="1A1A1A"/>
                <w:sz w:val="20"/>
                <w:szCs w:val="20"/>
              </w:rPr>
              <w:t xml:space="preserve">8</w:t>
            </w:r>
          </w:p>
        </w:tc>
        <w:tc>
          <w:tcPr>
            <w:tcW w:type="dxa" w:w="2400"/>
            <w:tcBorders>
              <w:top w:val="single" w:color="BFBFBF" w:sz="4"/>
              <w:left w:val="single" w:color="BFBFBF" w:sz="4"/>
              <w:bottom w:val="single" w:color="BFBFBF" w:sz="4"/>
              <w:right w:val="single" w:color="BFBFBF" w:sz="4"/>
            </w:tcBorders>
            <w:shd w:fill="F5F5F5" w:val="clear"/>
            <w:tcMar>
              <w:top w:type="dxa" w:w="100"/>
              <w:left w:type="dxa" w:w="140"/>
              <w:bottom w:type="dxa" w:w="100"/>
              <w:right w:type="dxa" w:w="140"/>
            </w:tcMar>
          </w:tcPr>
          <w:p>
            <w:r>
              <w:rPr>
                <w:b/>
                <w:bCs/>
                <w:sz w:val="20"/>
                <w:szCs w:val="20"/>
              </w:rPr>
              <w:t xml:space="preserve">Book Oahu accommodation (3 nights)</w:t>
            </w:r>
          </w:p>
          <w:p>
            <w:pPr>
              <w:spacing w:before="40"/>
            </w:pPr>
            <w:r>
              <w:rPr>
                <w:i/>
                <w:iCs/>
                <w:color w:val="C00000"/>
                <w:sz w:val="18"/>
                <w:szCs w:val="18"/>
              </w:rPr>
              <w:t xml:space="preserve">Book by mid-May</w:t>
            </w:r>
          </w:p>
        </w:tc>
        <w:tc>
          <w:tcPr>
            <w:tcW w:type="dxa" w:w="3200"/>
            <w:tcBorders>
              <w:top w:val="single" w:color="BFBFBF" w:sz="4"/>
              <w:left w:val="single" w:color="BFBFBF" w:sz="4"/>
              <w:bottom w:val="single" w:color="BFBFBF" w:sz="4"/>
              <w:right w:val="single" w:color="BFBFBF" w:sz="4"/>
            </w:tcBorders>
            <w:shd w:fill="F5F5F5" w:val="clear"/>
            <w:tcMar>
              <w:top w:type="dxa" w:w="100"/>
              <w:left w:type="dxa" w:w="140"/>
              <w:bottom w:type="dxa" w:w="100"/>
              <w:right w:type="dxa" w:w="140"/>
            </w:tcMar>
          </w:tcPr>
          <w:p>
            <w:r>
              <w:rPr>
                <w:sz w:val="19"/>
                <w:szCs w:val="19"/>
              </w:rPr>
              <w:t xml:space="preserve">Waikiki is dense — 30,000+ rooms — so availability is rarely the issue, but PRICE escalates fast in June. Mid-range Waikiki hotels jump from USD 180 to USD 350+ within 4 weeks of arrival. Staying in Waikiki keeps you walkable to the surf school AND the morning shark dive shuttle pickup point.</w:t>
            </w:r>
          </w:p>
        </w:tc>
        <w:tc>
          <w:tcPr>
            <w:tcW w:type="dxa" w:w="3210"/>
            <w:tcBorders>
              <w:top w:val="single" w:color="BFBFBF" w:sz="4"/>
              <w:left w:val="single" w:color="BFBFBF" w:sz="4"/>
              <w:bottom w:val="single" w:color="BFBFBF" w:sz="4"/>
              <w:right w:val="single" w:color="BFBFBF" w:sz="4"/>
            </w:tcBorders>
            <w:shd w:fill="F5F5F5" w:val="clear"/>
            <w:tcMar>
              <w:top w:type="dxa" w:w="100"/>
              <w:left w:type="dxa" w:w="140"/>
              <w:bottom w:type="dxa" w:w="100"/>
              <w:right w:type="dxa" w:w="140"/>
            </w:tcMar>
          </w:tcPr>
          <w:p>
            <w:r>
              <w:rPr>
                <w:sz w:val="19"/>
                <w:szCs w:val="19"/>
              </w:rPr>
              <w:t xml:space="preserve">Recommended zone: Waikiki Beach (south end is quieter, north end has nightlife). Solid mid-range: Outrigger Reef, Aston Waikiki Beach Hotel, OHANA Waikiki East (USD 250–380). Splurge: Halekulani, Royal Hawaiian. Avoid downtown Honolulu — far from beach and from your morning activities.</w:t>
            </w:r>
          </w:p>
        </w:tc>
      </w:tr>
      <w:tr>
        <w:tc>
          <w:tcPr>
            <w:tcW w:type="dxa" w:w="55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jc w:val="center"/>
            </w:pPr>
            <w:r>
              <w:rPr>
                <w:b/>
                <w:bCs/>
                <w:color w:val="1A1A1A"/>
                <w:sz w:val="20"/>
                <w:szCs w:val="20"/>
              </w:rPr>
              <w:t xml:space="preserve">9</w:t>
            </w:r>
          </w:p>
        </w:tc>
        <w:tc>
          <w:tcPr>
            <w:tcW w:type="dxa" w:w="24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r>
              <w:rPr>
                <w:b/>
                <w:bCs/>
                <w:sz w:val="20"/>
                <w:szCs w:val="20"/>
              </w:rPr>
              <w:t xml:space="preserve">Reserve rental car for Big Island (5 days)</w:t>
            </w:r>
          </w:p>
          <w:p>
            <w:pPr>
              <w:spacing w:before="40"/>
            </w:pPr>
            <w:r>
              <w:rPr>
                <w:i/>
                <w:iCs/>
                <w:color w:val="C00000"/>
                <w:sz w:val="18"/>
                <w:szCs w:val="18"/>
              </w:rPr>
              <w:t xml:space="preserve">Book by early May</w:t>
            </w:r>
          </w:p>
        </w:tc>
        <w:tc>
          <w:tcPr>
            <w:tcW w:type="dxa" w:w="32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r>
              <w:rPr>
                <w:sz w:val="19"/>
                <w:szCs w:val="19"/>
              </w:rPr>
              <w:t xml:space="preserve">Big Island is 4,000 sq mi — you cannot do this trip without a car. Demand spikes in summer; rates can double in 2–4 weeks. Discover Cars and Costco Travel often beat direct booking by 20–30%.</w:t>
            </w:r>
          </w:p>
        </w:tc>
        <w:tc>
          <w:tcPr>
            <w:tcW w:type="dxa" w:w="321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r>
              <w:rPr>
                <w:sz w:val="19"/>
                <w:szCs w:val="19"/>
              </w:rPr>
              <w:t xml:space="preserve">Pick up at Kona (KOA), drop off at Hilo (ITO) — saves the 2.5-hr return drive on your last day. Compact SUV recommended (small SUV = USD 50–80/day in summer). 4WD only needed if doing self-drive Mauna Kea summit (otherwise skip).</w:t>
            </w:r>
          </w:p>
        </w:tc>
      </w:tr>
      <w:tr>
        <w:tc>
          <w:tcPr>
            <w:tcW w:type="dxa" w:w="550"/>
            <w:tcBorders>
              <w:top w:val="single" w:color="BFBFBF" w:sz="4"/>
              <w:left w:val="single" w:color="BFBFBF" w:sz="4"/>
              <w:bottom w:val="single" w:color="BFBFBF" w:sz="4"/>
              <w:right w:val="single" w:color="BFBFBF" w:sz="4"/>
            </w:tcBorders>
            <w:shd w:fill="F5F5F5" w:val="clear"/>
            <w:tcMar>
              <w:top w:type="dxa" w:w="100"/>
              <w:left w:type="dxa" w:w="140"/>
              <w:bottom w:type="dxa" w:w="100"/>
              <w:right w:type="dxa" w:w="140"/>
            </w:tcMar>
          </w:tcPr>
          <w:p>
            <w:pPr>
              <w:jc w:val="center"/>
            </w:pPr>
            <w:r>
              <w:rPr>
                <w:b/>
                <w:bCs/>
                <w:color w:val="1A1A1A"/>
                <w:sz w:val="20"/>
                <w:szCs w:val="20"/>
              </w:rPr>
              <w:t xml:space="preserve">10</w:t>
            </w:r>
          </w:p>
        </w:tc>
        <w:tc>
          <w:tcPr>
            <w:tcW w:type="dxa" w:w="2400"/>
            <w:tcBorders>
              <w:top w:val="single" w:color="BFBFBF" w:sz="4"/>
              <w:left w:val="single" w:color="BFBFBF" w:sz="4"/>
              <w:bottom w:val="single" w:color="BFBFBF" w:sz="4"/>
              <w:right w:val="single" w:color="BFBFBF" w:sz="4"/>
            </w:tcBorders>
            <w:shd w:fill="F5F5F5" w:val="clear"/>
            <w:tcMar>
              <w:top w:type="dxa" w:w="100"/>
              <w:left w:type="dxa" w:w="140"/>
              <w:bottom w:type="dxa" w:w="100"/>
              <w:right w:type="dxa" w:w="140"/>
            </w:tcMar>
          </w:tcPr>
          <w:p>
            <w:r>
              <w:rPr>
                <w:b/>
                <w:bCs/>
                <w:sz w:val="20"/>
                <w:szCs w:val="20"/>
              </w:rPr>
              <w:t xml:space="preserve">Reserve rental car for Kauai (4 days)</w:t>
            </w:r>
          </w:p>
          <w:p>
            <w:pPr>
              <w:spacing w:before="40"/>
            </w:pPr>
            <w:r>
              <w:rPr>
                <w:i/>
                <w:iCs/>
                <w:color w:val="C00000"/>
                <w:sz w:val="18"/>
                <w:szCs w:val="18"/>
              </w:rPr>
              <w:t xml:space="preserve">Book by early May</w:t>
            </w:r>
          </w:p>
        </w:tc>
        <w:tc>
          <w:tcPr>
            <w:tcW w:type="dxa" w:w="3200"/>
            <w:tcBorders>
              <w:top w:val="single" w:color="BFBFBF" w:sz="4"/>
              <w:left w:val="single" w:color="BFBFBF" w:sz="4"/>
              <w:bottom w:val="single" w:color="BFBFBF" w:sz="4"/>
              <w:right w:val="single" w:color="BFBFBF" w:sz="4"/>
            </w:tcBorders>
            <w:shd w:fill="F5F5F5" w:val="clear"/>
            <w:tcMar>
              <w:top w:type="dxa" w:w="100"/>
              <w:left w:type="dxa" w:w="140"/>
              <w:bottom w:type="dxa" w:w="100"/>
              <w:right w:type="dxa" w:w="140"/>
            </w:tcMar>
          </w:tcPr>
          <w:p>
            <w:r>
              <w:rPr>
                <w:sz w:val="19"/>
                <w:szCs w:val="19"/>
              </w:rPr>
              <w:t xml:space="preserve">Kauai has only one main road (Kuhio Highway loops part of the island). No road circles the whole island — it deadends at Haena (north) and Polihale (west). Without a car you cannot reach the Na Pali boat dock, Waimea Canyon, or Wailua. Bus service is minimal.</w:t>
            </w:r>
          </w:p>
        </w:tc>
        <w:tc>
          <w:tcPr>
            <w:tcW w:type="dxa" w:w="3210"/>
            <w:tcBorders>
              <w:top w:val="single" w:color="BFBFBF" w:sz="4"/>
              <w:left w:val="single" w:color="BFBFBF" w:sz="4"/>
              <w:bottom w:val="single" w:color="BFBFBF" w:sz="4"/>
              <w:right w:val="single" w:color="BFBFBF" w:sz="4"/>
            </w:tcBorders>
            <w:shd w:fill="F5F5F5" w:val="clear"/>
            <w:tcMar>
              <w:top w:type="dxa" w:w="100"/>
              <w:left w:type="dxa" w:w="140"/>
              <w:bottom w:type="dxa" w:w="100"/>
              <w:right w:type="dxa" w:w="140"/>
            </w:tcMar>
          </w:tcPr>
          <w:p>
            <w:r>
              <w:rPr>
                <w:sz w:val="19"/>
                <w:szCs w:val="19"/>
              </w:rPr>
              <w:t xml:space="preserve">Pick up and drop off at Lihue (LIH). Small SUV ~USD 65–95/day in summer. Same booking strategy: Discover Cars, Costco Travel, or DiscountHawaiiCarRental.com. Skip rental car for Oahu — rideshare and shuttles cover everything in Waikiki + North Shore.</w:t>
            </w:r>
          </w:p>
        </w:tc>
      </w:tr>
      <w:tr>
        <w:tc>
          <w:tcPr>
            <w:tcW w:type="dxa" w:w="55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jc w:val="center"/>
            </w:pPr>
            <w:r>
              <w:rPr>
                <w:b/>
                <w:bCs/>
                <w:color w:val="1A1A1A"/>
                <w:sz w:val="20"/>
                <w:szCs w:val="20"/>
              </w:rPr>
              <w:t xml:space="preserve">11</w:t>
            </w:r>
          </w:p>
        </w:tc>
        <w:tc>
          <w:tcPr>
            <w:tcW w:type="dxa" w:w="24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r>
              <w:rPr>
                <w:b/>
                <w:bCs/>
                <w:sz w:val="20"/>
                <w:szCs w:val="20"/>
              </w:rPr>
              <w:t xml:space="preserve">Confirm passport validity + ESTA / visa status</w:t>
            </w:r>
          </w:p>
          <w:p>
            <w:pPr>
              <w:spacing w:before="40"/>
            </w:pPr>
            <w:r>
              <w:rPr>
                <w:i/>
                <w:iCs/>
                <w:color w:val="C00000"/>
                <w:sz w:val="18"/>
                <w:szCs w:val="18"/>
              </w:rPr>
              <w:t xml:space="preserve">Verify NOW</w:t>
            </w:r>
          </w:p>
        </w:tc>
        <w:tc>
          <w:tcPr>
            <w:tcW w:type="dxa" w:w="32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r>
              <w:rPr>
                <w:sz w:val="19"/>
                <w:szCs w:val="19"/>
              </w:rPr>
              <w:t xml:space="preserve">You're already in the US for the World Cup, but worth confirming: Norwegian passport must be valid 6 months past return date (mid-July). ESTA expires 2 years from issue date — confirm yours covers the full trip. Travel insurance gaps are common when extending US trips with a Hawaii leg.</w:t>
            </w:r>
          </w:p>
        </w:tc>
        <w:tc>
          <w:tcPr>
            <w:tcW w:type="dxa" w:w="321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r>
              <w:rPr>
                <w:sz w:val="19"/>
                <w:szCs w:val="19"/>
              </w:rPr>
              <w:t xml:space="preserve">Check passport expiry: must be valid through ~January 2027 minimum. Verify ESTA at esta.cbp.dhs.gov. Confirm Bank Norwegian / Nordea Premium travel insurance covers Hawaii (it does — it's US territory) and check if there's a max trip length (most Norwegian cards = 90 days).</w:t>
            </w:r>
          </w:p>
        </w:tc>
      </w:tr>
    </w:tbl>
    <w:p>
      <w:pPr>
        <w:shd w:fill="BF6900" w:val="clear"/>
        <w:spacing w:after="200" w:before="360" w:line="320"/>
        <w:ind w:left="120" w:right="120"/>
      </w:pPr>
      <w:r>
        <w:rPr>
          <w:b/>
          <w:bCs/>
          <w:color w:val="FFFFFF"/>
          <w:sz w:val="26"/>
          <w:szCs w:val="26"/>
        </w:rPr>
        <w:t xml:space="preserve">HIGH — BOOK BY LATE MAY (3–4 WEEKS AHEAD)</w:t>
      </w:r>
    </w:p>
    <w:p>
      <w:pPr>
        <w:spacing w:after="200" w:before="80"/>
      </w:pPr>
      <w:r>
        <w:rPr>
          <w:i/>
          <w:iCs/>
          <w:color w:val="595959"/>
        </w:rPr>
        <w:t xml:space="preserve">These sell out 30–60 days ahead in summer. Helicopter, shark dive, surf lessons, Mauna Kea — all booked direct with the operator.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50"/>
        <w:gridCol w:w="2400"/>
        <w:gridCol w:w="3200"/>
        <w:gridCol w:w="3210"/>
      </w:tblGrid>
      <w:tr>
        <w:trPr>
          <w:tblHeader/>
        </w:trPr>
        <w:tc>
          <w:tcPr>
            <w:tcW w:type="dxa" w:w="550"/>
            <w:tcBorders>
              <w:top w:val="single" w:color="BFBFBF" w:sz="4"/>
              <w:left w:val="single" w:color="BFBFBF" w:sz="4"/>
              <w:bottom w:val="single" w:color="BFBFBF" w:sz="4"/>
              <w:right w:val="single" w:color="BFBFBF" w:sz="4"/>
            </w:tcBorders>
            <w:shd w:fill="BF6900" w:val="clear"/>
            <w:tcMar>
              <w:top w:type="dxa" w:w="100"/>
              <w:left w:type="dxa" w:w="140"/>
              <w:bottom w:type="dxa" w:w="100"/>
              <w:right w:type="dxa" w:w="140"/>
            </w:tcMar>
          </w:tcPr>
          <w:p>
            <w:pPr>
              <w:jc w:val="center"/>
            </w:pPr>
            <w:r>
              <w:rPr>
                <w:b/>
                <w:bCs/>
                <w:color w:val="FFFFFF"/>
                <w:sz w:val="18"/>
                <w:szCs w:val="18"/>
              </w:rPr>
              <w:t xml:space="preserve">#</w:t>
            </w:r>
          </w:p>
        </w:tc>
        <w:tc>
          <w:tcPr>
            <w:tcW w:type="dxa" w:w="2400"/>
            <w:tcBorders>
              <w:top w:val="single" w:color="BFBFBF" w:sz="4"/>
              <w:left w:val="single" w:color="BFBFBF" w:sz="4"/>
              <w:bottom w:val="single" w:color="BFBFBF" w:sz="4"/>
              <w:right w:val="single" w:color="BFBFBF" w:sz="4"/>
            </w:tcBorders>
            <w:shd w:fill="BF6900" w:val="clear"/>
            <w:tcMar>
              <w:top w:type="dxa" w:w="100"/>
              <w:left w:type="dxa" w:w="140"/>
              <w:bottom w:type="dxa" w:w="100"/>
              <w:right w:type="dxa" w:w="140"/>
            </w:tcMar>
          </w:tcPr>
          <w:p>
            <w:pPr>
              <w:jc w:val="left"/>
            </w:pPr>
            <w:r>
              <w:rPr>
                <w:b/>
                <w:bCs/>
                <w:color w:val="FFFFFF"/>
                <w:sz w:val="18"/>
                <w:szCs w:val="18"/>
              </w:rPr>
              <w:t xml:space="preserve">Task</w:t>
            </w:r>
          </w:p>
        </w:tc>
        <w:tc>
          <w:tcPr>
            <w:tcW w:type="dxa" w:w="3200"/>
            <w:tcBorders>
              <w:top w:val="single" w:color="BFBFBF" w:sz="4"/>
              <w:left w:val="single" w:color="BFBFBF" w:sz="4"/>
              <w:bottom w:val="single" w:color="BFBFBF" w:sz="4"/>
              <w:right w:val="single" w:color="BFBFBF" w:sz="4"/>
            </w:tcBorders>
            <w:shd w:fill="BF6900" w:val="clear"/>
            <w:tcMar>
              <w:top w:type="dxa" w:w="100"/>
              <w:left w:type="dxa" w:w="140"/>
              <w:bottom w:type="dxa" w:w="100"/>
              <w:right w:type="dxa" w:w="140"/>
            </w:tcMar>
          </w:tcPr>
          <w:p>
            <w:pPr>
              <w:jc w:val="left"/>
            </w:pPr>
            <w:r>
              <w:rPr>
                <w:b/>
                <w:bCs/>
                <w:color w:val="FFFFFF"/>
                <w:sz w:val="18"/>
                <w:szCs w:val="18"/>
              </w:rPr>
              <w:t xml:space="preserve">Why It Matters</w:t>
            </w:r>
          </w:p>
        </w:tc>
        <w:tc>
          <w:tcPr>
            <w:tcW w:type="dxa" w:w="3210"/>
            <w:tcBorders>
              <w:top w:val="single" w:color="BFBFBF" w:sz="4"/>
              <w:left w:val="single" w:color="BFBFBF" w:sz="4"/>
              <w:bottom w:val="single" w:color="BFBFBF" w:sz="4"/>
              <w:right w:val="single" w:color="BFBFBF" w:sz="4"/>
            </w:tcBorders>
            <w:shd w:fill="BF6900" w:val="clear"/>
            <w:tcMar>
              <w:top w:type="dxa" w:w="100"/>
              <w:left w:type="dxa" w:w="140"/>
              <w:bottom w:type="dxa" w:w="100"/>
              <w:right w:type="dxa" w:w="140"/>
            </w:tcMar>
          </w:tcPr>
          <w:p>
            <w:pPr>
              <w:jc w:val="left"/>
            </w:pPr>
            <w:r>
              <w:rPr>
                <w:b/>
                <w:bCs/>
                <w:color w:val="FFFFFF"/>
                <w:sz w:val="18"/>
                <w:szCs w:val="18"/>
              </w:rPr>
              <w:t xml:space="preserve">Action / Make the Most of It</w:t>
            </w:r>
          </w:p>
        </w:tc>
      </w:tr>
      <w:tr>
        <w:tc>
          <w:tcPr>
            <w:tcW w:type="dxa" w:w="55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jc w:val="center"/>
            </w:pPr>
            <w:r>
              <w:rPr>
                <w:b/>
                <w:bCs/>
                <w:color w:val="1A1A1A"/>
                <w:sz w:val="20"/>
                <w:szCs w:val="20"/>
              </w:rPr>
              <w:t xml:space="preserve">12</w:t>
            </w:r>
          </w:p>
        </w:tc>
        <w:tc>
          <w:tcPr>
            <w:tcW w:type="dxa" w:w="24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r>
              <w:rPr>
                <w:b/>
                <w:bCs/>
                <w:sz w:val="20"/>
                <w:szCs w:val="20"/>
              </w:rPr>
              <w:t xml:space="preserve">Book Helicopter Volcano Tour (Big Island)</w:t>
            </w:r>
          </w:p>
          <w:p>
            <w:pPr>
              <w:spacing w:before="40"/>
            </w:pPr>
            <w:r>
              <w:rPr>
                <w:i/>
                <w:iCs/>
                <w:color w:val="C00000"/>
                <w:sz w:val="18"/>
                <w:szCs w:val="18"/>
              </w:rPr>
              <w:t xml:space="preserve">Book by late May (3–4 weeks ahead)</w:t>
            </w:r>
          </w:p>
        </w:tc>
        <w:tc>
          <w:tcPr>
            <w:tcW w:type="dxa" w:w="32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r>
              <w:rPr>
                <w:sz w:val="19"/>
                <w:szCs w:val="19"/>
              </w:rPr>
              <w:t xml:space="preserve">Rated 9/10 in your guide. Best operators (Blue Hawaiian, Paradise Helicopters, Sunshine Helicopters) sell out 3–4 weeks ahead in summer. Doors-off flights add USD 100–200 but are dramatically better for photography. Whether or not Kilauea is actively erupting on your date, the helicopter tour also covers Hamakua coast waterfalls and rainforest.</w:t>
            </w:r>
          </w:p>
        </w:tc>
        <w:tc>
          <w:tcPr>
            <w:tcW w:type="dxa" w:w="321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r>
              <w:rPr>
                <w:sz w:val="19"/>
                <w:szCs w:val="19"/>
              </w:rPr>
              <w:t xml:space="preserve">From Hilo (50–60 min, USD 230–380): closer to volcano, cheaper. From Waikoloa (2-hr Big Island Spectacular, USD 500–650): also sees Kohala coast + waterfalls. Recommended: book a Hilo-side flight on day 4 or 5 of the Big Island leg. Morning flights have best visibility. Flexibility tip: book a 'weather guarantee' tour — many operators offer free reschedule.</w:t>
            </w:r>
          </w:p>
        </w:tc>
      </w:tr>
      <w:tr>
        <w:tc>
          <w:tcPr>
            <w:tcW w:type="dxa" w:w="550"/>
            <w:tcBorders>
              <w:top w:val="single" w:color="BFBFBF" w:sz="4"/>
              <w:left w:val="single" w:color="BFBFBF" w:sz="4"/>
              <w:bottom w:val="single" w:color="BFBFBF" w:sz="4"/>
              <w:right w:val="single" w:color="BFBFBF" w:sz="4"/>
            </w:tcBorders>
            <w:shd w:fill="F5F5F5" w:val="clear"/>
            <w:tcMar>
              <w:top w:type="dxa" w:w="100"/>
              <w:left w:type="dxa" w:w="140"/>
              <w:bottom w:type="dxa" w:w="100"/>
              <w:right w:type="dxa" w:w="140"/>
            </w:tcMar>
          </w:tcPr>
          <w:p>
            <w:pPr>
              <w:jc w:val="center"/>
            </w:pPr>
            <w:r>
              <w:rPr>
                <w:b/>
                <w:bCs/>
                <w:color w:val="1A1A1A"/>
                <w:sz w:val="20"/>
                <w:szCs w:val="20"/>
              </w:rPr>
              <w:t xml:space="preserve">13</w:t>
            </w:r>
          </w:p>
        </w:tc>
        <w:tc>
          <w:tcPr>
            <w:tcW w:type="dxa" w:w="2400"/>
            <w:tcBorders>
              <w:top w:val="single" w:color="BFBFBF" w:sz="4"/>
              <w:left w:val="single" w:color="BFBFBF" w:sz="4"/>
              <w:bottom w:val="single" w:color="BFBFBF" w:sz="4"/>
              <w:right w:val="single" w:color="BFBFBF" w:sz="4"/>
            </w:tcBorders>
            <w:shd w:fill="F5F5F5" w:val="clear"/>
            <w:tcMar>
              <w:top w:type="dxa" w:w="100"/>
              <w:left w:type="dxa" w:w="140"/>
              <w:bottom w:type="dxa" w:w="100"/>
              <w:right w:type="dxa" w:w="140"/>
            </w:tcMar>
          </w:tcPr>
          <w:p>
            <w:r>
              <w:rPr>
                <w:b/>
                <w:bCs/>
                <w:sz w:val="20"/>
                <w:szCs w:val="20"/>
              </w:rPr>
              <w:t xml:space="preserve">Book Cage-Free Shark Dive (Oahu North Shore)</w:t>
            </w:r>
          </w:p>
          <w:p>
            <w:pPr>
              <w:spacing w:before="40"/>
            </w:pPr>
            <w:r>
              <w:rPr>
                <w:i/>
                <w:iCs/>
                <w:color w:val="C00000"/>
                <w:sz w:val="18"/>
                <w:szCs w:val="18"/>
              </w:rPr>
              <w:t xml:space="preserve">Book by late May</w:t>
            </w:r>
          </w:p>
        </w:tc>
        <w:tc>
          <w:tcPr>
            <w:tcW w:type="dxa" w:w="3200"/>
            <w:tcBorders>
              <w:top w:val="single" w:color="BFBFBF" w:sz="4"/>
              <w:left w:val="single" w:color="BFBFBF" w:sz="4"/>
              <w:bottom w:val="single" w:color="BFBFBF" w:sz="4"/>
              <w:right w:val="single" w:color="BFBFBF" w:sz="4"/>
            </w:tcBorders>
            <w:shd w:fill="F5F5F5" w:val="clear"/>
            <w:tcMar>
              <w:top w:type="dxa" w:w="100"/>
              <w:left w:type="dxa" w:w="140"/>
              <w:bottom w:type="dxa" w:w="100"/>
              <w:right w:type="dxa" w:w="140"/>
            </w:tcMar>
          </w:tcPr>
          <w:p>
            <w:r>
              <w:rPr>
                <w:sz w:val="19"/>
                <w:szCs w:val="19"/>
              </w:rPr>
              <w:t xml:space="preserve">Bucket-list item: open water with Galapagos and sandbar sharks, no cage. Top operators (One Ocean Diving, Pelagic Life, Deep Blue) cap at 6–10 people per boat. Summer is peak demand and best conditions (calmer seas, better visibility).</w:t>
            </w:r>
          </w:p>
        </w:tc>
        <w:tc>
          <w:tcPr>
            <w:tcW w:type="dxa" w:w="3210"/>
            <w:tcBorders>
              <w:top w:val="single" w:color="BFBFBF" w:sz="4"/>
              <w:left w:val="single" w:color="BFBFBF" w:sz="4"/>
              <w:bottom w:val="single" w:color="BFBFBF" w:sz="4"/>
              <w:right w:val="single" w:color="BFBFBF" w:sz="4"/>
            </w:tcBorders>
            <w:shd w:fill="F5F5F5" w:val="clear"/>
            <w:tcMar>
              <w:top w:type="dxa" w:w="100"/>
              <w:left w:type="dxa" w:w="140"/>
              <w:bottom w:type="dxa" w:w="100"/>
              <w:right w:type="dxa" w:w="140"/>
            </w:tcMar>
          </w:tcPr>
          <w:p>
            <w:r>
              <w:rPr>
                <w:sz w:val="19"/>
                <w:szCs w:val="19"/>
              </w:rPr>
              <w:t xml:space="preserve">One Ocean Diving (USD 150) is the most respected — research-affiliated, smaller groups. Pelagic Life and Deep Blue are good alternatives. Morning slots (7 AM, 9 AM) = best visibility. If you partner is unsure, the cage option (North Shore Shark Adventures, USD 130) provides a barrier and 100% sighting guarantee. Combine with a North Shore exploration day — Haleiwa shrimp trucks for lunch (Giovanni's, Romy's).</w:t>
            </w:r>
          </w:p>
        </w:tc>
      </w:tr>
      <w:tr>
        <w:tc>
          <w:tcPr>
            <w:tcW w:type="dxa" w:w="55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jc w:val="center"/>
            </w:pPr>
            <w:r>
              <w:rPr>
                <w:b/>
                <w:bCs/>
                <w:color w:val="1A1A1A"/>
                <w:sz w:val="20"/>
                <w:szCs w:val="20"/>
              </w:rPr>
              <w:t xml:space="preserve">14</w:t>
            </w:r>
          </w:p>
        </w:tc>
        <w:tc>
          <w:tcPr>
            <w:tcW w:type="dxa" w:w="24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r>
              <w:rPr>
                <w:b/>
                <w:bCs/>
                <w:sz w:val="20"/>
                <w:szCs w:val="20"/>
              </w:rPr>
              <w:t xml:space="preserve">Book Waikiki surf lesson (Oahu)</w:t>
            </w:r>
          </w:p>
          <w:p>
            <w:pPr>
              <w:spacing w:before="40"/>
            </w:pPr>
            <w:r>
              <w:rPr>
                <w:i/>
                <w:iCs/>
                <w:color w:val="C00000"/>
                <w:sz w:val="18"/>
                <w:szCs w:val="18"/>
              </w:rPr>
              <w:t xml:space="preserve">Book by late May</w:t>
            </w:r>
          </w:p>
        </w:tc>
        <w:tc>
          <w:tcPr>
            <w:tcW w:type="dxa" w:w="32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r>
              <w:rPr>
                <w:sz w:val="19"/>
                <w:szCs w:val="19"/>
              </w:rPr>
              <w:t xml:space="preserve">Birthplace of modern surfing, summer south swells = consistent gentle waves, 95%+ stand-up rate even for first-timers. This is on your bucket list (#26 in Underwater &amp; Marine: 'Learn to surf — stand up'). Top schools (Hans Hedemann, Faith Surf School, Moku Hawaii) are heavily booked summer mornings.</w:t>
            </w:r>
          </w:p>
        </w:tc>
        <w:tc>
          <w:tcPr>
            <w:tcW w:type="dxa" w:w="321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r>
              <w:rPr>
                <w:sz w:val="19"/>
                <w:szCs w:val="19"/>
              </w:rPr>
              <w:t xml:space="preserve">Two options: (a) Group lesson USD 90–129/pp, 2 hours. (b) Private USD 175–225/pp, 1.5 hrs. For genuine 'check the box' value, do a private — guaranteed instructor attention. Book a 7 AM or 8 AM slot for calmer water. After the lesson, rent a board (USD 25–35/hr) and practice for an hour solo — this is when it actually clicks.</w:t>
            </w:r>
          </w:p>
        </w:tc>
      </w:tr>
      <w:tr>
        <w:tc>
          <w:tcPr>
            <w:tcW w:type="dxa" w:w="550"/>
            <w:tcBorders>
              <w:top w:val="single" w:color="BFBFBF" w:sz="4"/>
              <w:left w:val="single" w:color="BFBFBF" w:sz="4"/>
              <w:bottom w:val="single" w:color="BFBFBF" w:sz="4"/>
              <w:right w:val="single" w:color="BFBFBF" w:sz="4"/>
            </w:tcBorders>
            <w:shd w:fill="F5F5F5" w:val="clear"/>
            <w:tcMar>
              <w:top w:type="dxa" w:w="100"/>
              <w:left w:type="dxa" w:w="140"/>
              <w:bottom w:type="dxa" w:w="100"/>
              <w:right w:type="dxa" w:w="140"/>
            </w:tcMar>
          </w:tcPr>
          <w:p>
            <w:pPr>
              <w:jc w:val="center"/>
            </w:pPr>
            <w:r>
              <w:rPr>
                <w:b/>
                <w:bCs/>
                <w:color w:val="1A1A1A"/>
                <w:sz w:val="20"/>
                <w:szCs w:val="20"/>
              </w:rPr>
              <w:t xml:space="preserve">15</w:t>
            </w:r>
          </w:p>
        </w:tc>
        <w:tc>
          <w:tcPr>
            <w:tcW w:type="dxa" w:w="2400"/>
            <w:tcBorders>
              <w:top w:val="single" w:color="BFBFBF" w:sz="4"/>
              <w:left w:val="single" w:color="BFBFBF" w:sz="4"/>
              <w:bottom w:val="single" w:color="BFBFBF" w:sz="4"/>
              <w:right w:val="single" w:color="BFBFBF" w:sz="4"/>
            </w:tcBorders>
            <w:shd w:fill="F5F5F5" w:val="clear"/>
            <w:tcMar>
              <w:top w:type="dxa" w:w="100"/>
              <w:left w:type="dxa" w:w="140"/>
              <w:bottom w:type="dxa" w:w="100"/>
              <w:right w:type="dxa" w:w="140"/>
            </w:tcMar>
          </w:tcPr>
          <w:p>
            <w:r>
              <w:rPr>
                <w:b/>
                <w:bCs/>
                <w:sz w:val="20"/>
                <w:szCs w:val="20"/>
              </w:rPr>
              <w:t xml:space="preserve">Book Mauna Kea Summit / Stargazing (Big Island)</w:t>
            </w:r>
          </w:p>
          <w:p>
            <w:pPr>
              <w:spacing w:before="40"/>
            </w:pPr>
            <w:r>
              <w:rPr>
                <w:i/>
                <w:iCs/>
                <w:color w:val="C00000"/>
                <w:sz w:val="18"/>
                <w:szCs w:val="18"/>
              </w:rPr>
              <w:t xml:space="preserve">Book by late May (or self-drive)</w:t>
            </w:r>
          </w:p>
        </w:tc>
        <w:tc>
          <w:tcPr>
            <w:tcW w:type="dxa" w:w="3200"/>
            <w:tcBorders>
              <w:top w:val="single" w:color="BFBFBF" w:sz="4"/>
              <w:left w:val="single" w:color="BFBFBF" w:sz="4"/>
              <w:bottom w:val="single" w:color="BFBFBF" w:sz="4"/>
              <w:right w:val="single" w:color="BFBFBF" w:sz="4"/>
            </w:tcBorders>
            <w:shd w:fill="F5F5F5" w:val="clear"/>
            <w:tcMar>
              <w:top w:type="dxa" w:w="100"/>
              <w:left w:type="dxa" w:w="140"/>
              <w:bottom w:type="dxa" w:w="100"/>
              <w:right w:type="dxa" w:w="140"/>
            </w:tcMar>
          </w:tcPr>
          <w:p>
            <w:r>
              <w:rPr>
                <w:sz w:val="19"/>
                <w:szCs w:val="19"/>
              </w:rPr>
              <w:t xml:space="preserve">Rated 8/10 in your guide. 13,796 ft — one of the world's premier stargazing locations. Two options: (a) Self-drive to summit (FREE, but requires 4WD and altitude tolerance). (b) Guided tour (USD 200–250) including telescopes, hot drinks, parka. Tours sell out 3–4 weeks ahead in summer.</w:t>
            </w:r>
          </w:p>
        </w:tc>
        <w:tc>
          <w:tcPr>
            <w:tcW w:type="dxa" w:w="3210"/>
            <w:tcBorders>
              <w:top w:val="single" w:color="BFBFBF" w:sz="4"/>
              <w:left w:val="single" w:color="BFBFBF" w:sz="4"/>
              <w:bottom w:val="single" w:color="BFBFBF" w:sz="4"/>
              <w:right w:val="single" w:color="BFBFBF" w:sz="4"/>
            </w:tcBorders>
            <w:shd w:fill="F5F5F5" w:val="clear"/>
            <w:tcMar>
              <w:top w:type="dxa" w:w="100"/>
              <w:left w:type="dxa" w:w="140"/>
              <w:bottom w:type="dxa" w:w="100"/>
              <w:right w:type="dxa" w:w="140"/>
            </w:tcMar>
          </w:tcPr>
          <w:p>
            <w:r>
              <w:rPr>
                <w:sz w:val="19"/>
                <w:szCs w:val="19"/>
              </w:rPr>
              <w:t xml:space="preserve">Recommended: Hawaii Forest &amp; Trail or Mauna Kea Summit Adventures. Pickup from Waikoloa or Kona. Acclimate at Visitor Information Station (9,200 ft) for 30 min before continuing — altitude sickness is real. Don't fly above sea level for 24 hrs after a scuba dive (relevant if you've done the manta dive).</w:t>
            </w:r>
          </w:p>
        </w:tc>
      </w:tr>
      <w:tr>
        <w:tc>
          <w:tcPr>
            <w:tcW w:type="dxa" w:w="55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jc w:val="center"/>
            </w:pPr>
            <w:r>
              <w:rPr>
                <w:b/>
                <w:bCs/>
                <w:color w:val="1A1A1A"/>
                <w:sz w:val="20"/>
                <w:szCs w:val="20"/>
              </w:rPr>
              <w:t xml:space="preserve">16</w:t>
            </w:r>
          </w:p>
        </w:tc>
        <w:tc>
          <w:tcPr>
            <w:tcW w:type="dxa" w:w="24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r>
              <w:rPr>
                <w:b/>
                <w:bCs/>
                <w:sz w:val="20"/>
                <w:szCs w:val="20"/>
              </w:rPr>
              <w:t xml:space="preserve">Plan Volcanoes NP visit + monitor eruption status</w:t>
            </w:r>
          </w:p>
          <w:p>
            <w:pPr>
              <w:spacing w:before="40"/>
            </w:pPr>
            <w:r>
              <w:rPr>
                <w:i/>
                <w:iCs/>
                <w:color w:val="C00000"/>
                <w:sz w:val="18"/>
                <w:szCs w:val="18"/>
              </w:rPr>
              <w:t xml:space="preserve">Plan now, monitor weekly from May</w:t>
            </w:r>
          </w:p>
        </w:tc>
        <w:tc>
          <w:tcPr>
            <w:tcW w:type="dxa" w:w="32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r>
              <w:rPr>
                <w:sz w:val="19"/>
                <w:szCs w:val="19"/>
              </w:rPr>
              <w:t xml:space="preserve">Kilauea has been erupting episodically since Dec 2024 — Episode 44 was April 9, 2026 (8.5 hrs of 800-ft fountains). Episodes have lasted 1 day to 8 days, separated by pauses of 1–21 days. There's a real chance you hit an active episode in late June, but not guaranteed. Even between episodes, the crater glow at night is mesmerizing.</w:t>
            </w:r>
          </w:p>
        </w:tc>
        <w:tc>
          <w:tcPr>
            <w:tcW w:type="dxa" w:w="321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r>
              <w:rPr>
                <w:sz w:val="19"/>
                <w:szCs w:val="19"/>
              </w:rPr>
              <w:t xml:space="preserve">Bookmark and monitor weekly: usgs.gov/volcanoes/kilauea/volcano-updates. NPS park status: nps.gov/havo. Plan TWO Volcanoes NP visits if possible: one daytime (Crater Rim Drive, Thurston Lava Tube, Steam Vents) and one after dark (crater glow, peak experience). Park is open 24 hours. Bring a mask for vog (volcanic gas). Park entry: USD 30/vehicle, valid 7 days.</w:t>
            </w:r>
          </w:p>
        </w:tc>
      </w:tr>
      <w:tr>
        <w:tc>
          <w:tcPr>
            <w:tcW w:type="dxa" w:w="550"/>
            <w:tcBorders>
              <w:top w:val="single" w:color="BFBFBF" w:sz="4"/>
              <w:left w:val="single" w:color="BFBFBF" w:sz="4"/>
              <w:bottom w:val="single" w:color="BFBFBF" w:sz="4"/>
              <w:right w:val="single" w:color="BFBFBF" w:sz="4"/>
            </w:tcBorders>
            <w:shd w:fill="F5F5F5" w:val="clear"/>
            <w:tcMar>
              <w:top w:type="dxa" w:w="100"/>
              <w:left w:type="dxa" w:w="140"/>
              <w:bottom w:type="dxa" w:w="100"/>
              <w:right w:type="dxa" w:w="140"/>
            </w:tcMar>
          </w:tcPr>
          <w:p>
            <w:pPr>
              <w:jc w:val="center"/>
            </w:pPr>
            <w:r>
              <w:rPr>
                <w:b/>
                <w:bCs/>
                <w:color w:val="1A1A1A"/>
                <w:sz w:val="20"/>
                <w:szCs w:val="20"/>
              </w:rPr>
              <w:t xml:space="preserve">17</w:t>
            </w:r>
          </w:p>
        </w:tc>
        <w:tc>
          <w:tcPr>
            <w:tcW w:type="dxa" w:w="2400"/>
            <w:tcBorders>
              <w:top w:val="single" w:color="BFBFBF" w:sz="4"/>
              <w:left w:val="single" w:color="BFBFBF" w:sz="4"/>
              <w:bottom w:val="single" w:color="BFBFBF" w:sz="4"/>
              <w:right w:val="single" w:color="BFBFBF" w:sz="4"/>
            </w:tcBorders>
            <w:shd w:fill="F5F5F5" w:val="clear"/>
            <w:tcMar>
              <w:top w:type="dxa" w:w="100"/>
              <w:left w:type="dxa" w:w="140"/>
              <w:bottom w:type="dxa" w:w="100"/>
              <w:right w:type="dxa" w:w="140"/>
            </w:tcMar>
          </w:tcPr>
          <w:p>
            <w:r>
              <w:rPr>
                <w:b/>
                <w:bCs/>
                <w:sz w:val="20"/>
                <w:szCs w:val="20"/>
              </w:rPr>
              <w:t xml:space="preserve">Book Kealakekua Bay snorkel tour (Big Island)</w:t>
            </w:r>
          </w:p>
          <w:p>
            <w:pPr>
              <w:spacing w:before="40"/>
            </w:pPr>
            <w:r>
              <w:rPr>
                <w:i/>
                <w:iCs/>
                <w:color w:val="C00000"/>
                <w:sz w:val="18"/>
                <w:szCs w:val="18"/>
              </w:rPr>
              <w:t xml:space="preserve">Book by late May</w:t>
            </w:r>
          </w:p>
        </w:tc>
        <w:tc>
          <w:tcPr>
            <w:tcW w:type="dxa" w:w="3200"/>
            <w:tcBorders>
              <w:top w:val="single" w:color="BFBFBF" w:sz="4"/>
              <w:left w:val="single" w:color="BFBFBF" w:sz="4"/>
              <w:bottom w:val="single" w:color="BFBFBF" w:sz="4"/>
              <w:right w:val="single" w:color="BFBFBF" w:sz="4"/>
            </w:tcBorders>
            <w:shd w:fill="F5F5F5" w:val="clear"/>
            <w:tcMar>
              <w:top w:type="dxa" w:w="100"/>
              <w:left w:type="dxa" w:w="140"/>
              <w:bottom w:type="dxa" w:w="100"/>
              <w:right w:type="dxa" w:w="140"/>
            </w:tcMar>
          </w:tcPr>
          <w:p>
            <w:r>
              <w:rPr>
                <w:sz w:val="19"/>
                <w:szCs w:val="19"/>
              </w:rPr>
              <w:t xml:space="preserve">Rated 8/10 — the best snorkeling on the Big Island. Captain Cook monument area, crystal water, abundant marine life, spinner dolphins often present, sea turtles common. Pairs naturally with a chill recovery day after the manta dive.</w:t>
            </w:r>
          </w:p>
        </w:tc>
        <w:tc>
          <w:tcPr>
            <w:tcW w:type="dxa" w:w="3210"/>
            <w:tcBorders>
              <w:top w:val="single" w:color="BFBFBF" w:sz="4"/>
              <w:left w:val="single" w:color="BFBFBF" w:sz="4"/>
              <w:bottom w:val="single" w:color="BFBFBF" w:sz="4"/>
              <w:right w:val="single" w:color="BFBFBF" w:sz="4"/>
            </w:tcBorders>
            <w:shd w:fill="F5F5F5" w:val="clear"/>
            <w:tcMar>
              <w:top w:type="dxa" w:w="100"/>
              <w:left w:type="dxa" w:w="140"/>
              <w:bottom w:type="dxa" w:w="100"/>
              <w:right w:type="dxa" w:w="140"/>
            </w:tcMar>
          </w:tcPr>
          <w:p>
            <w:r>
              <w:rPr>
                <w:sz w:val="19"/>
                <w:szCs w:val="19"/>
              </w:rPr>
              <w:t xml:space="preserve">Three access modes: (a) Boat snorkel cruise — Fair Wind catamaran (Hula Kai or Fair Wind II), USD 130–170, includes BBQ lunch. (b) Guided kayak + snorkel — Adventures in Paradise, USD 100–120, more active. (c) Steep hike + DIY snorkel — free but demanding, needs early start. Recommended: Fair Wind morning cruise — easiest, best gear, often sees dolphins on the way out.</w:t>
            </w:r>
          </w:p>
        </w:tc>
      </w:tr>
      <w:tr>
        <w:tc>
          <w:tcPr>
            <w:tcW w:type="dxa" w:w="55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jc w:val="center"/>
            </w:pPr>
            <w:r>
              <w:rPr>
                <w:b/>
                <w:bCs/>
                <w:color w:val="1A1A1A"/>
                <w:sz w:val="20"/>
                <w:szCs w:val="20"/>
              </w:rPr>
              <w:t xml:space="preserve">18</w:t>
            </w:r>
          </w:p>
        </w:tc>
        <w:tc>
          <w:tcPr>
            <w:tcW w:type="dxa" w:w="24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r>
              <w:rPr>
                <w:b/>
                <w:bCs/>
                <w:sz w:val="20"/>
                <w:szCs w:val="20"/>
              </w:rPr>
              <w:t xml:space="preserve">Book Kauai accommodation (4 nights)</w:t>
            </w:r>
          </w:p>
          <w:p>
            <w:pPr>
              <w:spacing w:before="40"/>
            </w:pPr>
            <w:r>
              <w:rPr>
                <w:i/>
                <w:iCs/>
                <w:color w:val="C00000"/>
                <w:sz w:val="18"/>
                <w:szCs w:val="18"/>
              </w:rPr>
              <w:t xml:space="preserve">Book by late May</w:t>
            </w:r>
          </w:p>
        </w:tc>
        <w:tc>
          <w:tcPr>
            <w:tcW w:type="dxa" w:w="32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r>
              <w:rPr>
                <w:sz w:val="19"/>
                <w:szCs w:val="19"/>
              </w:rPr>
              <w:t xml:space="preserve">Two viable bases: Poipu (south shore, sunnier, closer to Waimea Canyon and Na Pali boat dock at Port Allen) or Princeville/Hanalei (north shore, lusher, closer to Haena/Kalalau trailhead). For a 4-night trip with both north and south activities, Poipu wins on weather + central location.</w:t>
            </w:r>
          </w:p>
        </w:tc>
        <w:tc>
          <w:tcPr>
            <w:tcW w:type="dxa" w:w="321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r>
              <w:rPr>
                <w:sz w:val="19"/>
                <w:szCs w:val="19"/>
              </w:rPr>
              <w:t xml:space="preserve">Poipu: Koa Kea (boutique, USD 380–550), Sheraton Kauai (resort, USD 320–450), or Poipu Beach Athletic Club (condo, USD 250–350). Princeville: 1 Hotel Hanalei Bay (luxury, USD 700+), Westin Princeville (USD 400–600). Best value for your trip: Poipu condo for 4 nights, plan the Kalalau hike day as an early-morning drive (1.5 hrs to Haena).</w:t>
            </w:r>
          </w:p>
        </w:tc>
      </w:tr>
      <w:tr>
        <w:tc>
          <w:tcPr>
            <w:tcW w:type="dxa" w:w="550"/>
            <w:tcBorders>
              <w:top w:val="single" w:color="BFBFBF" w:sz="4"/>
              <w:left w:val="single" w:color="BFBFBF" w:sz="4"/>
              <w:bottom w:val="single" w:color="BFBFBF" w:sz="4"/>
              <w:right w:val="single" w:color="BFBFBF" w:sz="4"/>
            </w:tcBorders>
            <w:shd w:fill="F5F5F5" w:val="clear"/>
            <w:tcMar>
              <w:top w:type="dxa" w:w="100"/>
              <w:left w:type="dxa" w:w="140"/>
              <w:bottom w:type="dxa" w:w="100"/>
              <w:right w:type="dxa" w:w="140"/>
            </w:tcMar>
          </w:tcPr>
          <w:p>
            <w:pPr>
              <w:jc w:val="center"/>
            </w:pPr>
            <w:r>
              <w:rPr>
                <w:b/>
                <w:bCs/>
                <w:color w:val="1A1A1A"/>
                <w:sz w:val="20"/>
                <w:szCs w:val="20"/>
              </w:rPr>
              <w:t xml:space="preserve">19</w:t>
            </w:r>
          </w:p>
        </w:tc>
        <w:tc>
          <w:tcPr>
            <w:tcW w:type="dxa" w:w="2400"/>
            <w:tcBorders>
              <w:top w:val="single" w:color="BFBFBF" w:sz="4"/>
              <w:left w:val="single" w:color="BFBFBF" w:sz="4"/>
              <w:bottom w:val="single" w:color="BFBFBF" w:sz="4"/>
              <w:right w:val="single" w:color="BFBFBF" w:sz="4"/>
            </w:tcBorders>
            <w:shd w:fill="F5F5F5" w:val="clear"/>
            <w:tcMar>
              <w:top w:type="dxa" w:w="100"/>
              <w:left w:type="dxa" w:w="140"/>
              <w:bottom w:type="dxa" w:w="100"/>
              <w:right w:type="dxa" w:w="140"/>
            </w:tcMar>
          </w:tcPr>
          <w:p>
            <w:r>
              <w:rPr>
                <w:b/>
                <w:bCs/>
                <w:sz w:val="20"/>
                <w:szCs w:val="20"/>
              </w:rPr>
              <w:t xml:space="preserve">Book Mauna Kea or Kilauea night photography opportunity</w:t>
            </w:r>
          </w:p>
          <w:p>
            <w:pPr>
              <w:spacing w:before="40"/>
            </w:pPr>
            <w:r>
              <w:rPr>
                <w:i/>
                <w:iCs/>
                <w:color w:val="C00000"/>
                <w:sz w:val="18"/>
                <w:szCs w:val="18"/>
              </w:rPr>
              <w:t xml:space="preserve">Book by late May (if doing photo-led tour)</w:t>
            </w:r>
          </w:p>
        </w:tc>
        <w:tc>
          <w:tcPr>
            <w:tcW w:type="dxa" w:w="3200"/>
            <w:tcBorders>
              <w:top w:val="single" w:color="BFBFBF" w:sz="4"/>
              <w:left w:val="single" w:color="BFBFBF" w:sz="4"/>
              <w:bottom w:val="single" w:color="BFBFBF" w:sz="4"/>
              <w:right w:val="single" w:color="BFBFBF" w:sz="4"/>
            </w:tcBorders>
            <w:shd w:fill="F5F5F5" w:val="clear"/>
            <w:tcMar>
              <w:top w:type="dxa" w:w="100"/>
              <w:left w:type="dxa" w:w="140"/>
              <w:bottom w:type="dxa" w:w="100"/>
              <w:right w:type="dxa" w:w="140"/>
            </w:tcMar>
          </w:tcPr>
          <w:p>
            <w:r>
              <w:rPr>
                <w:sz w:val="19"/>
                <w:szCs w:val="19"/>
              </w:rPr>
              <w:t xml:space="preserve">Stacks well with your photography interest. Both Mauna Kea (stars) and Kilauea (crater glow at night) offer once-in-a-lifetime astrophotography or night-landscape opportunities you cannot replicate in Norway.</w:t>
            </w:r>
          </w:p>
        </w:tc>
        <w:tc>
          <w:tcPr>
            <w:tcW w:type="dxa" w:w="3210"/>
            <w:tcBorders>
              <w:top w:val="single" w:color="BFBFBF" w:sz="4"/>
              <w:left w:val="single" w:color="BFBFBF" w:sz="4"/>
              <w:bottom w:val="single" w:color="BFBFBF" w:sz="4"/>
              <w:right w:val="single" w:color="BFBFBF" w:sz="4"/>
            </w:tcBorders>
            <w:shd w:fill="F5F5F5" w:val="clear"/>
            <w:tcMar>
              <w:top w:type="dxa" w:w="100"/>
              <w:left w:type="dxa" w:w="140"/>
              <w:bottom w:type="dxa" w:w="100"/>
              <w:right w:type="dxa" w:w="140"/>
            </w:tcMar>
          </w:tcPr>
          <w:p>
            <w:r>
              <w:rPr>
                <w:sz w:val="19"/>
                <w:szCs w:val="19"/>
              </w:rPr>
              <w:t xml:space="preserve">Mauna Kea: book a stargazing tour with telescopes, but also bring your own camera + tripod (Sony, Canon, anything with manual mode). Settings: ISO 1600–3200, f/2.8 if possible, 15–25 sec exposure. Kilauea night glow: shoot from Kīlauea Overlook or Uēkahuna (check current closures). Self-drive — no tour needed; just arrive after sunset.</w:t>
            </w:r>
          </w:p>
        </w:tc>
      </w:tr>
    </w:tbl>
    <w:p>
      <w:pPr>
        <w:shd w:fill="1F6FBF" w:val="clear"/>
        <w:spacing w:after="200" w:before="360" w:line="320"/>
        <w:ind w:left="120" w:right="120"/>
      </w:pPr>
      <w:r>
        <w:rPr>
          <w:b/>
          <w:bCs/>
          <w:color w:val="FFFFFF"/>
          <w:sz w:val="26"/>
          <w:szCs w:val="26"/>
        </w:rPr>
        <w:t xml:space="preserve">MEDIUM — BOOK 2–4 WEEKS AHEAD</w:t>
      </w:r>
    </w:p>
    <w:p>
      <w:pPr>
        <w:spacing w:after="200" w:before="80"/>
      </w:pPr>
      <w:r>
        <w:rPr>
          <w:i/>
          <w:iCs/>
          <w:color w:val="595959"/>
        </w:rPr>
        <w:t xml:space="preserve">More flexibility. Includes second-tier activities, dining, and small reservations like Diamond Head and Hanauma Bay.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50"/>
        <w:gridCol w:w="2400"/>
        <w:gridCol w:w="3200"/>
        <w:gridCol w:w="3210"/>
      </w:tblGrid>
      <w:tr>
        <w:trPr>
          <w:tblHeader/>
        </w:trPr>
        <w:tc>
          <w:tcPr>
            <w:tcW w:type="dxa" w:w="550"/>
            <w:tcBorders>
              <w:top w:val="single" w:color="BFBFBF" w:sz="4"/>
              <w:left w:val="single" w:color="BFBFBF" w:sz="4"/>
              <w:bottom w:val="single" w:color="BFBFBF" w:sz="4"/>
              <w:right w:val="single" w:color="BFBFBF" w:sz="4"/>
            </w:tcBorders>
            <w:shd w:fill="1F6FBF" w:val="clear"/>
            <w:tcMar>
              <w:top w:type="dxa" w:w="100"/>
              <w:left w:type="dxa" w:w="140"/>
              <w:bottom w:type="dxa" w:w="100"/>
              <w:right w:type="dxa" w:w="140"/>
            </w:tcMar>
          </w:tcPr>
          <w:p>
            <w:pPr>
              <w:jc w:val="center"/>
            </w:pPr>
            <w:r>
              <w:rPr>
                <w:b/>
                <w:bCs/>
                <w:color w:val="FFFFFF"/>
                <w:sz w:val="18"/>
                <w:szCs w:val="18"/>
              </w:rPr>
              <w:t xml:space="preserve">#</w:t>
            </w:r>
          </w:p>
        </w:tc>
        <w:tc>
          <w:tcPr>
            <w:tcW w:type="dxa" w:w="2400"/>
            <w:tcBorders>
              <w:top w:val="single" w:color="BFBFBF" w:sz="4"/>
              <w:left w:val="single" w:color="BFBFBF" w:sz="4"/>
              <w:bottom w:val="single" w:color="BFBFBF" w:sz="4"/>
              <w:right w:val="single" w:color="BFBFBF" w:sz="4"/>
            </w:tcBorders>
            <w:shd w:fill="1F6FBF" w:val="clear"/>
            <w:tcMar>
              <w:top w:type="dxa" w:w="100"/>
              <w:left w:type="dxa" w:w="140"/>
              <w:bottom w:type="dxa" w:w="100"/>
              <w:right w:type="dxa" w:w="140"/>
            </w:tcMar>
          </w:tcPr>
          <w:p>
            <w:pPr>
              <w:jc w:val="left"/>
            </w:pPr>
            <w:r>
              <w:rPr>
                <w:b/>
                <w:bCs/>
                <w:color w:val="FFFFFF"/>
                <w:sz w:val="18"/>
                <w:szCs w:val="18"/>
              </w:rPr>
              <w:t xml:space="preserve">Task</w:t>
            </w:r>
          </w:p>
        </w:tc>
        <w:tc>
          <w:tcPr>
            <w:tcW w:type="dxa" w:w="3200"/>
            <w:tcBorders>
              <w:top w:val="single" w:color="BFBFBF" w:sz="4"/>
              <w:left w:val="single" w:color="BFBFBF" w:sz="4"/>
              <w:bottom w:val="single" w:color="BFBFBF" w:sz="4"/>
              <w:right w:val="single" w:color="BFBFBF" w:sz="4"/>
            </w:tcBorders>
            <w:shd w:fill="1F6FBF" w:val="clear"/>
            <w:tcMar>
              <w:top w:type="dxa" w:w="100"/>
              <w:left w:type="dxa" w:w="140"/>
              <w:bottom w:type="dxa" w:w="100"/>
              <w:right w:type="dxa" w:w="140"/>
            </w:tcMar>
          </w:tcPr>
          <w:p>
            <w:pPr>
              <w:jc w:val="left"/>
            </w:pPr>
            <w:r>
              <w:rPr>
                <w:b/>
                <w:bCs/>
                <w:color w:val="FFFFFF"/>
                <w:sz w:val="18"/>
                <w:szCs w:val="18"/>
              </w:rPr>
              <w:t xml:space="preserve">Why It Matters</w:t>
            </w:r>
          </w:p>
        </w:tc>
        <w:tc>
          <w:tcPr>
            <w:tcW w:type="dxa" w:w="3210"/>
            <w:tcBorders>
              <w:top w:val="single" w:color="BFBFBF" w:sz="4"/>
              <w:left w:val="single" w:color="BFBFBF" w:sz="4"/>
              <w:bottom w:val="single" w:color="BFBFBF" w:sz="4"/>
              <w:right w:val="single" w:color="BFBFBF" w:sz="4"/>
            </w:tcBorders>
            <w:shd w:fill="1F6FBF" w:val="clear"/>
            <w:tcMar>
              <w:top w:type="dxa" w:w="100"/>
              <w:left w:type="dxa" w:w="140"/>
              <w:bottom w:type="dxa" w:w="100"/>
              <w:right w:type="dxa" w:w="140"/>
            </w:tcMar>
          </w:tcPr>
          <w:p>
            <w:pPr>
              <w:jc w:val="left"/>
            </w:pPr>
            <w:r>
              <w:rPr>
                <w:b/>
                <w:bCs/>
                <w:color w:val="FFFFFF"/>
                <w:sz w:val="18"/>
                <w:szCs w:val="18"/>
              </w:rPr>
              <w:t xml:space="preserve">Action / Make the Most of It</w:t>
            </w:r>
          </w:p>
        </w:tc>
      </w:tr>
      <w:tr>
        <w:tc>
          <w:tcPr>
            <w:tcW w:type="dxa" w:w="55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jc w:val="center"/>
            </w:pPr>
            <w:r>
              <w:rPr>
                <w:b/>
                <w:bCs/>
                <w:color w:val="1A1A1A"/>
                <w:sz w:val="20"/>
                <w:szCs w:val="20"/>
              </w:rPr>
              <w:t xml:space="preserve">20</w:t>
            </w:r>
          </w:p>
        </w:tc>
        <w:tc>
          <w:tcPr>
            <w:tcW w:type="dxa" w:w="24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r>
              <w:rPr>
                <w:b/>
                <w:bCs/>
                <w:sz w:val="20"/>
                <w:szCs w:val="20"/>
              </w:rPr>
              <w:t xml:space="preserve">Book Wailua River kayak (Kauai)</w:t>
            </w:r>
          </w:p>
          <w:p>
            <w:pPr>
              <w:spacing w:before="40"/>
            </w:pPr>
            <w:r>
              <w:rPr>
                <w:i/>
                <w:iCs/>
                <w:color w:val="C00000"/>
                <w:sz w:val="18"/>
                <w:szCs w:val="18"/>
              </w:rPr>
              <w:t xml:space="preserve">Book 2–3 weeks ahead</w:t>
            </w:r>
          </w:p>
        </w:tc>
        <w:tc>
          <w:tcPr>
            <w:tcW w:type="dxa" w:w="32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r>
              <w:rPr>
                <w:sz w:val="19"/>
                <w:szCs w:val="19"/>
              </w:rPr>
              <w:t xml:space="preserve">Hawaii's only navigable river — paddle to Uluwehi (Secret) Falls + jungle hike + swimming hole. ~5 mi RT paddling. Good change of pace from strenuous Kalalau hike or boat tour. Rated 7/10 in guide.</w:t>
            </w:r>
          </w:p>
        </w:tc>
        <w:tc>
          <w:tcPr>
            <w:tcW w:type="dxa" w:w="321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r>
              <w:rPr>
                <w:sz w:val="19"/>
                <w:szCs w:val="19"/>
              </w:rPr>
              <w:t xml:space="preserve">Operators: Wailua Kayak &amp; Canoe (rental USD 60), Outfitters Kauai (guided USD 110). Recommended: rental for self-paced exploration, but guided is easier first time. Half-day, easy to fit into a chill day.</w:t>
            </w:r>
          </w:p>
        </w:tc>
      </w:tr>
      <w:tr>
        <w:tc>
          <w:tcPr>
            <w:tcW w:type="dxa" w:w="550"/>
            <w:tcBorders>
              <w:top w:val="single" w:color="BFBFBF" w:sz="4"/>
              <w:left w:val="single" w:color="BFBFBF" w:sz="4"/>
              <w:bottom w:val="single" w:color="BFBFBF" w:sz="4"/>
              <w:right w:val="single" w:color="BFBFBF" w:sz="4"/>
            </w:tcBorders>
            <w:shd w:fill="F5F5F5" w:val="clear"/>
            <w:tcMar>
              <w:top w:type="dxa" w:w="100"/>
              <w:left w:type="dxa" w:w="140"/>
              <w:bottom w:type="dxa" w:w="100"/>
              <w:right w:type="dxa" w:w="140"/>
            </w:tcMar>
          </w:tcPr>
          <w:p>
            <w:pPr>
              <w:jc w:val="center"/>
            </w:pPr>
            <w:r>
              <w:rPr>
                <w:b/>
                <w:bCs/>
                <w:color w:val="1A1A1A"/>
                <w:sz w:val="20"/>
                <w:szCs w:val="20"/>
              </w:rPr>
              <w:t xml:space="preserve">21</w:t>
            </w:r>
          </w:p>
        </w:tc>
        <w:tc>
          <w:tcPr>
            <w:tcW w:type="dxa" w:w="2400"/>
            <w:tcBorders>
              <w:top w:val="single" w:color="BFBFBF" w:sz="4"/>
              <w:left w:val="single" w:color="BFBFBF" w:sz="4"/>
              <w:bottom w:val="single" w:color="BFBFBF" w:sz="4"/>
              <w:right w:val="single" w:color="BFBFBF" w:sz="4"/>
            </w:tcBorders>
            <w:shd w:fill="F5F5F5" w:val="clear"/>
            <w:tcMar>
              <w:top w:type="dxa" w:w="100"/>
              <w:left w:type="dxa" w:w="140"/>
              <w:bottom w:type="dxa" w:w="100"/>
              <w:right w:type="dxa" w:w="140"/>
            </w:tcMar>
          </w:tcPr>
          <w:p>
            <w:r>
              <w:rPr>
                <w:b/>
                <w:bCs/>
                <w:sz w:val="20"/>
                <w:szCs w:val="20"/>
              </w:rPr>
              <w:t xml:space="preserve">Plan Waimea Canyon + Koke'e State Park day</w:t>
            </w:r>
          </w:p>
          <w:p>
            <w:pPr>
              <w:spacing w:before="40"/>
            </w:pPr>
            <w:r>
              <w:rPr>
                <w:i/>
                <w:iCs/>
                <w:color w:val="C00000"/>
                <w:sz w:val="18"/>
                <w:szCs w:val="18"/>
              </w:rPr>
              <w:t xml:space="preserve">Logistics — no booking needed</w:t>
            </w:r>
          </w:p>
        </w:tc>
        <w:tc>
          <w:tcPr>
            <w:tcW w:type="dxa" w:w="3200"/>
            <w:tcBorders>
              <w:top w:val="single" w:color="BFBFBF" w:sz="4"/>
              <w:left w:val="single" w:color="BFBFBF" w:sz="4"/>
              <w:bottom w:val="single" w:color="BFBFBF" w:sz="4"/>
              <w:right w:val="single" w:color="BFBFBF" w:sz="4"/>
            </w:tcBorders>
            <w:shd w:fill="F5F5F5" w:val="clear"/>
            <w:tcMar>
              <w:top w:type="dxa" w:w="100"/>
              <w:left w:type="dxa" w:w="140"/>
              <w:bottom w:type="dxa" w:w="100"/>
              <w:right w:type="dxa" w:w="140"/>
            </w:tcMar>
          </w:tcPr>
          <w:p>
            <w:r>
              <w:rPr>
                <w:sz w:val="19"/>
                <w:szCs w:val="19"/>
              </w:rPr>
              <w:t xml:space="preserve">'Grand Canyon of the Pacific' — 14 mi long, 3,600 ft deep, multiple lookouts and hikes (Cliff Trail, Canyon Trail, Pihea Trail in Koke'e). Free to drive in. Note: Koke'e camping closed for construction May 2026 onward, but day use unaffected.</w:t>
            </w:r>
          </w:p>
        </w:tc>
        <w:tc>
          <w:tcPr>
            <w:tcW w:type="dxa" w:w="3210"/>
            <w:tcBorders>
              <w:top w:val="single" w:color="BFBFBF" w:sz="4"/>
              <w:left w:val="single" w:color="BFBFBF" w:sz="4"/>
              <w:bottom w:val="single" w:color="BFBFBF" w:sz="4"/>
              <w:right w:val="single" w:color="BFBFBF" w:sz="4"/>
            </w:tcBorders>
            <w:shd w:fill="F5F5F5" w:val="clear"/>
            <w:tcMar>
              <w:top w:type="dxa" w:w="100"/>
              <w:left w:type="dxa" w:w="140"/>
              <w:bottom w:type="dxa" w:w="100"/>
              <w:right w:type="dxa" w:w="140"/>
            </w:tcMar>
          </w:tcPr>
          <w:p>
            <w:r>
              <w:rPr>
                <w:sz w:val="19"/>
                <w:szCs w:val="19"/>
              </w:rPr>
              <w:t xml:space="preserve">Drive Waimea Canyon Drive (Hwy 550) early morning — afternoon clouds often roll in. Stop at: Waimea Canyon Lookout, Pu'u Hinahina Lookout, then continue to Koke'e for Kalalau Lookout (best Na Pali view from above). Bring layers — Koke'e is at 4,000 ft and 10–15°F cooler than Poipu. Pack lunch — limited food options up the mountain.</w:t>
            </w:r>
          </w:p>
        </w:tc>
      </w:tr>
      <w:tr>
        <w:tc>
          <w:tcPr>
            <w:tcW w:type="dxa" w:w="55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jc w:val="center"/>
            </w:pPr>
            <w:r>
              <w:rPr>
                <w:b/>
                <w:bCs/>
                <w:color w:val="1A1A1A"/>
                <w:sz w:val="20"/>
                <w:szCs w:val="20"/>
              </w:rPr>
              <w:t xml:space="preserve">22</w:t>
            </w:r>
          </w:p>
        </w:tc>
        <w:tc>
          <w:tcPr>
            <w:tcW w:type="dxa" w:w="24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r>
              <w:rPr>
                <w:b/>
                <w:bCs/>
                <w:sz w:val="20"/>
                <w:szCs w:val="20"/>
              </w:rPr>
              <w:t xml:space="preserve">Plan Diamond Head sunrise hike (Oahu)</w:t>
            </w:r>
          </w:p>
          <w:p>
            <w:pPr>
              <w:spacing w:before="40"/>
            </w:pPr>
            <w:r>
              <w:rPr>
                <w:i/>
                <w:iCs/>
                <w:color w:val="C00000"/>
                <w:sz w:val="18"/>
                <w:szCs w:val="18"/>
              </w:rPr>
              <w:t xml:space="preserve">Reservation opens 14 days ahead — book day-of arrival</w:t>
            </w:r>
          </w:p>
        </w:tc>
        <w:tc>
          <w:tcPr>
            <w:tcW w:type="dxa" w:w="32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r>
              <w:rPr>
                <w:sz w:val="19"/>
                <w:szCs w:val="19"/>
              </w:rPr>
              <w:t xml:space="preserve">Iconic short hike, 1.5 hrs RT, panoramic Waikiki views. Reservation system in place since 2022 — non-residents must reserve. USD 5/person + USD 10 vehicle. Sunrise slots fill 7–10 days ahead in summer.</w:t>
            </w:r>
          </w:p>
        </w:tc>
        <w:tc>
          <w:tcPr>
            <w:tcW w:type="dxa" w:w="321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r>
              <w:rPr>
                <w:sz w:val="19"/>
                <w:szCs w:val="19"/>
              </w:rPr>
              <w:t xml:space="preserve">Reserve at gostateparks.hawaii.gov (Diamond Head). First entry 6:00 AM — book this slot. Sunrise is around 5:50 AM in late June, so you'll catch the post-sunrise glow at the top. 30 min up, 30 min down. Bring water, headlamp for early start, sturdy shoes (volcanic rock is loose).</w:t>
            </w:r>
          </w:p>
        </w:tc>
      </w:tr>
      <w:tr>
        <w:tc>
          <w:tcPr>
            <w:tcW w:type="dxa" w:w="550"/>
            <w:tcBorders>
              <w:top w:val="single" w:color="BFBFBF" w:sz="4"/>
              <w:left w:val="single" w:color="BFBFBF" w:sz="4"/>
              <w:bottom w:val="single" w:color="BFBFBF" w:sz="4"/>
              <w:right w:val="single" w:color="BFBFBF" w:sz="4"/>
            </w:tcBorders>
            <w:shd w:fill="F5F5F5" w:val="clear"/>
            <w:tcMar>
              <w:top w:type="dxa" w:w="100"/>
              <w:left w:type="dxa" w:w="140"/>
              <w:bottom w:type="dxa" w:w="100"/>
              <w:right w:type="dxa" w:w="140"/>
            </w:tcMar>
          </w:tcPr>
          <w:p>
            <w:pPr>
              <w:jc w:val="center"/>
            </w:pPr>
            <w:r>
              <w:rPr>
                <w:b/>
                <w:bCs/>
                <w:color w:val="1A1A1A"/>
                <w:sz w:val="20"/>
                <w:szCs w:val="20"/>
              </w:rPr>
              <w:t xml:space="preserve">23</w:t>
            </w:r>
          </w:p>
        </w:tc>
        <w:tc>
          <w:tcPr>
            <w:tcW w:type="dxa" w:w="2400"/>
            <w:tcBorders>
              <w:top w:val="single" w:color="BFBFBF" w:sz="4"/>
              <w:left w:val="single" w:color="BFBFBF" w:sz="4"/>
              <w:bottom w:val="single" w:color="BFBFBF" w:sz="4"/>
              <w:right w:val="single" w:color="BFBFBF" w:sz="4"/>
            </w:tcBorders>
            <w:shd w:fill="F5F5F5" w:val="clear"/>
            <w:tcMar>
              <w:top w:type="dxa" w:w="100"/>
              <w:left w:type="dxa" w:w="140"/>
              <w:bottom w:type="dxa" w:w="100"/>
              <w:right w:type="dxa" w:w="140"/>
            </w:tcMar>
          </w:tcPr>
          <w:p>
            <w:r>
              <w:rPr>
                <w:b/>
                <w:bCs/>
                <w:sz w:val="20"/>
                <w:szCs w:val="20"/>
              </w:rPr>
              <w:t xml:space="preserve">Book Hanauma Bay snorkel (Oahu) — OPTIONAL</w:t>
            </w:r>
          </w:p>
          <w:p>
            <w:pPr>
              <w:spacing w:before="40"/>
            </w:pPr>
            <w:r>
              <w:rPr>
                <w:i/>
                <w:iCs/>
                <w:color w:val="C00000"/>
                <w:sz w:val="18"/>
                <w:szCs w:val="18"/>
              </w:rPr>
              <w:t xml:space="preserve">Reservation opens 2 days ahead — book at 7 AM HST</w:t>
            </w:r>
          </w:p>
        </w:tc>
        <w:tc>
          <w:tcPr>
            <w:tcW w:type="dxa" w:w="3200"/>
            <w:tcBorders>
              <w:top w:val="single" w:color="BFBFBF" w:sz="4"/>
              <w:left w:val="single" w:color="BFBFBF" w:sz="4"/>
              <w:bottom w:val="single" w:color="BFBFBF" w:sz="4"/>
              <w:right w:val="single" w:color="BFBFBF" w:sz="4"/>
            </w:tcBorders>
            <w:shd w:fill="F5F5F5" w:val="clear"/>
            <w:tcMar>
              <w:top w:type="dxa" w:w="100"/>
              <w:left w:type="dxa" w:w="140"/>
              <w:bottom w:type="dxa" w:w="100"/>
              <w:right w:type="dxa" w:w="140"/>
            </w:tcMar>
          </w:tcPr>
          <w:p>
            <w:r>
              <w:rPr>
                <w:sz w:val="19"/>
                <w:szCs w:val="19"/>
              </w:rPr>
              <w:t xml:space="preserve">Marine preserve, calm shallow snorkel, abundant fish. Rated 7/10 in guide — pleasant but NOT as strong as Kealakekua (Big Island) or anything on Maui. Skip if your snorkel itinerary already feels full.</w:t>
            </w:r>
          </w:p>
        </w:tc>
        <w:tc>
          <w:tcPr>
            <w:tcW w:type="dxa" w:w="3210"/>
            <w:tcBorders>
              <w:top w:val="single" w:color="BFBFBF" w:sz="4"/>
              <w:left w:val="single" w:color="BFBFBF" w:sz="4"/>
              <w:bottom w:val="single" w:color="BFBFBF" w:sz="4"/>
              <w:right w:val="single" w:color="BFBFBF" w:sz="4"/>
            </w:tcBorders>
            <w:shd w:fill="F5F5F5" w:val="clear"/>
            <w:tcMar>
              <w:top w:type="dxa" w:w="100"/>
              <w:left w:type="dxa" w:w="140"/>
              <w:bottom w:type="dxa" w:w="100"/>
              <w:right w:type="dxa" w:w="140"/>
            </w:tcMar>
          </w:tcPr>
          <w:p>
            <w:r>
              <w:rPr>
                <w:sz w:val="19"/>
                <w:szCs w:val="19"/>
              </w:rPr>
              <w:t xml:space="preserve">If interested: book at pros.hnl.info exactly 2 days in advance at 7 AM HST. USD 25/person + USD 3 parking. ALTERNATIVE: spend the morning at Waikiki for surf practice instead — better use of the same time block.</w:t>
            </w:r>
          </w:p>
        </w:tc>
      </w:tr>
      <w:tr>
        <w:tc>
          <w:tcPr>
            <w:tcW w:type="dxa" w:w="55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jc w:val="center"/>
            </w:pPr>
            <w:r>
              <w:rPr>
                <w:b/>
                <w:bCs/>
                <w:color w:val="1A1A1A"/>
                <w:sz w:val="20"/>
                <w:szCs w:val="20"/>
              </w:rPr>
              <w:t xml:space="preserve">24</w:t>
            </w:r>
          </w:p>
        </w:tc>
        <w:tc>
          <w:tcPr>
            <w:tcW w:type="dxa" w:w="24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r>
              <w:rPr>
                <w:b/>
                <w:bCs/>
                <w:sz w:val="20"/>
                <w:szCs w:val="20"/>
              </w:rPr>
              <w:t xml:space="preserve">Book at least ONE high-end dinner (Hawaiian regional cuisine)</w:t>
            </w:r>
          </w:p>
          <w:p>
            <w:pPr>
              <w:spacing w:before="40"/>
            </w:pPr>
            <w:r>
              <w:rPr>
                <w:i/>
                <w:iCs/>
                <w:color w:val="C00000"/>
                <w:sz w:val="18"/>
                <w:szCs w:val="18"/>
              </w:rPr>
              <w:t xml:space="preserve">Book 2–3 weeks ahead for top spots</w:t>
            </w:r>
          </w:p>
        </w:tc>
        <w:tc>
          <w:tcPr>
            <w:tcW w:type="dxa" w:w="32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r>
              <w:rPr>
                <w:sz w:val="19"/>
                <w:szCs w:val="19"/>
              </w:rPr>
              <w:t xml:space="preserve">Aligns with your Food &amp; Drink bucket list. Hawaii Regional Cuisine (Roy Yamaguchi, Alan Wong, Peter Merriman pioneers) is a genuine cultural experience — uses local fish, tropical fruit, native ingredients. Worth one signature dinner per island.</w:t>
            </w:r>
          </w:p>
        </w:tc>
        <w:tc>
          <w:tcPr>
            <w:tcW w:type="dxa" w:w="321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r>
              <w:rPr>
                <w:sz w:val="19"/>
                <w:szCs w:val="19"/>
              </w:rPr>
              <w:t xml:space="preserve">Big Island: Merriman's Waimea (farm-to-table, founder of HRC). Oahu: MW Restaurant (Wade Ueoka, modern HRC) or Senia (Nationally acclaimed). Kauai: Bar Acuda (Hanalei tapas) or The Beach House (Poipu, sunset view). Reservations via OpenTable or restaurant website.</w:t>
            </w:r>
          </w:p>
        </w:tc>
      </w:tr>
      <w:tr>
        <w:tc>
          <w:tcPr>
            <w:tcW w:type="dxa" w:w="550"/>
            <w:tcBorders>
              <w:top w:val="single" w:color="BFBFBF" w:sz="4"/>
              <w:left w:val="single" w:color="BFBFBF" w:sz="4"/>
              <w:bottom w:val="single" w:color="BFBFBF" w:sz="4"/>
              <w:right w:val="single" w:color="BFBFBF" w:sz="4"/>
            </w:tcBorders>
            <w:shd w:fill="F5F5F5" w:val="clear"/>
            <w:tcMar>
              <w:top w:type="dxa" w:w="100"/>
              <w:left w:type="dxa" w:w="140"/>
              <w:bottom w:type="dxa" w:w="100"/>
              <w:right w:type="dxa" w:w="140"/>
            </w:tcMar>
          </w:tcPr>
          <w:p>
            <w:pPr>
              <w:jc w:val="center"/>
            </w:pPr>
            <w:r>
              <w:rPr>
                <w:b/>
                <w:bCs/>
                <w:color w:val="1A1A1A"/>
                <w:sz w:val="20"/>
                <w:szCs w:val="20"/>
              </w:rPr>
              <w:t xml:space="preserve">25</w:t>
            </w:r>
          </w:p>
        </w:tc>
        <w:tc>
          <w:tcPr>
            <w:tcW w:type="dxa" w:w="2400"/>
            <w:tcBorders>
              <w:top w:val="single" w:color="BFBFBF" w:sz="4"/>
              <w:left w:val="single" w:color="BFBFBF" w:sz="4"/>
              <w:bottom w:val="single" w:color="BFBFBF" w:sz="4"/>
              <w:right w:val="single" w:color="BFBFBF" w:sz="4"/>
            </w:tcBorders>
            <w:shd w:fill="F5F5F5" w:val="clear"/>
            <w:tcMar>
              <w:top w:type="dxa" w:w="100"/>
              <w:left w:type="dxa" w:w="140"/>
              <w:bottom w:type="dxa" w:w="100"/>
              <w:right w:type="dxa" w:w="140"/>
            </w:tcMar>
          </w:tcPr>
          <w:p>
            <w:r>
              <w:rPr>
                <w:b/>
                <w:bCs/>
                <w:sz w:val="20"/>
                <w:szCs w:val="20"/>
              </w:rPr>
              <w:t xml:space="preserve">Plan North Shore Oahu day (post-shark dive)</w:t>
            </w:r>
          </w:p>
          <w:p>
            <w:pPr>
              <w:spacing w:before="40"/>
            </w:pPr>
            <w:r>
              <w:rPr>
                <w:i/>
                <w:iCs/>
                <w:color w:val="C00000"/>
                <w:sz w:val="18"/>
                <w:szCs w:val="18"/>
              </w:rPr>
              <w:t xml:space="preserve">No booking — just plan logistics</w:t>
            </w:r>
          </w:p>
        </w:tc>
        <w:tc>
          <w:tcPr>
            <w:tcW w:type="dxa" w:w="3200"/>
            <w:tcBorders>
              <w:top w:val="single" w:color="BFBFBF" w:sz="4"/>
              <w:left w:val="single" w:color="BFBFBF" w:sz="4"/>
              <w:bottom w:val="single" w:color="BFBFBF" w:sz="4"/>
              <w:right w:val="single" w:color="BFBFBF" w:sz="4"/>
            </w:tcBorders>
            <w:shd w:fill="F5F5F5" w:val="clear"/>
            <w:tcMar>
              <w:top w:type="dxa" w:w="100"/>
              <w:left w:type="dxa" w:w="140"/>
              <w:bottom w:type="dxa" w:w="100"/>
              <w:right w:type="dxa" w:w="140"/>
            </w:tcMar>
          </w:tcPr>
          <w:p>
            <w:r>
              <w:rPr>
                <w:sz w:val="19"/>
                <w:szCs w:val="19"/>
              </w:rPr>
              <w:t xml:space="preserve">Pairs with shark dive morning. Haleiwa town, surf beaches, shrimp trucks, Sunset Beach, Banzai Pipeline (calm in summer). Dole Plantation (skip — overrated). Local feel is the polar opposite of Waikiki's tourist energy.</w:t>
            </w:r>
          </w:p>
        </w:tc>
        <w:tc>
          <w:tcPr>
            <w:tcW w:type="dxa" w:w="3210"/>
            <w:tcBorders>
              <w:top w:val="single" w:color="BFBFBF" w:sz="4"/>
              <w:left w:val="single" w:color="BFBFBF" w:sz="4"/>
              <w:bottom w:val="single" w:color="BFBFBF" w:sz="4"/>
              <w:right w:val="single" w:color="BFBFBF" w:sz="4"/>
            </w:tcBorders>
            <w:shd w:fill="F5F5F5" w:val="clear"/>
            <w:tcMar>
              <w:top w:type="dxa" w:w="100"/>
              <w:left w:type="dxa" w:w="140"/>
              <w:bottom w:type="dxa" w:w="100"/>
              <w:right w:type="dxa" w:w="140"/>
            </w:tcMar>
          </w:tcPr>
          <w:p>
            <w:r>
              <w:rPr>
                <w:sz w:val="19"/>
                <w:szCs w:val="19"/>
              </w:rPr>
              <w:t xml:space="preserve">Itinerary: Shark dive 7 AM. Lunch at Giovanni's Shrimp Truck or Romy's Kahuku (USD 14–18). Drive to Sunset Beach + Pipeline (calm in summer = swimmable). Optional: Waimea Bay for cliff jumping (small jump, free). Coffee/sunset at Hale'iwa Beach. Drive back to Waikiki by 7 PM.</w:t>
            </w:r>
          </w:p>
        </w:tc>
      </w:tr>
      <w:tr>
        <w:tc>
          <w:tcPr>
            <w:tcW w:type="dxa" w:w="55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jc w:val="center"/>
            </w:pPr>
            <w:r>
              <w:rPr>
                <w:b/>
                <w:bCs/>
                <w:color w:val="1A1A1A"/>
                <w:sz w:val="20"/>
                <w:szCs w:val="20"/>
              </w:rPr>
              <w:t xml:space="preserve">26</w:t>
            </w:r>
          </w:p>
        </w:tc>
        <w:tc>
          <w:tcPr>
            <w:tcW w:type="dxa" w:w="24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r>
              <w:rPr>
                <w:b/>
                <w:bCs/>
                <w:sz w:val="20"/>
                <w:szCs w:val="20"/>
              </w:rPr>
              <w:t xml:space="preserve">Pre-purchase America the Beautiful National Parks pass</w:t>
            </w:r>
          </w:p>
          <w:p>
            <w:pPr>
              <w:spacing w:before="40"/>
            </w:pPr>
            <w:r>
              <w:rPr>
                <w:i/>
                <w:iCs/>
                <w:color w:val="C00000"/>
                <w:sz w:val="18"/>
                <w:szCs w:val="18"/>
              </w:rPr>
              <w:t xml:space="preserve">Buy before trip — saves money on entry</w:t>
            </w:r>
          </w:p>
        </w:tc>
        <w:tc>
          <w:tcPr>
            <w:tcW w:type="dxa" w:w="32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r>
              <w:rPr>
                <w:sz w:val="19"/>
                <w:szCs w:val="19"/>
              </w:rPr>
              <w:t xml:space="preserve">Volcanoes NP (Big Island) is USD 30/vehicle for 7 days. The annual pass is USD 80 and pays off if you'll visit any other US national park within a year (good for 12 months from purchase). Doesn't cover Haleakala sunrise reservation fee or Haena State Park (state, not federal).</w:t>
            </w:r>
          </w:p>
        </w:tc>
        <w:tc>
          <w:tcPr>
            <w:tcW w:type="dxa" w:w="321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r>
              <w:rPr>
                <w:sz w:val="19"/>
                <w:szCs w:val="19"/>
              </w:rPr>
              <w:t xml:space="preserve">Buy online: store.usgs.gov/pass. Or buy at the Volcanoes NP entrance booth on arrival. Skip if you don't anticipate other NP visits in the next year.</w:t>
            </w:r>
          </w:p>
        </w:tc>
      </w:tr>
      <w:tr>
        <w:tc>
          <w:tcPr>
            <w:tcW w:type="dxa" w:w="550"/>
            <w:tcBorders>
              <w:top w:val="single" w:color="BFBFBF" w:sz="4"/>
              <w:left w:val="single" w:color="BFBFBF" w:sz="4"/>
              <w:bottom w:val="single" w:color="BFBFBF" w:sz="4"/>
              <w:right w:val="single" w:color="BFBFBF" w:sz="4"/>
            </w:tcBorders>
            <w:shd w:fill="F5F5F5" w:val="clear"/>
            <w:tcMar>
              <w:top w:type="dxa" w:w="100"/>
              <w:left w:type="dxa" w:w="140"/>
              <w:bottom w:type="dxa" w:w="100"/>
              <w:right w:type="dxa" w:w="140"/>
            </w:tcMar>
          </w:tcPr>
          <w:p>
            <w:pPr>
              <w:jc w:val="center"/>
            </w:pPr>
            <w:r>
              <w:rPr>
                <w:b/>
                <w:bCs/>
                <w:color w:val="1A1A1A"/>
                <w:sz w:val="20"/>
                <w:szCs w:val="20"/>
              </w:rPr>
              <w:t xml:space="preserve">27</w:t>
            </w:r>
          </w:p>
        </w:tc>
        <w:tc>
          <w:tcPr>
            <w:tcW w:type="dxa" w:w="2400"/>
            <w:tcBorders>
              <w:top w:val="single" w:color="BFBFBF" w:sz="4"/>
              <w:left w:val="single" w:color="BFBFBF" w:sz="4"/>
              <w:bottom w:val="single" w:color="BFBFBF" w:sz="4"/>
              <w:right w:val="single" w:color="BFBFBF" w:sz="4"/>
            </w:tcBorders>
            <w:shd w:fill="F5F5F5" w:val="clear"/>
            <w:tcMar>
              <w:top w:type="dxa" w:w="100"/>
              <w:left w:type="dxa" w:w="140"/>
              <w:bottom w:type="dxa" w:w="100"/>
              <w:right w:type="dxa" w:w="140"/>
            </w:tcMar>
          </w:tcPr>
          <w:p>
            <w:r>
              <w:rPr>
                <w:b/>
                <w:bCs/>
                <w:sz w:val="20"/>
                <w:szCs w:val="20"/>
              </w:rPr>
              <w:t xml:space="preserve">Stock up on travel-specific gear before leaving Bergen</w:t>
            </w:r>
          </w:p>
          <w:p>
            <w:pPr>
              <w:spacing w:before="40"/>
            </w:pPr>
            <w:r>
              <w:rPr>
                <w:i/>
                <w:iCs/>
                <w:color w:val="C00000"/>
                <w:sz w:val="18"/>
                <w:szCs w:val="18"/>
              </w:rPr>
              <w:t xml:space="preserve">Buy 2–3 weeks before trip</w:t>
            </w:r>
          </w:p>
        </w:tc>
        <w:tc>
          <w:tcPr>
            <w:tcW w:type="dxa" w:w="3200"/>
            <w:tcBorders>
              <w:top w:val="single" w:color="BFBFBF" w:sz="4"/>
              <w:left w:val="single" w:color="BFBFBF" w:sz="4"/>
              <w:bottom w:val="single" w:color="BFBFBF" w:sz="4"/>
              <w:right w:val="single" w:color="BFBFBF" w:sz="4"/>
            </w:tcBorders>
            <w:shd w:fill="F5F5F5" w:val="clear"/>
            <w:tcMar>
              <w:top w:type="dxa" w:w="100"/>
              <w:left w:type="dxa" w:w="140"/>
              <w:bottom w:type="dxa" w:w="100"/>
              <w:right w:type="dxa" w:w="140"/>
            </w:tcMar>
          </w:tcPr>
          <w:p>
            <w:r>
              <w:rPr>
                <w:sz w:val="19"/>
                <w:szCs w:val="19"/>
              </w:rPr>
              <w:t xml:space="preserve">Specific items get expensive on the islands or aren't available at the right quality. Buying in Norway saves USD 50–150 vs. tourist markups in Kona/Lihue.</w:t>
            </w:r>
          </w:p>
        </w:tc>
        <w:tc>
          <w:tcPr>
            <w:tcW w:type="dxa" w:w="3210"/>
            <w:tcBorders>
              <w:top w:val="single" w:color="BFBFBF" w:sz="4"/>
              <w:left w:val="single" w:color="BFBFBF" w:sz="4"/>
              <w:bottom w:val="single" w:color="BFBFBF" w:sz="4"/>
              <w:right w:val="single" w:color="BFBFBF" w:sz="4"/>
            </w:tcBorders>
            <w:shd w:fill="F5F5F5" w:val="clear"/>
            <w:tcMar>
              <w:top w:type="dxa" w:w="100"/>
              <w:left w:type="dxa" w:w="140"/>
              <w:bottom w:type="dxa" w:w="100"/>
              <w:right w:type="dxa" w:w="140"/>
            </w:tcMar>
          </w:tcPr>
          <w:p>
            <w:r>
              <w:rPr>
                <w:sz w:val="19"/>
                <w:szCs w:val="19"/>
              </w:rPr>
              <w:t xml:space="preserve">Pack/buy: reef-safe sunscreen (Hawaii law — non-reef-safe is BANNED, look for non-nano zinc oxide); rash guard for snorkel/surf; quick-dry hiking pants/shorts; trail shoes with grip (Kalalau is muddy); 30+L daypack; dry bag for boat trips; GoPro/waterproof case; headlamp; warm layer (Mauna Kea / Volcanoes NP at night = cold).</w:t>
            </w:r>
          </w:p>
        </w:tc>
      </w:tr>
    </w:tbl>
    <w:p>
      <w:pPr>
        <w:shd w:fill="2E7D32" w:val="clear"/>
        <w:spacing w:after="200" w:before="360" w:line="320"/>
        <w:ind w:left="120" w:right="120"/>
      </w:pPr>
      <w:r>
        <w:rPr>
          <w:b/>
          <w:bCs/>
          <w:color w:val="FFFFFF"/>
          <w:sz w:val="26"/>
          <w:szCs w:val="26"/>
        </w:rPr>
        <w:t xml:space="preserve">FLEXIBLE — DAY-OF / WALK-UP</w:t>
      </w:r>
    </w:p>
    <w:p>
      <w:pPr>
        <w:spacing w:after="200" w:before="80"/>
      </w:pPr>
      <w:r>
        <w:rPr>
          <w:i/>
          <w:iCs/>
          <w:color w:val="595959"/>
        </w:rPr>
        <w:t xml:space="preserve">Add these in once the structure is locked. Beaches, viewpoints, food markets, sunsets — the connective tissue between the big experiences.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50"/>
        <w:gridCol w:w="2400"/>
        <w:gridCol w:w="3200"/>
        <w:gridCol w:w="3210"/>
      </w:tblGrid>
      <w:tr>
        <w:trPr>
          <w:tblHeader/>
        </w:trPr>
        <w:tc>
          <w:tcPr>
            <w:tcW w:type="dxa" w:w="550"/>
            <w:tcBorders>
              <w:top w:val="single" w:color="BFBFBF" w:sz="4"/>
              <w:left w:val="single" w:color="BFBFBF" w:sz="4"/>
              <w:bottom w:val="single" w:color="BFBFBF" w:sz="4"/>
              <w:right w:val="single" w:color="BFBFBF" w:sz="4"/>
            </w:tcBorders>
            <w:shd w:fill="2E7D32" w:val="clear"/>
            <w:tcMar>
              <w:top w:type="dxa" w:w="100"/>
              <w:left w:type="dxa" w:w="140"/>
              <w:bottom w:type="dxa" w:w="100"/>
              <w:right w:type="dxa" w:w="140"/>
            </w:tcMar>
          </w:tcPr>
          <w:p>
            <w:pPr>
              <w:jc w:val="center"/>
            </w:pPr>
            <w:r>
              <w:rPr>
                <w:b/>
                <w:bCs/>
                <w:color w:val="FFFFFF"/>
                <w:sz w:val="18"/>
                <w:szCs w:val="18"/>
              </w:rPr>
              <w:t xml:space="preserve">#</w:t>
            </w:r>
          </w:p>
        </w:tc>
        <w:tc>
          <w:tcPr>
            <w:tcW w:type="dxa" w:w="2400"/>
            <w:tcBorders>
              <w:top w:val="single" w:color="BFBFBF" w:sz="4"/>
              <w:left w:val="single" w:color="BFBFBF" w:sz="4"/>
              <w:bottom w:val="single" w:color="BFBFBF" w:sz="4"/>
              <w:right w:val="single" w:color="BFBFBF" w:sz="4"/>
            </w:tcBorders>
            <w:shd w:fill="2E7D32" w:val="clear"/>
            <w:tcMar>
              <w:top w:type="dxa" w:w="100"/>
              <w:left w:type="dxa" w:w="140"/>
              <w:bottom w:type="dxa" w:w="100"/>
              <w:right w:type="dxa" w:w="140"/>
            </w:tcMar>
          </w:tcPr>
          <w:p>
            <w:pPr>
              <w:jc w:val="left"/>
            </w:pPr>
            <w:r>
              <w:rPr>
                <w:b/>
                <w:bCs/>
                <w:color w:val="FFFFFF"/>
                <w:sz w:val="18"/>
                <w:szCs w:val="18"/>
              </w:rPr>
              <w:t xml:space="preserve">Task</w:t>
            </w:r>
          </w:p>
        </w:tc>
        <w:tc>
          <w:tcPr>
            <w:tcW w:type="dxa" w:w="3200"/>
            <w:tcBorders>
              <w:top w:val="single" w:color="BFBFBF" w:sz="4"/>
              <w:left w:val="single" w:color="BFBFBF" w:sz="4"/>
              <w:bottom w:val="single" w:color="BFBFBF" w:sz="4"/>
              <w:right w:val="single" w:color="BFBFBF" w:sz="4"/>
            </w:tcBorders>
            <w:shd w:fill="2E7D32" w:val="clear"/>
            <w:tcMar>
              <w:top w:type="dxa" w:w="100"/>
              <w:left w:type="dxa" w:w="140"/>
              <w:bottom w:type="dxa" w:w="100"/>
              <w:right w:type="dxa" w:w="140"/>
            </w:tcMar>
          </w:tcPr>
          <w:p>
            <w:pPr>
              <w:jc w:val="left"/>
            </w:pPr>
            <w:r>
              <w:rPr>
                <w:b/>
                <w:bCs/>
                <w:color w:val="FFFFFF"/>
                <w:sz w:val="18"/>
                <w:szCs w:val="18"/>
              </w:rPr>
              <w:t xml:space="preserve">Why It Matters</w:t>
            </w:r>
          </w:p>
        </w:tc>
        <w:tc>
          <w:tcPr>
            <w:tcW w:type="dxa" w:w="3210"/>
            <w:tcBorders>
              <w:top w:val="single" w:color="BFBFBF" w:sz="4"/>
              <w:left w:val="single" w:color="BFBFBF" w:sz="4"/>
              <w:bottom w:val="single" w:color="BFBFBF" w:sz="4"/>
              <w:right w:val="single" w:color="BFBFBF" w:sz="4"/>
            </w:tcBorders>
            <w:shd w:fill="2E7D32" w:val="clear"/>
            <w:tcMar>
              <w:top w:type="dxa" w:w="100"/>
              <w:left w:type="dxa" w:w="140"/>
              <w:bottom w:type="dxa" w:w="100"/>
              <w:right w:type="dxa" w:w="140"/>
            </w:tcMar>
          </w:tcPr>
          <w:p>
            <w:pPr>
              <w:jc w:val="left"/>
            </w:pPr>
            <w:r>
              <w:rPr>
                <w:b/>
                <w:bCs/>
                <w:color w:val="FFFFFF"/>
                <w:sz w:val="18"/>
                <w:szCs w:val="18"/>
              </w:rPr>
              <w:t xml:space="preserve">Action / Make the Most of It</w:t>
            </w:r>
          </w:p>
        </w:tc>
      </w:tr>
      <w:tr>
        <w:tc>
          <w:tcPr>
            <w:tcW w:type="dxa" w:w="55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jc w:val="center"/>
            </w:pPr>
            <w:r>
              <w:rPr>
                <w:b/>
                <w:bCs/>
                <w:color w:val="1A1A1A"/>
                <w:sz w:val="20"/>
                <w:szCs w:val="20"/>
              </w:rPr>
              <w:t xml:space="preserve">28</w:t>
            </w:r>
          </w:p>
        </w:tc>
        <w:tc>
          <w:tcPr>
            <w:tcW w:type="dxa" w:w="24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r>
              <w:rPr>
                <w:b/>
                <w:bCs/>
                <w:sz w:val="20"/>
                <w:szCs w:val="20"/>
              </w:rPr>
              <w:t xml:space="preserve">Visit Hapuna Beach (Big Island)</w:t>
            </w:r>
          </w:p>
          <w:p>
            <w:pPr>
              <w:spacing w:before="40"/>
            </w:pPr>
            <w:r>
              <w:rPr>
                <w:i/>
                <w:iCs/>
                <w:color w:val="C00000"/>
                <w:sz w:val="18"/>
                <w:szCs w:val="18"/>
              </w:rPr>
              <w:t xml:space="preserve">No booking</w:t>
            </w:r>
          </w:p>
        </w:tc>
        <w:tc>
          <w:tcPr>
            <w:tcW w:type="dxa" w:w="32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r>
              <w:rPr>
                <w:sz w:val="19"/>
                <w:szCs w:val="19"/>
              </w:rPr>
              <w:t xml:space="preserve">Consistently top-rated US beach. Wide white sand, body surfing, boogie boarding. USD 5 parking. Perfect chill day on the Kohala coast.</w:t>
            </w:r>
          </w:p>
        </w:tc>
        <w:tc>
          <w:tcPr>
            <w:tcW w:type="dxa" w:w="321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r>
              <w:rPr>
                <w:sz w:val="19"/>
                <w:szCs w:val="19"/>
              </w:rPr>
              <w:t xml:space="preserve">Pair with a morning of nothing — sleep in, beach time 10 AM–3 PM, late lunch at Lava Lava Beach Club or drive 15 min to Waikoloa for Roy's. Sunset at the beach is a postcard.</w:t>
            </w:r>
          </w:p>
        </w:tc>
      </w:tr>
      <w:tr>
        <w:tc>
          <w:tcPr>
            <w:tcW w:type="dxa" w:w="550"/>
            <w:tcBorders>
              <w:top w:val="single" w:color="BFBFBF" w:sz="4"/>
              <w:left w:val="single" w:color="BFBFBF" w:sz="4"/>
              <w:bottom w:val="single" w:color="BFBFBF" w:sz="4"/>
              <w:right w:val="single" w:color="BFBFBF" w:sz="4"/>
            </w:tcBorders>
            <w:shd w:fill="F5F5F5" w:val="clear"/>
            <w:tcMar>
              <w:top w:type="dxa" w:w="100"/>
              <w:left w:type="dxa" w:w="140"/>
              <w:bottom w:type="dxa" w:w="100"/>
              <w:right w:type="dxa" w:w="140"/>
            </w:tcMar>
          </w:tcPr>
          <w:p>
            <w:pPr>
              <w:jc w:val="center"/>
            </w:pPr>
            <w:r>
              <w:rPr>
                <w:b/>
                <w:bCs/>
                <w:color w:val="1A1A1A"/>
                <w:sz w:val="20"/>
                <w:szCs w:val="20"/>
              </w:rPr>
              <w:t xml:space="preserve">29</w:t>
            </w:r>
          </w:p>
        </w:tc>
        <w:tc>
          <w:tcPr>
            <w:tcW w:type="dxa" w:w="2400"/>
            <w:tcBorders>
              <w:top w:val="single" w:color="BFBFBF" w:sz="4"/>
              <w:left w:val="single" w:color="BFBFBF" w:sz="4"/>
              <w:bottom w:val="single" w:color="BFBFBF" w:sz="4"/>
              <w:right w:val="single" w:color="BFBFBF" w:sz="4"/>
            </w:tcBorders>
            <w:shd w:fill="F5F5F5" w:val="clear"/>
            <w:tcMar>
              <w:top w:type="dxa" w:w="100"/>
              <w:left w:type="dxa" w:w="140"/>
              <w:bottom w:type="dxa" w:w="100"/>
              <w:right w:type="dxa" w:w="140"/>
            </w:tcMar>
          </w:tcPr>
          <w:p>
            <w:r>
              <w:rPr>
                <w:b/>
                <w:bCs/>
                <w:sz w:val="20"/>
                <w:szCs w:val="20"/>
              </w:rPr>
              <w:t xml:space="preserve">Akaka Falls + Rainbow Falls (Hilo side)</w:t>
            </w:r>
          </w:p>
          <w:p>
            <w:pPr>
              <w:spacing w:before="40"/>
            </w:pPr>
            <w:r>
              <w:rPr>
                <w:i/>
                <w:iCs/>
                <w:color w:val="C00000"/>
                <w:sz w:val="18"/>
                <w:szCs w:val="18"/>
              </w:rPr>
              <w:t xml:space="preserve">No booking</w:t>
            </w:r>
          </w:p>
        </w:tc>
        <w:tc>
          <w:tcPr>
            <w:tcW w:type="dxa" w:w="3200"/>
            <w:tcBorders>
              <w:top w:val="single" w:color="BFBFBF" w:sz="4"/>
              <w:left w:val="single" w:color="BFBFBF" w:sz="4"/>
              <w:bottom w:val="single" w:color="BFBFBF" w:sz="4"/>
              <w:right w:val="single" w:color="BFBFBF" w:sz="4"/>
            </w:tcBorders>
            <w:shd w:fill="F5F5F5" w:val="clear"/>
            <w:tcMar>
              <w:top w:type="dxa" w:w="100"/>
              <w:left w:type="dxa" w:w="140"/>
              <w:bottom w:type="dxa" w:w="100"/>
              <w:right w:type="dxa" w:w="140"/>
            </w:tcMar>
          </w:tcPr>
          <w:p>
            <w:r>
              <w:rPr>
                <w:sz w:val="19"/>
                <w:szCs w:val="19"/>
              </w:rPr>
              <w:t xml:space="preserve">Two beautiful waterfalls, both short walks (5–15 min each). Pleasant but brief. Easy half-day combo on a transit day from Kona to Hilo, or after the volcano.</w:t>
            </w:r>
          </w:p>
        </w:tc>
        <w:tc>
          <w:tcPr>
            <w:tcW w:type="dxa" w:w="3210"/>
            <w:tcBorders>
              <w:top w:val="single" w:color="BFBFBF" w:sz="4"/>
              <w:left w:val="single" w:color="BFBFBF" w:sz="4"/>
              <w:bottom w:val="single" w:color="BFBFBF" w:sz="4"/>
              <w:right w:val="single" w:color="BFBFBF" w:sz="4"/>
            </w:tcBorders>
            <w:shd w:fill="F5F5F5" w:val="clear"/>
            <w:tcMar>
              <w:top w:type="dxa" w:w="100"/>
              <w:left w:type="dxa" w:w="140"/>
              <w:bottom w:type="dxa" w:w="100"/>
              <w:right w:type="dxa" w:w="140"/>
            </w:tcMar>
          </w:tcPr>
          <w:p>
            <w:r>
              <w:rPr>
                <w:sz w:val="19"/>
                <w:szCs w:val="19"/>
              </w:rPr>
              <w:t xml:space="preserve">Akaka Falls State Park: USD 5/car, 0.4-mi loop trail. Rainbow Falls: free, easy walk. Best in the morning for the rainbow effect at Rainbow Falls. Both within 15 min of Hilo town.</w:t>
            </w:r>
          </w:p>
        </w:tc>
      </w:tr>
      <w:tr>
        <w:tc>
          <w:tcPr>
            <w:tcW w:type="dxa" w:w="55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jc w:val="center"/>
            </w:pPr>
            <w:r>
              <w:rPr>
                <w:b/>
                <w:bCs/>
                <w:color w:val="1A1A1A"/>
                <w:sz w:val="20"/>
                <w:szCs w:val="20"/>
              </w:rPr>
              <w:t xml:space="preserve">30</w:t>
            </w:r>
          </w:p>
        </w:tc>
        <w:tc>
          <w:tcPr>
            <w:tcW w:type="dxa" w:w="24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r>
              <w:rPr>
                <w:b/>
                <w:bCs/>
                <w:sz w:val="20"/>
                <w:szCs w:val="20"/>
              </w:rPr>
              <w:t xml:space="preserve">Visit Punalu'u Black Sand Beach (Big Island)</w:t>
            </w:r>
          </w:p>
          <w:p>
            <w:pPr>
              <w:spacing w:before="40"/>
            </w:pPr>
            <w:r>
              <w:rPr>
                <w:i/>
                <w:iCs/>
                <w:color w:val="C00000"/>
                <w:sz w:val="18"/>
                <w:szCs w:val="18"/>
              </w:rPr>
              <w:t xml:space="preserve">No booking</w:t>
            </w:r>
          </w:p>
        </w:tc>
        <w:tc>
          <w:tcPr>
            <w:tcW w:type="dxa" w:w="32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r>
              <w:rPr>
                <w:sz w:val="19"/>
                <w:szCs w:val="19"/>
              </w:rPr>
              <w:t xml:space="preserve">One of the few black sand beaches in the world. Sea turtles often basking on shore. Easy stop on the route between Kona and Volcanoes NP — adds 20 min to the drive.</w:t>
            </w:r>
          </w:p>
        </w:tc>
        <w:tc>
          <w:tcPr>
            <w:tcW w:type="dxa" w:w="321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r>
              <w:rPr>
                <w:sz w:val="19"/>
                <w:szCs w:val="19"/>
              </w:rPr>
              <w:t xml:space="preserve">Free parking. Walk down to the beach, look for green sea turtles (don't touch — federal law). Currents are rough — no swimming. Photo stop, 30–45 min.</w:t>
            </w:r>
          </w:p>
        </w:tc>
      </w:tr>
      <w:tr>
        <w:tc>
          <w:tcPr>
            <w:tcW w:type="dxa" w:w="550"/>
            <w:tcBorders>
              <w:top w:val="single" w:color="BFBFBF" w:sz="4"/>
              <w:left w:val="single" w:color="BFBFBF" w:sz="4"/>
              <w:bottom w:val="single" w:color="BFBFBF" w:sz="4"/>
              <w:right w:val="single" w:color="BFBFBF" w:sz="4"/>
            </w:tcBorders>
            <w:shd w:fill="F5F5F5" w:val="clear"/>
            <w:tcMar>
              <w:top w:type="dxa" w:w="100"/>
              <w:left w:type="dxa" w:w="140"/>
              <w:bottom w:type="dxa" w:w="100"/>
              <w:right w:type="dxa" w:w="140"/>
            </w:tcMar>
          </w:tcPr>
          <w:p>
            <w:pPr>
              <w:jc w:val="center"/>
            </w:pPr>
            <w:r>
              <w:rPr>
                <w:b/>
                <w:bCs/>
                <w:color w:val="1A1A1A"/>
                <w:sz w:val="20"/>
                <w:szCs w:val="20"/>
              </w:rPr>
              <w:t xml:space="preserve">31</w:t>
            </w:r>
          </w:p>
        </w:tc>
        <w:tc>
          <w:tcPr>
            <w:tcW w:type="dxa" w:w="2400"/>
            <w:tcBorders>
              <w:top w:val="single" w:color="BFBFBF" w:sz="4"/>
              <w:left w:val="single" w:color="BFBFBF" w:sz="4"/>
              <w:bottom w:val="single" w:color="BFBFBF" w:sz="4"/>
              <w:right w:val="single" w:color="BFBFBF" w:sz="4"/>
            </w:tcBorders>
            <w:shd w:fill="F5F5F5" w:val="clear"/>
            <w:tcMar>
              <w:top w:type="dxa" w:w="100"/>
              <w:left w:type="dxa" w:w="140"/>
              <w:bottom w:type="dxa" w:w="100"/>
              <w:right w:type="dxa" w:w="140"/>
            </w:tcMar>
          </w:tcPr>
          <w:p>
            <w:r>
              <w:rPr>
                <w:b/>
                <w:bCs/>
                <w:sz w:val="20"/>
                <w:szCs w:val="20"/>
              </w:rPr>
              <w:t xml:space="preserve">Coffee farm tour (Kona)</w:t>
            </w:r>
          </w:p>
          <w:p>
            <w:pPr>
              <w:spacing w:before="40"/>
            </w:pPr>
            <w:r>
              <w:rPr>
                <w:i/>
                <w:iCs/>
                <w:color w:val="C00000"/>
                <w:sz w:val="18"/>
                <w:szCs w:val="18"/>
              </w:rPr>
              <w:t xml:space="preserve">Walk-in OK</w:t>
            </w:r>
          </w:p>
        </w:tc>
        <w:tc>
          <w:tcPr>
            <w:tcW w:type="dxa" w:w="3200"/>
            <w:tcBorders>
              <w:top w:val="single" w:color="BFBFBF" w:sz="4"/>
              <w:left w:val="single" w:color="BFBFBF" w:sz="4"/>
              <w:bottom w:val="single" w:color="BFBFBF" w:sz="4"/>
              <w:right w:val="single" w:color="BFBFBF" w:sz="4"/>
            </w:tcBorders>
            <w:shd w:fill="F5F5F5" w:val="clear"/>
            <w:tcMar>
              <w:top w:type="dxa" w:w="100"/>
              <w:left w:type="dxa" w:w="140"/>
              <w:bottom w:type="dxa" w:w="100"/>
              <w:right w:type="dxa" w:w="140"/>
            </w:tcMar>
          </w:tcPr>
          <w:p>
            <w:r>
              <w:rPr>
                <w:sz w:val="19"/>
                <w:szCs w:val="19"/>
              </w:rPr>
              <w:t xml:space="preserve">Bucket list item (#33 'Coffee origin — Colombia') — Kona is a parallel option, one of world's premier coffee regions. Many farms offer free tastings.</w:t>
            </w:r>
          </w:p>
        </w:tc>
        <w:tc>
          <w:tcPr>
            <w:tcW w:type="dxa" w:w="3210"/>
            <w:tcBorders>
              <w:top w:val="single" w:color="BFBFBF" w:sz="4"/>
              <w:left w:val="single" w:color="BFBFBF" w:sz="4"/>
              <w:bottom w:val="single" w:color="BFBFBF" w:sz="4"/>
              <w:right w:val="single" w:color="BFBFBF" w:sz="4"/>
            </w:tcBorders>
            <w:shd w:fill="F5F5F5" w:val="clear"/>
            <w:tcMar>
              <w:top w:type="dxa" w:w="100"/>
              <w:left w:type="dxa" w:w="140"/>
              <w:bottom w:type="dxa" w:w="100"/>
              <w:right w:type="dxa" w:w="140"/>
            </w:tcMar>
          </w:tcPr>
          <w:p>
            <w:r>
              <w:rPr>
                <w:sz w:val="19"/>
                <w:szCs w:val="19"/>
              </w:rPr>
              <w:t xml:space="preserve">Free tasting tours: Greenwell Farms, UCC Hawaii, Mountain Thunder. Allow 1.5 hrs. Combine with the drive south toward Kealakekua Bay or Volcanoes NP. Buy beans direct from farm — much cheaper than tourist shops.</w:t>
            </w:r>
          </w:p>
        </w:tc>
      </w:tr>
      <w:tr>
        <w:tc>
          <w:tcPr>
            <w:tcW w:type="dxa" w:w="55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jc w:val="center"/>
            </w:pPr>
            <w:r>
              <w:rPr>
                <w:b/>
                <w:bCs/>
                <w:color w:val="1A1A1A"/>
                <w:sz w:val="20"/>
                <w:szCs w:val="20"/>
              </w:rPr>
              <w:t xml:space="preserve">32</w:t>
            </w:r>
          </w:p>
        </w:tc>
        <w:tc>
          <w:tcPr>
            <w:tcW w:type="dxa" w:w="24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r>
              <w:rPr>
                <w:b/>
                <w:bCs/>
                <w:sz w:val="20"/>
                <w:szCs w:val="20"/>
              </w:rPr>
              <w:t xml:space="preserve">Tubing through plantation tunnels (Kauai)</w:t>
            </w:r>
          </w:p>
          <w:p>
            <w:pPr>
              <w:spacing w:before="40"/>
            </w:pPr>
            <w:r>
              <w:rPr>
                <w:i/>
                <w:iCs/>
                <w:color w:val="C00000"/>
                <w:sz w:val="18"/>
                <w:szCs w:val="18"/>
              </w:rPr>
              <w:t xml:space="preserve">Book 1 week ahead</w:t>
            </w:r>
          </w:p>
        </w:tc>
        <w:tc>
          <w:tcPr>
            <w:tcW w:type="dxa" w:w="32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r>
              <w:rPr>
                <w:sz w:val="19"/>
                <w:szCs w:val="19"/>
              </w:rPr>
              <w:t xml:space="preserve">Unique to Kauai — only Kauai Backcountry Adventures runs it. Float through old sugar plantation irrigation tunnels with headlamp. Fun, relaxed, ~3 hrs. Rated 7/10 in guide.</w:t>
            </w:r>
          </w:p>
        </w:tc>
        <w:tc>
          <w:tcPr>
            <w:tcW w:type="dxa" w:w="321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r>
              <w:rPr>
                <w:sz w:val="19"/>
                <w:szCs w:val="19"/>
              </w:rPr>
              <w:t xml:space="preserve">Book at kauaibackcountry.com. USD 130. Bring shoes that can get wet, swimsuit. Half-day, easy to slot into the Kauai schedule. Works as a 'low-energy' day after the Kalalau hike.</w:t>
            </w:r>
          </w:p>
        </w:tc>
      </w:tr>
      <w:tr>
        <w:tc>
          <w:tcPr>
            <w:tcW w:type="dxa" w:w="550"/>
            <w:tcBorders>
              <w:top w:val="single" w:color="BFBFBF" w:sz="4"/>
              <w:left w:val="single" w:color="BFBFBF" w:sz="4"/>
              <w:bottom w:val="single" w:color="BFBFBF" w:sz="4"/>
              <w:right w:val="single" w:color="BFBFBF" w:sz="4"/>
            </w:tcBorders>
            <w:shd w:fill="F5F5F5" w:val="clear"/>
            <w:tcMar>
              <w:top w:type="dxa" w:w="100"/>
              <w:left w:type="dxa" w:w="140"/>
              <w:bottom w:type="dxa" w:w="100"/>
              <w:right w:type="dxa" w:w="140"/>
            </w:tcMar>
          </w:tcPr>
          <w:p>
            <w:pPr>
              <w:jc w:val="center"/>
            </w:pPr>
            <w:r>
              <w:rPr>
                <w:b/>
                <w:bCs/>
                <w:color w:val="1A1A1A"/>
                <w:sz w:val="20"/>
                <w:szCs w:val="20"/>
              </w:rPr>
              <w:t xml:space="preserve">33</w:t>
            </w:r>
          </w:p>
        </w:tc>
        <w:tc>
          <w:tcPr>
            <w:tcW w:type="dxa" w:w="2400"/>
            <w:tcBorders>
              <w:top w:val="single" w:color="BFBFBF" w:sz="4"/>
              <w:left w:val="single" w:color="BFBFBF" w:sz="4"/>
              <w:bottom w:val="single" w:color="BFBFBF" w:sz="4"/>
              <w:right w:val="single" w:color="BFBFBF" w:sz="4"/>
            </w:tcBorders>
            <w:shd w:fill="F5F5F5" w:val="clear"/>
            <w:tcMar>
              <w:top w:type="dxa" w:w="100"/>
              <w:left w:type="dxa" w:w="140"/>
              <w:bottom w:type="dxa" w:w="100"/>
              <w:right w:type="dxa" w:w="140"/>
            </w:tcMar>
          </w:tcPr>
          <w:p>
            <w:r>
              <w:rPr>
                <w:b/>
                <w:bCs/>
                <w:sz w:val="20"/>
                <w:szCs w:val="20"/>
              </w:rPr>
              <w:t xml:space="preserve">Sunset spots — pick 3 across the trip</w:t>
            </w:r>
          </w:p>
          <w:p>
            <w:pPr>
              <w:spacing w:before="40"/>
            </w:pPr>
            <w:r>
              <w:rPr>
                <w:i/>
                <w:iCs/>
                <w:color w:val="C00000"/>
                <w:sz w:val="18"/>
                <w:szCs w:val="18"/>
              </w:rPr>
              <w:t xml:space="preserve">Spontaneous</w:t>
            </w:r>
          </w:p>
        </w:tc>
        <w:tc>
          <w:tcPr>
            <w:tcW w:type="dxa" w:w="3200"/>
            <w:tcBorders>
              <w:top w:val="single" w:color="BFBFBF" w:sz="4"/>
              <w:left w:val="single" w:color="BFBFBF" w:sz="4"/>
              <w:bottom w:val="single" w:color="BFBFBF" w:sz="4"/>
              <w:right w:val="single" w:color="BFBFBF" w:sz="4"/>
            </w:tcBorders>
            <w:shd w:fill="F5F5F5" w:val="clear"/>
            <w:tcMar>
              <w:top w:type="dxa" w:w="100"/>
              <w:left w:type="dxa" w:w="140"/>
              <w:bottom w:type="dxa" w:w="100"/>
              <w:right w:type="dxa" w:w="140"/>
            </w:tcMar>
          </w:tcPr>
          <w:p>
            <w:r>
              <w:rPr>
                <w:sz w:val="19"/>
                <w:szCs w:val="19"/>
              </w:rPr>
              <w:t xml:space="preserve">Hawaiian sunsets are world-class. Pacing matters: don't try to do every one — pick 3 deliberately and prioritize being PRESENT at them.</w:t>
            </w:r>
          </w:p>
        </w:tc>
        <w:tc>
          <w:tcPr>
            <w:tcW w:type="dxa" w:w="3210"/>
            <w:tcBorders>
              <w:top w:val="single" w:color="BFBFBF" w:sz="4"/>
              <w:left w:val="single" w:color="BFBFBF" w:sz="4"/>
              <w:bottom w:val="single" w:color="BFBFBF" w:sz="4"/>
              <w:right w:val="single" w:color="BFBFBF" w:sz="4"/>
            </w:tcBorders>
            <w:shd w:fill="F5F5F5" w:val="clear"/>
            <w:tcMar>
              <w:top w:type="dxa" w:w="100"/>
              <w:left w:type="dxa" w:w="140"/>
              <w:bottom w:type="dxa" w:w="100"/>
              <w:right w:type="dxa" w:w="140"/>
            </w:tcMar>
          </w:tcPr>
          <w:p>
            <w:r>
              <w:rPr>
                <w:sz w:val="19"/>
                <w:szCs w:val="19"/>
              </w:rPr>
              <w:t xml:space="preserve">Suggestions: (a) Big Island: Mauna Kea summit OR Hapuna Beach. (b) Oahu: Waikiki Beach (rooftop bar at Sky Waikiki) OR Magic Island. (c) Kauai: Polihale State Park (remote, dramatic) OR Hanalei Bay pier. Bring a beach blanket and a drink.</w:t>
            </w:r>
          </w:p>
        </w:tc>
      </w:tr>
      <w:tr>
        <w:tc>
          <w:tcPr>
            <w:tcW w:type="dxa" w:w="55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jc w:val="center"/>
            </w:pPr>
            <w:r>
              <w:rPr>
                <w:b/>
                <w:bCs/>
                <w:color w:val="1A1A1A"/>
                <w:sz w:val="20"/>
                <w:szCs w:val="20"/>
              </w:rPr>
              <w:t xml:space="preserve">34</w:t>
            </w:r>
          </w:p>
        </w:tc>
        <w:tc>
          <w:tcPr>
            <w:tcW w:type="dxa" w:w="24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r>
              <w:rPr>
                <w:b/>
                <w:bCs/>
                <w:sz w:val="20"/>
                <w:szCs w:val="20"/>
              </w:rPr>
              <w:t xml:space="preserve">Local food markets / farmers markets</w:t>
            </w:r>
          </w:p>
          <w:p>
            <w:pPr>
              <w:spacing w:before="40"/>
            </w:pPr>
            <w:r>
              <w:rPr>
                <w:i/>
                <w:iCs/>
                <w:color w:val="C00000"/>
                <w:sz w:val="18"/>
                <w:szCs w:val="18"/>
              </w:rPr>
              <w:t xml:space="preserve">Spontaneous</w:t>
            </w:r>
          </w:p>
        </w:tc>
        <w:tc>
          <w:tcPr>
            <w:tcW w:type="dxa" w:w="32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r>
              <w:rPr>
                <w:sz w:val="19"/>
                <w:szCs w:val="19"/>
              </w:rPr>
              <w:t xml:space="preserve">Cheapest, best-quality way to taste local fruit (apple bananas, lilikoi, rambutan, mountain apple). Aligns with your Food &amp; Drink bucket list. Better than any souvenir.</w:t>
            </w:r>
          </w:p>
        </w:tc>
        <w:tc>
          <w:tcPr>
            <w:tcW w:type="dxa" w:w="321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r>
              <w:rPr>
                <w:sz w:val="19"/>
                <w:szCs w:val="19"/>
              </w:rPr>
              <w:t xml:space="preserve">Big Island: Hilo Farmers Market (Wed/Sat). Oahu: KCC Farmers Market (Sat 7:30 AM, Diamond Head adjacent). Kauai: Hanalei Farmers Market (Sat AM) or Kapaa (Wed PM). Try poke at any deli counter — Foodland chain is shockingly good.</w:t>
            </w:r>
          </w:p>
        </w:tc>
      </w:tr>
    </w:tbl>
    <w:p>
      <w:pPr>
        <w:shd w:fill="595959" w:val="clear"/>
        <w:spacing w:after="200" w:before="360" w:line="320"/>
        <w:ind w:left="120" w:right="120"/>
      </w:pPr>
      <w:r>
        <w:rPr>
          <w:b/>
          <w:bCs/>
          <w:color w:val="FFFFFF"/>
          <w:sz w:val="26"/>
          <w:szCs w:val="26"/>
        </w:rPr>
        <w:t xml:space="preserve">ON-TRIP — HABITS &amp; TACTICS</w:t>
      </w:r>
    </w:p>
    <w:p>
      <w:pPr>
        <w:spacing w:after="200" w:before="80"/>
      </w:pPr>
      <w:r>
        <w:rPr>
          <w:i/>
          <w:iCs/>
          <w:color w:val="595959"/>
        </w:rPr>
        <w:t xml:space="preserve">Daily disciplines and decisions that determine whether the trip lands at 8/10 or 10/10.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50"/>
        <w:gridCol w:w="2400"/>
        <w:gridCol w:w="3200"/>
        <w:gridCol w:w="3210"/>
      </w:tblGrid>
      <w:tr>
        <w:trPr>
          <w:tblHeader/>
        </w:trPr>
        <w:tc>
          <w:tcPr>
            <w:tcW w:type="dxa" w:w="550"/>
            <w:tcBorders>
              <w:top w:val="single" w:color="BFBFBF" w:sz="4"/>
              <w:left w:val="single" w:color="BFBFBF" w:sz="4"/>
              <w:bottom w:val="single" w:color="BFBFBF" w:sz="4"/>
              <w:right w:val="single" w:color="BFBFBF" w:sz="4"/>
            </w:tcBorders>
            <w:shd w:fill="595959" w:val="clear"/>
            <w:tcMar>
              <w:top w:type="dxa" w:w="100"/>
              <w:left w:type="dxa" w:w="140"/>
              <w:bottom w:type="dxa" w:w="100"/>
              <w:right w:type="dxa" w:w="140"/>
            </w:tcMar>
          </w:tcPr>
          <w:p>
            <w:pPr>
              <w:jc w:val="center"/>
            </w:pPr>
            <w:r>
              <w:rPr>
                <w:b/>
                <w:bCs/>
                <w:color w:val="FFFFFF"/>
                <w:sz w:val="18"/>
                <w:szCs w:val="18"/>
              </w:rPr>
              <w:t xml:space="preserve">#</w:t>
            </w:r>
          </w:p>
        </w:tc>
        <w:tc>
          <w:tcPr>
            <w:tcW w:type="dxa" w:w="2400"/>
            <w:tcBorders>
              <w:top w:val="single" w:color="BFBFBF" w:sz="4"/>
              <w:left w:val="single" w:color="BFBFBF" w:sz="4"/>
              <w:bottom w:val="single" w:color="BFBFBF" w:sz="4"/>
              <w:right w:val="single" w:color="BFBFBF" w:sz="4"/>
            </w:tcBorders>
            <w:shd w:fill="595959" w:val="clear"/>
            <w:tcMar>
              <w:top w:type="dxa" w:w="100"/>
              <w:left w:type="dxa" w:w="140"/>
              <w:bottom w:type="dxa" w:w="100"/>
              <w:right w:type="dxa" w:w="140"/>
            </w:tcMar>
          </w:tcPr>
          <w:p>
            <w:pPr>
              <w:jc w:val="left"/>
            </w:pPr>
            <w:r>
              <w:rPr>
                <w:b/>
                <w:bCs/>
                <w:color w:val="FFFFFF"/>
                <w:sz w:val="18"/>
                <w:szCs w:val="18"/>
              </w:rPr>
              <w:t xml:space="preserve">Task</w:t>
            </w:r>
          </w:p>
        </w:tc>
        <w:tc>
          <w:tcPr>
            <w:tcW w:type="dxa" w:w="3200"/>
            <w:tcBorders>
              <w:top w:val="single" w:color="BFBFBF" w:sz="4"/>
              <w:left w:val="single" w:color="BFBFBF" w:sz="4"/>
              <w:bottom w:val="single" w:color="BFBFBF" w:sz="4"/>
              <w:right w:val="single" w:color="BFBFBF" w:sz="4"/>
            </w:tcBorders>
            <w:shd w:fill="595959" w:val="clear"/>
            <w:tcMar>
              <w:top w:type="dxa" w:w="100"/>
              <w:left w:type="dxa" w:w="140"/>
              <w:bottom w:type="dxa" w:w="100"/>
              <w:right w:type="dxa" w:w="140"/>
            </w:tcMar>
          </w:tcPr>
          <w:p>
            <w:pPr>
              <w:jc w:val="left"/>
            </w:pPr>
            <w:r>
              <w:rPr>
                <w:b/>
                <w:bCs/>
                <w:color w:val="FFFFFF"/>
                <w:sz w:val="18"/>
                <w:szCs w:val="18"/>
              </w:rPr>
              <w:t xml:space="preserve">Why It Matters</w:t>
            </w:r>
          </w:p>
        </w:tc>
        <w:tc>
          <w:tcPr>
            <w:tcW w:type="dxa" w:w="3210"/>
            <w:tcBorders>
              <w:top w:val="single" w:color="BFBFBF" w:sz="4"/>
              <w:left w:val="single" w:color="BFBFBF" w:sz="4"/>
              <w:bottom w:val="single" w:color="BFBFBF" w:sz="4"/>
              <w:right w:val="single" w:color="BFBFBF" w:sz="4"/>
            </w:tcBorders>
            <w:shd w:fill="595959" w:val="clear"/>
            <w:tcMar>
              <w:top w:type="dxa" w:w="100"/>
              <w:left w:type="dxa" w:w="140"/>
              <w:bottom w:type="dxa" w:w="100"/>
              <w:right w:type="dxa" w:w="140"/>
            </w:tcMar>
          </w:tcPr>
          <w:p>
            <w:pPr>
              <w:jc w:val="left"/>
            </w:pPr>
            <w:r>
              <w:rPr>
                <w:b/>
                <w:bCs/>
                <w:color w:val="FFFFFF"/>
                <w:sz w:val="18"/>
                <w:szCs w:val="18"/>
              </w:rPr>
              <w:t xml:space="preserve">Action / Make the Most of It</w:t>
            </w:r>
          </w:p>
        </w:tc>
      </w:tr>
      <w:tr>
        <w:tc>
          <w:tcPr>
            <w:tcW w:type="dxa" w:w="55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jc w:val="center"/>
            </w:pPr>
            <w:r>
              <w:rPr>
                <w:b/>
                <w:bCs/>
                <w:color w:val="1A1A1A"/>
                <w:sz w:val="20"/>
                <w:szCs w:val="20"/>
              </w:rPr>
              <w:t xml:space="preserve">35</w:t>
            </w:r>
          </w:p>
        </w:tc>
        <w:tc>
          <w:tcPr>
            <w:tcW w:type="dxa" w:w="24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r>
              <w:rPr>
                <w:b/>
                <w:bCs/>
                <w:sz w:val="20"/>
                <w:szCs w:val="20"/>
              </w:rPr>
              <w:t xml:space="preserve">Daily: check eruption status before Volcanoes NP visit</w:t>
            </w:r>
          </w:p>
          <w:p>
            <w:pPr>
              <w:spacing w:before="40"/>
            </w:pPr>
            <w:r>
              <w:rPr>
                <w:i/>
                <w:iCs/>
                <w:color w:val="C00000"/>
                <w:sz w:val="18"/>
                <w:szCs w:val="18"/>
              </w:rPr>
              <w:t xml:space="preserve">On-trip</w:t>
            </w:r>
          </w:p>
        </w:tc>
        <w:tc>
          <w:tcPr>
            <w:tcW w:type="dxa" w:w="32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r>
              <w:rPr>
                <w:sz w:val="19"/>
                <w:szCs w:val="19"/>
              </w:rPr>
              <w:t xml:space="preserve">Eruption episodes start with little warning, peak in 8–24 hours, then end. If an episode is starting, drop other plans and get to the park.</w:t>
            </w:r>
          </w:p>
        </w:tc>
        <w:tc>
          <w:tcPr>
            <w:tcW w:type="dxa" w:w="321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r>
              <w:rPr>
                <w:sz w:val="19"/>
                <w:szCs w:val="19"/>
              </w:rPr>
              <w:t xml:space="preserve">Bookmark on phone: usgs.gov/volcanoes/kilauea/volcano-updates and nps.gov/havo. Check at breakfast each Big Island day. Three USGS livestream cams on YouTube give real-time confirmation.</w:t>
            </w:r>
          </w:p>
        </w:tc>
      </w:tr>
      <w:tr>
        <w:tc>
          <w:tcPr>
            <w:tcW w:type="dxa" w:w="550"/>
            <w:tcBorders>
              <w:top w:val="single" w:color="BFBFBF" w:sz="4"/>
              <w:left w:val="single" w:color="BFBFBF" w:sz="4"/>
              <w:bottom w:val="single" w:color="BFBFBF" w:sz="4"/>
              <w:right w:val="single" w:color="BFBFBF" w:sz="4"/>
            </w:tcBorders>
            <w:shd w:fill="F5F5F5" w:val="clear"/>
            <w:tcMar>
              <w:top w:type="dxa" w:w="100"/>
              <w:left w:type="dxa" w:w="140"/>
              <w:bottom w:type="dxa" w:w="100"/>
              <w:right w:type="dxa" w:w="140"/>
            </w:tcMar>
          </w:tcPr>
          <w:p>
            <w:pPr>
              <w:jc w:val="center"/>
            </w:pPr>
            <w:r>
              <w:rPr>
                <w:b/>
                <w:bCs/>
                <w:color w:val="1A1A1A"/>
                <w:sz w:val="20"/>
                <w:szCs w:val="20"/>
              </w:rPr>
              <w:t xml:space="preserve">36</w:t>
            </w:r>
          </w:p>
        </w:tc>
        <w:tc>
          <w:tcPr>
            <w:tcW w:type="dxa" w:w="2400"/>
            <w:tcBorders>
              <w:top w:val="single" w:color="BFBFBF" w:sz="4"/>
              <w:left w:val="single" w:color="BFBFBF" w:sz="4"/>
              <w:bottom w:val="single" w:color="BFBFBF" w:sz="4"/>
              <w:right w:val="single" w:color="BFBFBF" w:sz="4"/>
            </w:tcBorders>
            <w:shd w:fill="F5F5F5" w:val="clear"/>
            <w:tcMar>
              <w:top w:type="dxa" w:w="100"/>
              <w:left w:type="dxa" w:w="140"/>
              <w:bottom w:type="dxa" w:w="100"/>
              <w:right w:type="dxa" w:w="140"/>
            </w:tcMar>
          </w:tcPr>
          <w:p>
            <w:r>
              <w:rPr>
                <w:b/>
                <w:bCs/>
                <w:sz w:val="20"/>
                <w:szCs w:val="20"/>
              </w:rPr>
              <w:t xml:space="preserve">Daily: hydration discipline (especially Big Island)</w:t>
            </w:r>
          </w:p>
          <w:p>
            <w:pPr>
              <w:spacing w:before="40"/>
            </w:pPr>
            <w:r>
              <w:rPr>
                <w:i/>
                <w:iCs/>
                <w:color w:val="C00000"/>
                <w:sz w:val="18"/>
                <w:szCs w:val="18"/>
              </w:rPr>
              <w:t xml:space="preserve">On-trip</w:t>
            </w:r>
          </w:p>
        </w:tc>
        <w:tc>
          <w:tcPr>
            <w:tcW w:type="dxa" w:w="3200"/>
            <w:tcBorders>
              <w:top w:val="single" w:color="BFBFBF" w:sz="4"/>
              <w:left w:val="single" w:color="BFBFBF" w:sz="4"/>
              <w:bottom w:val="single" w:color="BFBFBF" w:sz="4"/>
              <w:right w:val="single" w:color="BFBFBF" w:sz="4"/>
            </w:tcBorders>
            <w:shd w:fill="F5F5F5" w:val="clear"/>
            <w:tcMar>
              <w:top w:type="dxa" w:w="100"/>
              <w:left w:type="dxa" w:w="140"/>
              <w:bottom w:type="dxa" w:w="100"/>
              <w:right w:type="dxa" w:w="140"/>
            </w:tcMar>
          </w:tcPr>
          <w:p>
            <w:r>
              <w:rPr>
                <w:sz w:val="19"/>
                <w:szCs w:val="19"/>
              </w:rPr>
              <w:t xml:space="preserve">Hawaii is humid + sun is intense. Combined with hiking and altitude (Mauna Kea, Kilauea, Kalalau), dehydration creeps up. Headaches and fatigue blamed on jet lag are usually dehydration.</w:t>
            </w:r>
          </w:p>
        </w:tc>
        <w:tc>
          <w:tcPr>
            <w:tcW w:type="dxa" w:w="3210"/>
            <w:tcBorders>
              <w:top w:val="single" w:color="BFBFBF" w:sz="4"/>
              <w:left w:val="single" w:color="BFBFBF" w:sz="4"/>
              <w:bottom w:val="single" w:color="BFBFBF" w:sz="4"/>
              <w:right w:val="single" w:color="BFBFBF" w:sz="4"/>
            </w:tcBorders>
            <w:shd w:fill="F5F5F5" w:val="clear"/>
            <w:tcMar>
              <w:top w:type="dxa" w:w="100"/>
              <w:left w:type="dxa" w:w="140"/>
              <w:bottom w:type="dxa" w:w="100"/>
              <w:right w:type="dxa" w:w="140"/>
            </w:tcMar>
          </w:tcPr>
          <w:p>
            <w:r>
              <w:rPr>
                <w:sz w:val="19"/>
                <w:szCs w:val="19"/>
              </w:rPr>
              <w:t xml:space="preserve">Carry a 1L reusable bottle (refill stations everywhere). Drink at least 3L/day. Add electrolyte tabs (Liquid IV, Nuun) on hike days. Skip alcohol on activity days — save it for chill evenings.</w:t>
            </w:r>
          </w:p>
        </w:tc>
      </w:tr>
      <w:tr>
        <w:tc>
          <w:tcPr>
            <w:tcW w:type="dxa" w:w="55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jc w:val="center"/>
            </w:pPr>
            <w:r>
              <w:rPr>
                <w:b/>
                <w:bCs/>
                <w:color w:val="1A1A1A"/>
                <w:sz w:val="20"/>
                <w:szCs w:val="20"/>
              </w:rPr>
              <w:t xml:space="preserve">37</w:t>
            </w:r>
          </w:p>
        </w:tc>
        <w:tc>
          <w:tcPr>
            <w:tcW w:type="dxa" w:w="24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r>
              <w:rPr>
                <w:b/>
                <w:bCs/>
                <w:sz w:val="20"/>
                <w:szCs w:val="20"/>
              </w:rPr>
              <w:t xml:space="preserve">Sleep strategy: anchor wake-up time to local sunrise</w:t>
            </w:r>
          </w:p>
          <w:p>
            <w:pPr>
              <w:spacing w:before="40"/>
            </w:pPr>
            <w:r>
              <w:rPr>
                <w:i/>
                <w:iCs/>
                <w:color w:val="C00000"/>
                <w:sz w:val="18"/>
                <w:szCs w:val="18"/>
              </w:rPr>
              <w:t xml:space="preserve">On-trip</w:t>
            </w:r>
          </w:p>
        </w:tc>
        <w:tc>
          <w:tcPr>
            <w:tcW w:type="dxa" w:w="32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r>
              <w:rPr>
                <w:sz w:val="19"/>
                <w:szCs w:val="19"/>
              </w:rPr>
              <w:t xml:space="preserve">You arrive from EDT (Boston) — Hawaii is 6 hours behind. Going to bed at 'normal' Boston time = midnight HST. Better to lean into early mornings, which align with most peak experiences (manta dive prep, sunrise hikes, calm-water snorkeling, helicopter flights).</w:t>
            </w:r>
          </w:p>
        </w:tc>
        <w:tc>
          <w:tcPr>
            <w:tcW w:type="dxa" w:w="321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r>
              <w:rPr>
                <w:sz w:val="19"/>
                <w:szCs w:val="19"/>
              </w:rPr>
              <w:t xml:space="preserve">First 2 days: don't fight the early wake-up (6 AM HST = noon Boston time). Use it. Plan your manta dive, helicopter, or Kalalau hike for early in the trip when you're naturally awake. By Kauai you'll be fully adjusted.</w:t>
            </w:r>
          </w:p>
        </w:tc>
      </w:tr>
      <w:tr>
        <w:tc>
          <w:tcPr>
            <w:tcW w:type="dxa" w:w="550"/>
            <w:tcBorders>
              <w:top w:val="single" w:color="BFBFBF" w:sz="4"/>
              <w:left w:val="single" w:color="BFBFBF" w:sz="4"/>
              <w:bottom w:val="single" w:color="BFBFBF" w:sz="4"/>
              <w:right w:val="single" w:color="BFBFBF" w:sz="4"/>
            </w:tcBorders>
            <w:shd w:fill="F5F5F5" w:val="clear"/>
            <w:tcMar>
              <w:top w:type="dxa" w:w="100"/>
              <w:left w:type="dxa" w:w="140"/>
              <w:bottom w:type="dxa" w:w="100"/>
              <w:right w:type="dxa" w:w="140"/>
            </w:tcMar>
          </w:tcPr>
          <w:p>
            <w:pPr>
              <w:jc w:val="center"/>
            </w:pPr>
            <w:r>
              <w:rPr>
                <w:b/>
                <w:bCs/>
                <w:color w:val="1A1A1A"/>
                <w:sz w:val="20"/>
                <w:szCs w:val="20"/>
              </w:rPr>
              <w:t xml:space="preserve">38</w:t>
            </w:r>
          </w:p>
        </w:tc>
        <w:tc>
          <w:tcPr>
            <w:tcW w:type="dxa" w:w="2400"/>
            <w:tcBorders>
              <w:top w:val="single" w:color="BFBFBF" w:sz="4"/>
              <w:left w:val="single" w:color="BFBFBF" w:sz="4"/>
              <w:bottom w:val="single" w:color="BFBFBF" w:sz="4"/>
              <w:right w:val="single" w:color="BFBFBF" w:sz="4"/>
            </w:tcBorders>
            <w:shd w:fill="F5F5F5" w:val="clear"/>
            <w:tcMar>
              <w:top w:type="dxa" w:w="100"/>
              <w:left w:type="dxa" w:w="140"/>
              <w:bottom w:type="dxa" w:w="100"/>
              <w:right w:type="dxa" w:w="140"/>
            </w:tcMar>
          </w:tcPr>
          <w:p>
            <w:r>
              <w:rPr>
                <w:b/>
                <w:bCs/>
                <w:sz w:val="20"/>
                <w:szCs w:val="20"/>
              </w:rPr>
              <w:t xml:space="preserve">Take photos but don't film everything</w:t>
            </w:r>
          </w:p>
          <w:p>
            <w:pPr>
              <w:spacing w:before="40"/>
            </w:pPr>
            <w:r>
              <w:rPr>
                <w:i/>
                <w:iCs/>
                <w:color w:val="C00000"/>
                <w:sz w:val="18"/>
                <w:szCs w:val="18"/>
              </w:rPr>
              <w:t xml:space="preserve">On-trip</w:t>
            </w:r>
          </w:p>
        </w:tc>
        <w:tc>
          <w:tcPr>
            <w:tcW w:type="dxa" w:w="3200"/>
            <w:tcBorders>
              <w:top w:val="single" w:color="BFBFBF" w:sz="4"/>
              <w:left w:val="single" w:color="BFBFBF" w:sz="4"/>
              <w:bottom w:val="single" w:color="BFBFBF" w:sz="4"/>
              <w:right w:val="single" w:color="BFBFBF" w:sz="4"/>
            </w:tcBorders>
            <w:shd w:fill="F5F5F5" w:val="clear"/>
            <w:tcMar>
              <w:top w:type="dxa" w:w="100"/>
              <w:left w:type="dxa" w:w="140"/>
              <w:bottom w:type="dxa" w:w="100"/>
              <w:right w:type="dxa" w:w="140"/>
            </w:tcMar>
          </w:tcPr>
          <w:p>
            <w:r>
              <w:rPr>
                <w:sz w:val="19"/>
                <w:szCs w:val="19"/>
              </w:rPr>
              <w:t xml:space="preserve">A common mistake on once-in-a-lifetime experiences (manta ray dive, lava glow, Na Pali sunset) is spending the whole experience behind a viewfinder. The memory of being present hits harder than the footage.</w:t>
            </w:r>
          </w:p>
        </w:tc>
        <w:tc>
          <w:tcPr>
            <w:tcW w:type="dxa" w:w="3210"/>
            <w:tcBorders>
              <w:top w:val="single" w:color="BFBFBF" w:sz="4"/>
              <w:left w:val="single" w:color="BFBFBF" w:sz="4"/>
              <w:bottom w:val="single" w:color="BFBFBF" w:sz="4"/>
              <w:right w:val="single" w:color="BFBFBF" w:sz="4"/>
            </w:tcBorders>
            <w:shd w:fill="F5F5F5" w:val="clear"/>
            <w:tcMar>
              <w:top w:type="dxa" w:w="100"/>
              <w:left w:type="dxa" w:w="140"/>
              <w:bottom w:type="dxa" w:w="100"/>
              <w:right w:type="dxa" w:w="140"/>
            </w:tcMar>
          </w:tcPr>
          <w:p>
            <w:r>
              <w:rPr>
                <w:sz w:val="19"/>
                <w:szCs w:val="19"/>
              </w:rPr>
              <w:t xml:space="preserve">Pre-set your camera/GoPro for each scenario the night before. Shoot for the first 5 minutes, then put it down. Manta dive: 90% shutter, 10% just floating. Na Pali boat: shoot the cliffs, then drop camera for the sea cave passes.</w:t>
            </w:r>
          </w:p>
        </w:tc>
      </w:tr>
      <w:tr>
        <w:tc>
          <w:tcPr>
            <w:tcW w:type="dxa" w:w="55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jc w:val="center"/>
            </w:pPr>
            <w:r>
              <w:rPr>
                <w:b/>
                <w:bCs/>
                <w:color w:val="1A1A1A"/>
                <w:sz w:val="20"/>
                <w:szCs w:val="20"/>
              </w:rPr>
              <w:t xml:space="preserve">39</w:t>
            </w:r>
          </w:p>
        </w:tc>
        <w:tc>
          <w:tcPr>
            <w:tcW w:type="dxa" w:w="24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r>
              <w:rPr>
                <w:b/>
                <w:bCs/>
                <w:sz w:val="20"/>
                <w:szCs w:val="20"/>
              </w:rPr>
              <w:t xml:space="preserve">Build in true rest days (don't over-schedule)</w:t>
            </w:r>
          </w:p>
          <w:p>
            <w:pPr>
              <w:spacing w:before="40"/>
            </w:pPr>
            <w:r>
              <w:rPr>
                <w:i/>
                <w:iCs/>
                <w:color w:val="C00000"/>
                <w:sz w:val="18"/>
                <w:szCs w:val="18"/>
              </w:rPr>
              <w:t xml:space="preserve">On-trip</w:t>
            </w:r>
          </w:p>
        </w:tc>
        <w:tc>
          <w:tcPr>
            <w:tcW w:type="dxa" w:w="32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r>
              <w:rPr>
                <w:sz w:val="19"/>
                <w:szCs w:val="19"/>
              </w:rPr>
              <w:t xml:space="preserve">12 days is enough time to over-pack and burn out. Your guide flagged this as a known pattern. Activity-dense days need recovery days, especially after Kalalau (8 mi strenuous) and helicopter + volcano days.</w:t>
            </w:r>
          </w:p>
        </w:tc>
        <w:tc>
          <w:tcPr>
            <w:tcW w:type="dxa" w:w="321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r>
              <w:rPr>
                <w:sz w:val="19"/>
                <w:szCs w:val="19"/>
              </w:rPr>
              <w:t xml:space="preserve">Hard guideline: at least 2 days per island should have ONE planned activity max. Use those days for beach, food, exploration, or sleep. Recovery days are when partner-time happens — that's where the trip memories actually consolidate.</w:t>
            </w:r>
          </w:p>
        </w:tc>
      </w:tr>
      <w:tr>
        <w:tc>
          <w:tcPr>
            <w:tcW w:type="dxa" w:w="550"/>
            <w:tcBorders>
              <w:top w:val="single" w:color="BFBFBF" w:sz="4"/>
              <w:left w:val="single" w:color="BFBFBF" w:sz="4"/>
              <w:bottom w:val="single" w:color="BFBFBF" w:sz="4"/>
              <w:right w:val="single" w:color="BFBFBF" w:sz="4"/>
            </w:tcBorders>
            <w:shd w:fill="F5F5F5" w:val="clear"/>
            <w:tcMar>
              <w:top w:type="dxa" w:w="100"/>
              <w:left w:type="dxa" w:w="140"/>
              <w:bottom w:type="dxa" w:w="100"/>
              <w:right w:type="dxa" w:w="140"/>
            </w:tcMar>
          </w:tcPr>
          <w:p>
            <w:pPr>
              <w:jc w:val="center"/>
            </w:pPr>
            <w:r>
              <w:rPr>
                <w:b/>
                <w:bCs/>
                <w:color w:val="1A1A1A"/>
                <w:sz w:val="20"/>
                <w:szCs w:val="20"/>
              </w:rPr>
              <w:t xml:space="preserve">40</w:t>
            </w:r>
          </w:p>
        </w:tc>
        <w:tc>
          <w:tcPr>
            <w:tcW w:type="dxa" w:w="2400"/>
            <w:tcBorders>
              <w:top w:val="single" w:color="BFBFBF" w:sz="4"/>
              <w:left w:val="single" w:color="BFBFBF" w:sz="4"/>
              <w:bottom w:val="single" w:color="BFBFBF" w:sz="4"/>
              <w:right w:val="single" w:color="BFBFBF" w:sz="4"/>
            </w:tcBorders>
            <w:shd w:fill="F5F5F5" w:val="clear"/>
            <w:tcMar>
              <w:top w:type="dxa" w:w="100"/>
              <w:left w:type="dxa" w:w="140"/>
              <w:bottom w:type="dxa" w:w="100"/>
              <w:right w:type="dxa" w:w="140"/>
            </w:tcMar>
          </w:tcPr>
          <w:p>
            <w:r>
              <w:rPr>
                <w:b/>
                <w:bCs/>
                <w:sz w:val="20"/>
                <w:szCs w:val="20"/>
              </w:rPr>
              <w:t xml:space="preserve">Bucket list update — log experiences as completed</w:t>
            </w:r>
          </w:p>
          <w:p>
            <w:pPr>
              <w:spacing w:before="40"/>
            </w:pPr>
            <w:r>
              <w:rPr>
                <w:i/>
                <w:iCs/>
                <w:color w:val="C00000"/>
                <w:sz w:val="18"/>
                <w:szCs w:val="18"/>
              </w:rPr>
              <w:t xml:space="preserve">On-trip + after</w:t>
            </w:r>
          </w:p>
        </w:tc>
        <w:tc>
          <w:tcPr>
            <w:tcW w:type="dxa" w:w="3200"/>
            <w:tcBorders>
              <w:top w:val="single" w:color="BFBFBF" w:sz="4"/>
              <w:left w:val="single" w:color="BFBFBF" w:sz="4"/>
              <w:bottom w:val="single" w:color="BFBFBF" w:sz="4"/>
              <w:right w:val="single" w:color="BFBFBF" w:sz="4"/>
            </w:tcBorders>
            <w:shd w:fill="F5F5F5" w:val="clear"/>
            <w:tcMar>
              <w:top w:type="dxa" w:w="100"/>
              <w:left w:type="dxa" w:w="140"/>
              <w:bottom w:type="dxa" w:w="100"/>
              <w:right w:type="dxa" w:w="140"/>
            </w:tcMar>
          </w:tcPr>
          <w:p>
            <w:r>
              <w:rPr>
                <w:sz w:val="19"/>
                <w:szCs w:val="19"/>
              </w:rPr>
              <w:t xml:space="preserve">You're going to knock out 8–12 entries from your bucket list on this trip. Worth tracking in real time so you can mark them off in v3.0 of the document.</w:t>
            </w:r>
          </w:p>
        </w:tc>
        <w:tc>
          <w:tcPr>
            <w:tcW w:type="dxa" w:w="3210"/>
            <w:tcBorders>
              <w:top w:val="single" w:color="BFBFBF" w:sz="4"/>
              <w:left w:val="single" w:color="BFBFBF" w:sz="4"/>
              <w:bottom w:val="single" w:color="BFBFBF" w:sz="4"/>
              <w:right w:val="single" w:color="BFBFBF" w:sz="4"/>
            </w:tcBorders>
            <w:shd w:fill="F5F5F5" w:val="clear"/>
            <w:tcMar>
              <w:top w:type="dxa" w:w="100"/>
              <w:left w:type="dxa" w:w="140"/>
              <w:bottom w:type="dxa" w:w="100"/>
              <w:right w:type="dxa" w:w="140"/>
            </w:tcMar>
          </w:tcPr>
          <w:p>
            <w:r>
              <w:rPr>
                <w:sz w:val="19"/>
                <w:szCs w:val="19"/>
              </w:rPr>
              <w:t xml:space="preserve">Likely completions: Active lava (#13 Natural Phenomena), volcanic eruption from safe distance (#14), lava tube (#15), helicopter ride (#19 Motorsport), surf stand-up (#26 Underwater), sea turtle sighting (extends Oman list), manta ray swim, US national park visits, plus possible: cliff diving (Black Rock, Maui — but you're skipping Maui), shark dive (without cage), and others. Take a photo at each as proof for the log.</w:t>
            </w:r>
          </w:p>
        </w:tc>
      </w:tr>
    </w:tbl>
    <w:p>
      <w:pPr>
        <w:shd w:fill="1F3864" w:val="clear"/>
        <w:spacing w:after="200" w:before="360" w:line="320"/>
        <w:ind w:left="120" w:right="120"/>
      </w:pPr>
      <w:r>
        <w:rPr>
          <w:b/>
          <w:bCs/>
          <w:color w:val="FFFFFF"/>
          <w:sz w:val="26"/>
          <w:szCs w:val="26"/>
        </w:rPr>
        <w:t xml:space="preserve">BUDGET QUICK-REFERENCE</w:t>
      </w:r>
    </w:p>
    <w:p>
      <w:pPr>
        <w:spacing w:after="200" w:before="80"/>
      </w:pPr>
      <w:r>
        <w:rPr>
          <w:i/>
          <w:iCs/>
          <w:color w:val="595959"/>
        </w:rPr>
        <w:t xml:space="preserve">All figures in USD and NOK (1 USD ≈ 10.6 NOK as of April 2026). Couple, 12 days. Excludes Boston transit (already in your World Cup budget).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1900"/>
        <w:gridCol w:w="1900"/>
        <w:gridCol w:w="2060"/>
      </w:tblGrid>
      <w:tr>
        <w:trPr>
          <w:tblHeader/>
        </w:trPr>
        <w:tc>
          <w:tcPr>
            <w:tcW w:type="dxa" w:w="3500"/>
            <w:tcBorders>
              <w:top w:val="single" w:color="BFBFBF" w:sz="4"/>
              <w:left w:val="single" w:color="BFBFBF" w:sz="4"/>
              <w:bottom w:val="single" w:color="BFBFBF" w:sz="4"/>
              <w:right w:val="single" w:color="BFBFBF" w:sz="4"/>
            </w:tcBorders>
            <w:shd w:fill="1F3864" w:val="clear"/>
            <w:tcMar>
              <w:top w:type="dxa" w:w="100"/>
              <w:left w:type="dxa" w:w="140"/>
              <w:bottom w:type="dxa" w:w="100"/>
              <w:right w:type="dxa" w:w="140"/>
            </w:tcMar>
          </w:tcPr>
          <w:p>
            <w:pPr>
              <w:jc w:val="left"/>
            </w:pPr>
            <w:r>
              <w:rPr>
                <w:b/>
                <w:bCs/>
                <w:color w:val="FFFFFF"/>
                <w:sz w:val="20"/>
                <w:szCs w:val="20"/>
              </w:rPr>
              <w:t xml:space="preserve">Category</w:t>
            </w:r>
          </w:p>
        </w:tc>
        <w:tc>
          <w:tcPr>
            <w:tcW w:type="dxa" w:w="1900"/>
            <w:tcBorders>
              <w:top w:val="single" w:color="BFBFBF" w:sz="4"/>
              <w:left w:val="single" w:color="BFBFBF" w:sz="4"/>
              <w:bottom w:val="single" w:color="BFBFBF" w:sz="4"/>
              <w:right w:val="single" w:color="BFBFBF" w:sz="4"/>
            </w:tcBorders>
            <w:shd w:fill="1F3864" w:val="clear"/>
            <w:tcMar>
              <w:top w:type="dxa" w:w="100"/>
              <w:left w:type="dxa" w:w="140"/>
              <w:bottom w:type="dxa" w:w="100"/>
              <w:right w:type="dxa" w:w="140"/>
            </w:tcMar>
          </w:tcPr>
          <w:p>
            <w:pPr>
              <w:jc w:val="center"/>
            </w:pPr>
            <w:r>
              <w:rPr>
                <w:b/>
                <w:bCs/>
                <w:color w:val="FFFFFF"/>
                <w:sz w:val="20"/>
                <w:szCs w:val="20"/>
              </w:rPr>
              <w:t xml:space="preserve">USD (couple)</w:t>
            </w:r>
          </w:p>
        </w:tc>
        <w:tc>
          <w:tcPr>
            <w:tcW w:type="dxa" w:w="1900"/>
            <w:tcBorders>
              <w:top w:val="single" w:color="BFBFBF" w:sz="4"/>
              <w:left w:val="single" w:color="BFBFBF" w:sz="4"/>
              <w:bottom w:val="single" w:color="BFBFBF" w:sz="4"/>
              <w:right w:val="single" w:color="BFBFBF" w:sz="4"/>
            </w:tcBorders>
            <w:shd w:fill="1F3864" w:val="clear"/>
            <w:tcMar>
              <w:top w:type="dxa" w:w="100"/>
              <w:left w:type="dxa" w:w="140"/>
              <w:bottom w:type="dxa" w:w="100"/>
              <w:right w:type="dxa" w:w="140"/>
            </w:tcMar>
          </w:tcPr>
          <w:p>
            <w:pPr>
              <w:jc w:val="center"/>
            </w:pPr>
            <w:r>
              <w:rPr>
                <w:b/>
                <w:bCs/>
                <w:color w:val="FFFFFF"/>
                <w:sz w:val="20"/>
                <w:szCs w:val="20"/>
              </w:rPr>
              <w:t xml:space="preserve">NOK (couple)</w:t>
            </w:r>
          </w:p>
        </w:tc>
        <w:tc>
          <w:tcPr>
            <w:tcW w:type="dxa" w:w="2060"/>
            <w:tcBorders>
              <w:top w:val="single" w:color="BFBFBF" w:sz="4"/>
              <w:left w:val="single" w:color="BFBFBF" w:sz="4"/>
              <w:bottom w:val="single" w:color="BFBFBF" w:sz="4"/>
              <w:right w:val="single" w:color="BFBFBF" w:sz="4"/>
            </w:tcBorders>
            <w:shd w:fill="1F3864" w:val="clear"/>
            <w:tcMar>
              <w:top w:type="dxa" w:w="100"/>
              <w:left w:type="dxa" w:w="140"/>
              <w:bottom w:type="dxa" w:w="100"/>
              <w:right w:type="dxa" w:w="140"/>
            </w:tcMar>
          </w:tcPr>
          <w:p>
            <w:pPr>
              <w:jc w:val="left"/>
            </w:pPr>
            <w:r>
              <w:rPr>
                <w:b/>
                <w:bCs/>
                <w:color w:val="FFFFFF"/>
                <w:sz w:val="20"/>
                <w:szCs w:val="20"/>
              </w:rPr>
              <w:t xml:space="preserve">Notes</w:t>
            </w:r>
          </w:p>
        </w:tc>
      </w:tr>
      <w:tr>
        <w:tc>
          <w:tcPr>
            <w:tcW w:type="dxa" w:w="35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b w:val="false"/>
                <w:bCs w:val="false"/>
                <w:color w:val="1A1A1A"/>
                <w:sz w:val="19"/>
                <w:szCs w:val="19"/>
              </w:rPr>
              <w:t xml:space="preserve">Boston → Honolulu (1-stop, x2)</w:t>
            </w:r>
          </w:p>
        </w:tc>
        <w:tc>
          <w:tcPr>
            <w:tcW w:type="dxa" w:w="19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center"/>
            </w:pPr>
            <w:r>
              <w:rPr>
                <w:b w:val="false"/>
                <w:bCs w:val="false"/>
                <w:color w:val="1A1A1A"/>
                <w:sz w:val="19"/>
                <w:szCs w:val="19"/>
              </w:rPr>
              <w:t xml:space="preserve">$1,600–2,200</w:t>
            </w:r>
          </w:p>
        </w:tc>
        <w:tc>
          <w:tcPr>
            <w:tcW w:type="dxa" w:w="19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center"/>
            </w:pPr>
            <w:r>
              <w:rPr>
                <w:b w:val="false"/>
                <w:bCs w:val="false"/>
                <w:color w:val="1A1A1A"/>
                <w:sz w:val="19"/>
                <w:szCs w:val="19"/>
              </w:rPr>
              <w:t xml:space="preserve">17,000–23,500</w:t>
            </w:r>
          </w:p>
        </w:tc>
        <w:tc>
          <w:tcPr>
            <w:tcW w:type="dxa" w:w="20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b w:val="false"/>
                <w:bCs w:val="false"/>
                <w:color w:val="1A1A1A"/>
                <w:sz w:val="19"/>
                <w:szCs w:val="19"/>
              </w:rPr>
              <w:t xml:space="preserve">June peak; 1-stop only</w:t>
            </w:r>
          </w:p>
        </w:tc>
      </w:tr>
      <w:tr>
        <w:tc>
          <w:tcPr>
            <w:tcW w:type="dxa" w:w="3500"/>
            <w:tcBorders>
              <w:top w:val="single" w:color="BFBFBF" w:sz="4"/>
              <w:left w:val="single" w:color="BFBFBF" w:sz="4"/>
              <w:bottom w:val="single" w:color="BFBFBF" w:sz="4"/>
              <w:right w:val="single" w:color="BFBFBF" w:sz="4"/>
            </w:tcBorders>
            <w:shd w:fill="F5F5F5" w:val="clear"/>
            <w:tcMar>
              <w:top w:type="dxa" w:w="100"/>
              <w:left w:type="dxa" w:w="140"/>
              <w:bottom w:type="dxa" w:w="100"/>
              <w:right w:type="dxa" w:w="140"/>
            </w:tcMar>
          </w:tcPr>
          <w:p>
            <w:pPr>
              <w:jc w:val="left"/>
            </w:pPr>
            <w:r>
              <w:rPr>
                <w:b w:val="false"/>
                <w:bCs w:val="false"/>
                <w:color w:val="1A1A1A"/>
                <w:sz w:val="19"/>
                <w:szCs w:val="19"/>
              </w:rPr>
              <w:t xml:space="preserve">Inter-island flights (KOA-HNL, HNL-LIH, x2)</w:t>
            </w:r>
          </w:p>
        </w:tc>
        <w:tc>
          <w:tcPr>
            <w:tcW w:type="dxa" w:w="1900"/>
            <w:tcBorders>
              <w:top w:val="single" w:color="BFBFBF" w:sz="4"/>
              <w:left w:val="single" w:color="BFBFBF" w:sz="4"/>
              <w:bottom w:val="single" w:color="BFBFBF" w:sz="4"/>
              <w:right w:val="single" w:color="BFBFBF" w:sz="4"/>
            </w:tcBorders>
            <w:shd w:fill="F5F5F5" w:val="clear"/>
            <w:tcMar>
              <w:top w:type="dxa" w:w="100"/>
              <w:left w:type="dxa" w:w="140"/>
              <w:bottom w:type="dxa" w:w="100"/>
              <w:right w:type="dxa" w:w="140"/>
            </w:tcMar>
          </w:tcPr>
          <w:p>
            <w:pPr>
              <w:jc w:val="center"/>
            </w:pPr>
            <w:r>
              <w:rPr>
                <w:b w:val="false"/>
                <w:bCs w:val="false"/>
                <w:color w:val="1A1A1A"/>
                <w:sz w:val="19"/>
                <w:szCs w:val="19"/>
              </w:rPr>
              <w:t xml:space="preserve">$280–500</w:t>
            </w:r>
          </w:p>
        </w:tc>
        <w:tc>
          <w:tcPr>
            <w:tcW w:type="dxa" w:w="1900"/>
            <w:tcBorders>
              <w:top w:val="single" w:color="BFBFBF" w:sz="4"/>
              <w:left w:val="single" w:color="BFBFBF" w:sz="4"/>
              <w:bottom w:val="single" w:color="BFBFBF" w:sz="4"/>
              <w:right w:val="single" w:color="BFBFBF" w:sz="4"/>
            </w:tcBorders>
            <w:shd w:fill="F5F5F5" w:val="clear"/>
            <w:tcMar>
              <w:top w:type="dxa" w:w="100"/>
              <w:left w:type="dxa" w:w="140"/>
              <w:bottom w:type="dxa" w:w="100"/>
              <w:right w:type="dxa" w:w="140"/>
            </w:tcMar>
          </w:tcPr>
          <w:p>
            <w:pPr>
              <w:jc w:val="center"/>
            </w:pPr>
            <w:r>
              <w:rPr>
                <w:b w:val="false"/>
                <w:bCs w:val="false"/>
                <w:color w:val="1A1A1A"/>
                <w:sz w:val="19"/>
                <w:szCs w:val="19"/>
              </w:rPr>
              <w:t xml:space="preserve">3,000–5,300</w:t>
            </w:r>
          </w:p>
        </w:tc>
        <w:tc>
          <w:tcPr>
            <w:tcW w:type="dxa" w:w="2060"/>
            <w:tcBorders>
              <w:top w:val="single" w:color="BFBFBF" w:sz="4"/>
              <w:left w:val="single" w:color="BFBFBF" w:sz="4"/>
              <w:bottom w:val="single" w:color="BFBFBF" w:sz="4"/>
              <w:right w:val="single" w:color="BFBFBF" w:sz="4"/>
            </w:tcBorders>
            <w:shd w:fill="F5F5F5" w:val="clear"/>
            <w:tcMar>
              <w:top w:type="dxa" w:w="100"/>
              <w:left w:type="dxa" w:w="140"/>
              <w:bottom w:type="dxa" w:w="100"/>
              <w:right w:type="dxa" w:w="140"/>
            </w:tcMar>
          </w:tcPr>
          <w:p>
            <w:pPr>
              <w:jc w:val="left"/>
            </w:pPr>
            <w:r>
              <w:rPr>
                <w:b w:val="false"/>
                <w:bCs w:val="false"/>
                <w:color w:val="1A1A1A"/>
                <w:sz w:val="19"/>
                <w:szCs w:val="19"/>
              </w:rPr>
              <w:t xml:space="preserve">Hawaiian / Southwest</w:t>
            </w:r>
          </w:p>
        </w:tc>
      </w:tr>
      <w:tr>
        <w:tc>
          <w:tcPr>
            <w:tcW w:type="dxa" w:w="35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b w:val="false"/>
                <w:bCs w:val="false"/>
                <w:color w:val="1A1A1A"/>
                <w:sz w:val="19"/>
                <w:szCs w:val="19"/>
              </w:rPr>
              <w:t xml:space="preserve">HNL/LIH → Norway return (x2)</w:t>
            </w:r>
          </w:p>
        </w:tc>
        <w:tc>
          <w:tcPr>
            <w:tcW w:type="dxa" w:w="19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center"/>
            </w:pPr>
            <w:r>
              <w:rPr>
                <w:b w:val="false"/>
                <w:bCs w:val="false"/>
                <w:color w:val="1A1A1A"/>
                <w:sz w:val="19"/>
                <w:szCs w:val="19"/>
              </w:rPr>
              <w:t xml:space="preserve">$2,000–2,800</w:t>
            </w:r>
          </w:p>
        </w:tc>
        <w:tc>
          <w:tcPr>
            <w:tcW w:type="dxa" w:w="19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center"/>
            </w:pPr>
            <w:r>
              <w:rPr>
                <w:b w:val="false"/>
                <w:bCs w:val="false"/>
                <w:color w:val="1A1A1A"/>
                <w:sz w:val="19"/>
                <w:szCs w:val="19"/>
              </w:rPr>
              <w:t xml:space="preserve">21,000–30,000</w:t>
            </w:r>
          </w:p>
        </w:tc>
        <w:tc>
          <w:tcPr>
            <w:tcW w:type="dxa" w:w="20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b w:val="false"/>
                <w:bCs w:val="false"/>
                <w:color w:val="1A1A1A"/>
                <w:sz w:val="19"/>
                <w:szCs w:val="19"/>
              </w:rPr>
              <w:t xml:space="preserve">West Coast or Asia routing</w:t>
            </w:r>
          </w:p>
        </w:tc>
      </w:tr>
      <w:tr>
        <w:tc>
          <w:tcPr>
            <w:tcW w:type="dxa" w:w="3500"/>
            <w:tcBorders>
              <w:top w:val="single" w:color="BFBFBF" w:sz="4"/>
              <w:left w:val="single" w:color="BFBFBF" w:sz="4"/>
              <w:bottom w:val="single" w:color="BFBFBF" w:sz="4"/>
              <w:right w:val="single" w:color="BFBFBF" w:sz="4"/>
            </w:tcBorders>
            <w:shd w:fill="F5F5F5" w:val="clear"/>
            <w:tcMar>
              <w:top w:type="dxa" w:w="100"/>
              <w:left w:type="dxa" w:w="140"/>
              <w:bottom w:type="dxa" w:w="100"/>
              <w:right w:type="dxa" w:w="140"/>
            </w:tcMar>
          </w:tcPr>
          <w:p>
            <w:pPr>
              <w:jc w:val="left"/>
            </w:pPr>
            <w:r>
              <w:rPr>
                <w:b w:val="false"/>
                <w:bCs w:val="false"/>
                <w:color w:val="1A1A1A"/>
                <w:sz w:val="19"/>
                <w:szCs w:val="19"/>
              </w:rPr>
              <w:t xml:space="preserve">Accommodation — 12 nights</w:t>
            </w:r>
          </w:p>
        </w:tc>
        <w:tc>
          <w:tcPr>
            <w:tcW w:type="dxa" w:w="1900"/>
            <w:tcBorders>
              <w:top w:val="single" w:color="BFBFBF" w:sz="4"/>
              <w:left w:val="single" w:color="BFBFBF" w:sz="4"/>
              <w:bottom w:val="single" w:color="BFBFBF" w:sz="4"/>
              <w:right w:val="single" w:color="BFBFBF" w:sz="4"/>
            </w:tcBorders>
            <w:shd w:fill="F5F5F5" w:val="clear"/>
            <w:tcMar>
              <w:top w:type="dxa" w:w="100"/>
              <w:left w:type="dxa" w:w="140"/>
              <w:bottom w:type="dxa" w:w="100"/>
              <w:right w:type="dxa" w:w="140"/>
            </w:tcMar>
          </w:tcPr>
          <w:p>
            <w:pPr>
              <w:jc w:val="center"/>
            </w:pPr>
            <w:r>
              <w:rPr>
                <w:b w:val="false"/>
                <w:bCs w:val="false"/>
                <w:color w:val="1A1A1A"/>
                <w:sz w:val="19"/>
                <w:szCs w:val="19"/>
              </w:rPr>
              <w:t xml:space="preserve">$3,200–4,800</w:t>
            </w:r>
          </w:p>
        </w:tc>
        <w:tc>
          <w:tcPr>
            <w:tcW w:type="dxa" w:w="1900"/>
            <w:tcBorders>
              <w:top w:val="single" w:color="BFBFBF" w:sz="4"/>
              <w:left w:val="single" w:color="BFBFBF" w:sz="4"/>
              <w:bottom w:val="single" w:color="BFBFBF" w:sz="4"/>
              <w:right w:val="single" w:color="BFBFBF" w:sz="4"/>
            </w:tcBorders>
            <w:shd w:fill="F5F5F5" w:val="clear"/>
            <w:tcMar>
              <w:top w:type="dxa" w:w="100"/>
              <w:left w:type="dxa" w:w="140"/>
              <w:bottom w:type="dxa" w:w="100"/>
              <w:right w:type="dxa" w:w="140"/>
            </w:tcMar>
          </w:tcPr>
          <w:p>
            <w:pPr>
              <w:jc w:val="center"/>
            </w:pPr>
            <w:r>
              <w:rPr>
                <w:b w:val="false"/>
                <w:bCs w:val="false"/>
                <w:color w:val="1A1A1A"/>
                <w:sz w:val="19"/>
                <w:szCs w:val="19"/>
              </w:rPr>
              <w:t xml:space="preserve">34,000–51,000</w:t>
            </w:r>
          </w:p>
        </w:tc>
        <w:tc>
          <w:tcPr>
            <w:tcW w:type="dxa" w:w="2060"/>
            <w:tcBorders>
              <w:top w:val="single" w:color="BFBFBF" w:sz="4"/>
              <w:left w:val="single" w:color="BFBFBF" w:sz="4"/>
              <w:bottom w:val="single" w:color="BFBFBF" w:sz="4"/>
              <w:right w:val="single" w:color="BFBFBF" w:sz="4"/>
            </w:tcBorders>
            <w:shd w:fill="F5F5F5" w:val="clear"/>
            <w:tcMar>
              <w:top w:type="dxa" w:w="100"/>
              <w:left w:type="dxa" w:w="140"/>
              <w:bottom w:type="dxa" w:w="100"/>
              <w:right w:type="dxa" w:w="140"/>
            </w:tcMar>
          </w:tcPr>
          <w:p>
            <w:pPr>
              <w:jc w:val="left"/>
            </w:pPr>
            <w:r>
              <w:rPr>
                <w:b w:val="false"/>
                <w:bCs w:val="false"/>
                <w:color w:val="1A1A1A"/>
                <w:sz w:val="19"/>
                <w:szCs w:val="19"/>
              </w:rPr>
              <w:t xml:space="preserve">Mid-range across all 3 islands</w:t>
            </w:r>
          </w:p>
        </w:tc>
      </w:tr>
      <w:tr>
        <w:tc>
          <w:tcPr>
            <w:tcW w:type="dxa" w:w="35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b w:val="false"/>
                <w:bCs w:val="false"/>
                <w:color w:val="1A1A1A"/>
                <w:sz w:val="19"/>
                <w:szCs w:val="19"/>
              </w:rPr>
              <w:t xml:space="preserve">Rental cars (5 days BI + 4 days Kauai)</w:t>
            </w:r>
          </w:p>
        </w:tc>
        <w:tc>
          <w:tcPr>
            <w:tcW w:type="dxa" w:w="19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center"/>
            </w:pPr>
            <w:r>
              <w:rPr>
                <w:b w:val="false"/>
                <w:bCs w:val="false"/>
                <w:color w:val="1A1A1A"/>
                <w:sz w:val="19"/>
                <w:szCs w:val="19"/>
              </w:rPr>
              <w:t xml:space="preserve">$700–1,000</w:t>
            </w:r>
          </w:p>
        </w:tc>
        <w:tc>
          <w:tcPr>
            <w:tcW w:type="dxa" w:w="19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center"/>
            </w:pPr>
            <w:r>
              <w:rPr>
                <w:b w:val="false"/>
                <w:bCs w:val="false"/>
                <w:color w:val="1A1A1A"/>
                <w:sz w:val="19"/>
                <w:szCs w:val="19"/>
              </w:rPr>
              <w:t xml:space="preserve">7,400–10,600</w:t>
            </w:r>
          </w:p>
        </w:tc>
        <w:tc>
          <w:tcPr>
            <w:tcW w:type="dxa" w:w="20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b w:val="false"/>
                <w:bCs w:val="false"/>
                <w:color w:val="1A1A1A"/>
                <w:sz w:val="19"/>
                <w:szCs w:val="19"/>
              </w:rPr>
              <w:t xml:space="preserve">+ gas $200, parking $100</w:t>
            </w:r>
          </w:p>
        </w:tc>
      </w:tr>
      <w:tr>
        <w:tc>
          <w:tcPr>
            <w:tcW w:type="dxa" w:w="3500"/>
            <w:tcBorders>
              <w:top w:val="single" w:color="BFBFBF" w:sz="4"/>
              <w:left w:val="single" w:color="BFBFBF" w:sz="4"/>
              <w:bottom w:val="single" w:color="BFBFBF" w:sz="4"/>
              <w:right w:val="single" w:color="BFBFBF" w:sz="4"/>
            </w:tcBorders>
            <w:shd w:fill="F5F5F5" w:val="clear"/>
            <w:tcMar>
              <w:top w:type="dxa" w:w="100"/>
              <w:left w:type="dxa" w:w="140"/>
              <w:bottom w:type="dxa" w:w="100"/>
              <w:right w:type="dxa" w:w="140"/>
            </w:tcMar>
          </w:tcPr>
          <w:p>
            <w:pPr>
              <w:jc w:val="left"/>
            </w:pPr>
            <w:r>
              <w:rPr>
                <w:b w:val="false"/>
                <w:bCs w:val="false"/>
                <w:color w:val="1A1A1A"/>
                <w:sz w:val="19"/>
                <w:szCs w:val="19"/>
              </w:rPr>
              <w:t xml:space="preserve">Activities (manta, helicopter, Na Pali, surf, shark, etc.)</w:t>
            </w:r>
          </w:p>
        </w:tc>
        <w:tc>
          <w:tcPr>
            <w:tcW w:type="dxa" w:w="1900"/>
            <w:tcBorders>
              <w:top w:val="single" w:color="BFBFBF" w:sz="4"/>
              <w:left w:val="single" w:color="BFBFBF" w:sz="4"/>
              <w:bottom w:val="single" w:color="BFBFBF" w:sz="4"/>
              <w:right w:val="single" w:color="BFBFBF" w:sz="4"/>
            </w:tcBorders>
            <w:shd w:fill="F5F5F5" w:val="clear"/>
            <w:tcMar>
              <w:top w:type="dxa" w:w="100"/>
              <w:left w:type="dxa" w:w="140"/>
              <w:bottom w:type="dxa" w:w="100"/>
              <w:right w:type="dxa" w:w="140"/>
            </w:tcMar>
          </w:tcPr>
          <w:p>
            <w:pPr>
              <w:jc w:val="center"/>
            </w:pPr>
            <w:r>
              <w:rPr>
                <w:b w:val="false"/>
                <w:bCs w:val="false"/>
                <w:color w:val="1A1A1A"/>
                <w:sz w:val="19"/>
                <w:szCs w:val="19"/>
              </w:rPr>
              <w:t xml:space="preserve">$1,800–2,800</w:t>
            </w:r>
          </w:p>
        </w:tc>
        <w:tc>
          <w:tcPr>
            <w:tcW w:type="dxa" w:w="1900"/>
            <w:tcBorders>
              <w:top w:val="single" w:color="BFBFBF" w:sz="4"/>
              <w:left w:val="single" w:color="BFBFBF" w:sz="4"/>
              <w:bottom w:val="single" w:color="BFBFBF" w:sz="4"/>
              <w:right w:val="single" w:color="BFBFBF" w:sz="4"/>
            </w:tcBorders>
            <w:shd w:fill="F5F5F5" w:val="clear"/>
            <w:tcMar>
              <w:top w:type="dxa" w:w="100"/>
              <w:left w:type="dxa" w:w="140"/>
              <w:bottom w:type="dxa" w:w="100"/>
              <w:right w:type="dxa" w:w="140"/>
            </w:tcMar>
          </w:tcPr>
          <w:p>
            <w:pPr>
              <w:jc w:val="center"/>
            </w:pPr>
            <w:r>
              <w:rPr>
                <w:b w:val="false"/>
                <w:bCs w:val="false"/>
                <w:color w:val="1A1A1A"/>
                <w:sz w:val="19"/>
                <w:szCs w:val="19"/>
              </w:rPr>
              <w:t xml:space="preserve">19,000–30,000</w:t>
            </w:r>
          </w:p>
        </w:tc>
        <w:tc>
          <w:tcPr>
            <w:tcW w:type="dxa" w:w="2060"/>
            <w:tcBorders>
              <w:top w:val="single" w:color="BFBFBF" w:sz="4"/>
              <w:left w:val="single" w:color="BFBFBF" w:sz="4"/>
              <w:bottom w:val="single" w:color="BFBFBF" w:sz="4"/>
              <w:right w:val="single" w:color="BFBFBF" w:sz="4"/>
            </w:tcBorders>
            <w:shd w:fill="F5F5F5" w:val="clear"/>
            <w:tcMar>
              <w:top w:type="dxa" w:w="100"/>
              <w:left w:type="dxa" w:w="140"/>
              <w:bottom w:type="dxa" w:w="100"/>
              <w:right w:type="dxa" w:w="140"/>
            </w:tcMar>
          </w:tcPr>
          <w:p>
            <w:pPr>
              <w:jc w:val="left"/>
            </w:pPr>
            <w:r>
              <w:rPr>
                <w:b w:val="false"/>
                <w:bCs w:val="false"/>
                <w:color w:val="1A1A1A"/>
                <w:sz w:val="19"/>
                <w:szCs w:val="19"/>
              </w:rPr>
              <w:t xml:space="preserve">Couple — 8–10 paid experiences</w:t>
            </w:r>
          </w:p>
        </w:tc>
      </w:tr>
      <w:tr>
        <w:tc>
          <w:tcPr>
            <w:tcW w:type="dxa" w:w="35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b w:val="false"/>
                <w:bCs w:val="false"/>
                <w:color w:val="1A1A1A"/>
                <w:sz w:val="19"/>
                <w:szCs w:val="19"/>
              </w:rPr>
              <w:t xml:space="preserve">Food (3 meals/day, mid-range, 12 days)</w:t>
            </w:r>
          </w:p>
        </w:tc>
        <w:tc>
          <w:tcPr>
            <w:tcW w:type="dxa" w:w="19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center"/>
            </w:pPr>
            <w:r>
              <w:rPr>
                <w:b w:val="false"/>
                <w:bCs w:val="false"/>
                <w:color w:val="1A1A1A"/>
                <w:sz w:val="19"/>
                <w:szCs w:val="19"/>
              </w:rPr>
              <w:t xml:space="preserve">$1,500–2,400</w:t>
            </w:r>
          </w:p>
        </w:tc>
        <w:tc>
          <w:tcPr>
            <w:tcW w:type="dxa" w:w="19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center"/>
            </w:pPr>
            <w:r>
              <w:rPr>
                <w:b w:val="false"/>
                <w:bCs w:val="false"/>
                <w:color w:val="1A1A1A"/>
                <w:sz w:val="19"/>
                <w:szCs w:val="19"/>
              </w:rPr>
              <w:t xml:space="preserve">16,000–25,500</w:t>
            </w:r>
          </w:p>
        </w:tc>
        <w:tc>
          <w:tcPr>
            <w:tcW w:type="dxa" w:w="20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b w:val="false"/>
                <w:bCs w:val="false"/>
                <w:color w:val="1A1A1A"/>
                <w:sz w:val="19"/>
                <w:szCs w:val="19"/>
              </w:rPr>
              <w:t xml:space="preserve">$60–100/pp/day; alcohol extra</w:t>
            </w:r>
          </w:p>
        </w:tc>
      </w:tr>
      <w:tr>
        <w:tc>
          <w:tcPr>
            <w:tcW w:type="dxa" w:w="3500"/>
            <w:tcBorders>
              <w:top w:val="single" w:color="BFBFBF" w:sz="4"/>
              <w:left w:val="single" w:color="BFBFBF" w:sz="4"/>
              <w:bottom w:val="single" w:color="BFBFBF" w:sz="4"/>
              <w:right w:val="single" w:color="BFBFBF" w:sz="4"/>
            </w:tcBorders>
            <w:shd w:fill="F5F5F5" w:val="clear"/>
            <w:tcMar>
              <w:top w:type="dxa" w:w="100"/>
              <w:left w:type="dxa" w:w="140"/>
              <w:bottom w:type="dxa" w:w="100"/>
              <w:right w:type="dxa" w:w="140"/>
            </w:tcMar>
          </w:tcPr>
          <w:p>
            <w:pPr>
              <w:jc w:val="left"/>
            </w:pPr>
            <w:r>
              <w:rPr>
                <w:b w:val="false"/>
                <w:bCs w:val="false"/>
                <w:color w:val="1A1A1A"/>
                <w:sz w:val="19"/>
                <w:szCs w:val="19"/>
              </w:rPr>
              <w:t xml:space="preserve">Misc (gear, tips, parking fees, buffer)</w:t>
            </w:r>
          </w:p>
        </w:tc>
        <w:tc>
          <w:tcPr>
            <w:tcW w:type="dxa" w:w="1900"/>
            <w:tcBorders>
              <w:top w:val="single" w:color="BFBFBF" w:sz="4"/>
              <w:left w:val="single" w:color="BFBFBF" w:sz="4"/>
              <w:bottom w:val="single" w:color="BFBFBF" w:sz="4"/>
              <w:right w:val="single" w:color="BFBFBF" w:sz="4"/>
            </w:tcBorders>
            <w:shd w:fill="F5F5F5" w:val="clear"/>
            <w:tcMar>
              <w:top w:type="dxa" w:w="100"/>
              <w:left w:type="dxa" w:w="140"/>
              <w:bottom w:type="dxa" w:w="100"/>
              <w:right w:type="dxa" w:w="140"/>
            </w:tcMar>
          </w:tcPr>
          <w:p>
            <w:pPr>
              <w:jc w:val="center"/>
            </w:pPr>
            <w:r>
              <w:rPr>
                <w:b w:val="false"/>
                <w:bCs w:val="false"/>
                <w:color w:val="1A1A1A"/>
                <w:sz w:val="19"/>
                <w:szCs w:val="19"/>
              </w:rPr>
              <w:t xml:space="preserve">$400–700</w:t>
            </w:r>
          </w:p>
        </w:tc>
        <w:tc>
          <w:tcPr>
            <w:tcW w:type="dxa" w:w="1900"/>
            <w:tcBorders>
              <w:top w:val="single" w:color="BFBFBF" w:sz="4"/>
              <w:left w:val="single" w:color="BFBFBF" w:sz="4"/>
              <w:bottom w:val="single" w:color="BFBFBF" w:sz="4"/>
              <w:right w:val="single" w:color="BFBFBF" w:sz="4"/>
            </w:tcBorders>
            <w:shd w:fill="F5F5F5" w:val="clear"/>
            <w:tcMar>
              <w:top w:type="dxa" w:w="100"/>
              <w:left w:type="dxa" w:w="140"/>
              <w:bottom w:type="dxa" w:w="100"/>
              <w:right w:type="dxa" w:w="140"/>
            </w:tcMar>
          </w:tcPr>
          <w:p>
            <w:pPr>
              <w:jc w:val="center"/>
            </w:pPr>
            <w:r>
              <w:rPr>
                <w:b w:val="false"/>
                <w:bCs w:val="false"/>
                <w:color w:val="1A1A1A"/>
                <w:sz w:val="19"/>
                <w:szCs w:val="19"/>
              </w:rPr>
              <w:t xml:space="preserve">4,200–7,400</w:t>
            </w:r>
          </w:p>
        </w:tc>
        <w:tc>
          <w:tcPr>
            <w:tcW w:type="dxa" w:w="2060"/>
            <w:tcBorders>
              <w:top w:val="single" w:color="BFBFBF" w:sz="4"/>
              <w:left w:val="single" w:color="BFBFBF" w:sz="4"/>
              <w:bottom w:val="single" w:color="BFBFBF" w:sz="4"/>
              <w:right w:val="single" w:color="BFBFBF" w:sz="4"/>
            </w:tcBorders>
            <w:shd w:fill="F5F5F5" w:val="clear"/>
            <w:tcMar>
              <w:top w:type="dxa" w:w="100"/>
              <w:left w:type="dxa" w:w="140"/>
              <w:bottom w:type="dxa" w:w="100"/>
              <w:right w:type="dxa" w:w="140"/>
            </w:tcMar>
          </w:tcPr>
          <w:p>
            <w:pPr>
              <w:jc w:val="left"/>
            </w:pPr>
            <w:r>
              <w:rPr>
                <w:b w:val="false"/>
                <w:bCs w:val="false"/>
                <w:color w:val="1A1A1A"/>
                <w:sz w:val="19"/>
                <w:szCs w:val="19"/>
              </w:rPr>
              <w:t xml:space="preserve">Tipping is mandatory in US</w:t>
            </w:r>
          </w:p>
        </w:tc>
      </w:tr>
      <w:tr>
        <w:tc>
          <w:tcPr>
            <w:tcW w:type="dxa" w:w="3500"/>
            <w:tcBorders>
              <w:top w:val="single" w:color="BFBFBF" w:sz="4"/>
              <w:left w:val="single" w:color="BFBFBF" w:sz="4"/>
              <w:bottom w:val="single" w:color="BFBFBF" w:sz="4"/>
              <w:right w:val="single" w:color="BFBFBF" w:sz="4"/>
            </w:tcBorders>
            <w:shd w:fill="1F3864" w:val="clear"/>
            <w:tcMar>
              <w:top w:type="dxa" w:w="100"/>
              <w:left w:type="dxa" w:w="140"/>
              <w:bottom w:type="dxa" w:w="100"/>
              <w:right w:type="dxa" w:w="140"/>
            </w:tcMar>
          </w:tcPr>
          <w:p>
            <w:pPr>
              <w:jc w:val="left"/>
            </w:pPr>
            <w:r>
              <w:rPr>
                <w:b/>
                <w:bCs/>
                <w:color w:val="FFFFFF"/>
                <w:sz w:val="21"/>
                <w:szCs w:val="21"/>
              </w:rPr>
              <w:t xml:space="preserve">HAWAII LEG TOTAL (12 days, couple)</w:t>
            </w:r>
          </w:p>
        </w:tc>
        <w:tc>
          <w:tcPr>
            <w:tcW w:type="dxa" w:w="1900"/>
            <w:tcBorders>
              <w:top w:val="single" w:color="BFBFBF" w:sz="4"/>
              <w:left w:val="single" w:color="BFBFBF" w:sz="4"/>
              <w:bottom w:val="single" w:color="BFBFBF" w:sz="4"/>
              <w:right w:val="single" w:color="BFBFBF" w:sz="4"/>
            </w:tcBorders>
            <w:shd w:fill="1F3864" w:val="clear"/>
            <w:tcMar>
              <w:top w:type="dxa" w:w="100"/>
              <w:left w:type="dxa" w:w="140"/>
              <w:bottom w:type="dxa" w:w="100"/>
              <w:right w:type="dxa" w:w="140"/>
            </w:tcMar>
          </w:tcPr>
          <w:p>
            <w:pPr>
              <w:jc w:val="center"/>
            </w:pPr>
            <w:r>
              <w:rPr>
                <w:b/>
                <w:bCs/>
                <w:color w:val="FFFFFF"/>
                <w:sz w:val="21"/>
                <w:szCs w:val="21"/>
              </w:rPr>
              <w:t xml:space="preserve">$11,500–17,200</w:t>
            </w:r>
          </w:p>
        </w:tc>
        <w:tc>
          <w:tcPr>
            <w:tcW w:type="dxa" w:w="1900"/>
            <w:tcBorders>
              <w:top w:val="single" w:color="BFBFBF" w:sz="4"/>
              <w:left w:val="single" w:color="BFBFBF" w:sz="4"/>
              <w:bottom w:val="single" w:color="BFBFBF" w:sz="4"/>
              <w:right w:val="single" w:color="BFBFBF" w:sz="4"/>
            </w:tcBorders>
            <w:shd w:fill="1F3864" w:val="clear"/>
            <w:tcMar>
              <w:top w:type="dxa" w:w="100"/>
              <w:left w:type="dxa" w:w="140"/>
              <w:bottom w:type="dxa" w:w="100"/>
              <w:right w:type="dxa" w:w="140"/>
            </w:tcMar>
          </w:tcPr>
          <w:p>
            <w:pPr>
              <w:jc w:val="center"/>
            </w:pPr>
            <w:r>
              <w:rPr>
                <w:b/>
                <w:bCs/>
                <w:color w:val="FFFFFF"/>
                <w:sz w:val="21"/>
                <w:szCs w:val="21"/>
              </w:rPr>
              <w:t xml:space="preserve">122,000–183,000</w:t>
            </w:r>
          </w:p>
        </w:tc>
        <w:tc>
          <w:tcPr>
            <w:tcW w:type="dxa" w:w="2060"/>
            <w:tcBorders>
              <w:top w:val="single" w:color="BFBFBF" w:sz="4"/>
              <w:left w:val="single" w:color="BFBFBF" w:sz="4"/>
              <w:bottom w:val="single" w:color="BFBFBF" w:sz="4"/>
              <w:right w:val="single" w:color="BFBFBF" w:sz="4"/>
            </w:tcBorders>
            <w:shd w:fill="1F3864" w:val="clear"/>
            <w:tcMar>
              <w:top w:type="dxa" w:w="100"/>
              <w:left w:type="dxa" w:w="140"/>
              <w:bottom w:type="dxa" w:w="100"/>
              <w:right w:type="dxa" w:w="140"/>
            </w:tcMar>
          </w:tcPr>
          <w:p>
            <w:pPr>
              <w:jc w:val="left"/>
            </w:pPr>
            <w:r>
              <w:rPr>
                <w:b/>
                <w:bCs/>
                <w:color w:val="FFFFFF"/>
                <w:sz w:val="21"/>
                <w:szCs w:val="21"/>
              </w:rPr>
              <w:t xml:space="preserve">Aligns with 125–150K NOK target</w:t>
            </w:r>
          </w:p>
        </w:tc>
      </w:tr>
    </w:tbl>
    <w:p>
      <w:pPr>
        <w:shd w:fill="1F3864" w:val="clear"/>
        <w:spacing w:after="200" w:before="360" w:line="320"/>
        <w:ind w:left="120" w:right="120"/>
      </w:pPr>
      <w:r>
        <w:rPr>
          <w:b/>
          <w:bCs/>
          <w:color w:val="FFFFFF"/>
          <w:sz w:val="26"/>
          <w:szCs w:val="26"/>
        </w:rPr>
        <w:t xml:space="preserve">OPEN ITEMS &amp; NEXT DECISIONS</w:t>
      </w:r>
    </w:p>
    <w:p>
      <w:pPr>
        <w:pStyle w:val="ListParagraph"/>
        <w:numPr>
          <w:ilvl w:val="0"/>
          <w:numId w:val="2"/>
        </w:numPr>
        <w:spacing w:after="40" w:before="40"/>
      </w:pPr>
      <w:r>
        <w:rPr>
          <w:b/>
          <w:bCs/>
        </w:rPr>
        <w:t xml:space="preserve">Final island sequence: </w:t>
      </w:r>
      <w:r>
        <w:t xml:space="preserve">Recommended: Big Island (5n) → Oahu (3n) → Kauai (4n). Reverse works too — start in Kauai for the trekking-heavy portion when you're freshest, end in Big Island for chill volcano + manta. Decision needed: confirm direction.</w:t>
      </w:r>
    </w:p>
    <w:p>
      <w:pPr>
        <w:pStyle w:val="ListParagraph"/>
        <w:numPr>
          <w:ilvl w:val="0"/>
          <w:numId w:val="2"/>
        </w:numPr>
        <w:spacing w:after="40" w:before="40"/>
      </w:pPr>
      <w:r>
        <w:rPr>
          <w:b/>
          <w:bCs/>
        </w:rPr>
        <w:t xml:space="preserve">Volcanoes NP timing: </w:t>
      </w:r>
      <w:r>
        <w:t xml:space="preserve">Plan to spend at least one night within 15 min of the park entrance to maximize crater glow viewing if Kilauea is in pause mode. If actively erupting on a specific date, pivot the schedule.</w:t>
      </w:r>
    </w:p>
    <w:p>
      <w:pPr>
        <w:pStyle w:val="ListParagraph"/>
        <w:numPr>
          <w:ilvl w:val="0"/>
          <w:numId w:val="2"/>
        </w:numPr>
        <w:spacing w:after="40" w:before="40"/>
      </w:pPr>
      <w:r>
        <w:rPr>
          <w:b/>
          <w:bCs/>
        </w:rPr>
        <w:t xml:space="preserve">Padel break (optional): </w:t>
      </w:r>
      <w:r>
        <w:t xml:space="preserve">Two padel courts on Oahu (Kapolei) — could fit a 90-min session on a rest day if you want to keep the racket sharp. Low priority.</w:t>
      </w:r>
    </w:p>
    <w:p>
      <w:pPr>
        <w:pStyle w:val="ListParagraph"/>
        <w:numPr>
          <w:ilvl w:val="0"/>
          <w:numId w:val="2"/>
        </w:numPr>
        <w:spacing w:after="40" w:before="40"/>
      </w:pPr>
      <w:r>
        <w:rPr>
          <w:b/>
          <w:bCs/>
        </w:rPr>
        <w:t xml:space="preserve">Photography goal: </w:t>
      </w:r>
      <w:r>
        <w:t xml:space="preserve">Pick ONE 'flagship' photo target per island — Big Island = lava glow at night; Oahu = surfer on a Waikiki wave; Kauai = Na Pali cliffs from raft. Don't try to nail everything.</w:t>
      </w:r>
    </w:p>
    <w:p>
      <w:pPr>
        <w:pStyle w:val="ListParagraph"/>
        <w:numPr>
          <w:ilvl w:val="0"/>
          <w:numId w:val="2"/>
        </w:numPr>
        <w:spacing w:after="40" w:before="40"/>
      </w:pPr>
      <w:r>
        <w:rPr>
          <w:b/>
          <w:bCs/>
        </w:rPr>
        <w:t xml:space="preserve">Bucket list logging: </w:t>
      </w:r>
      <w:r>
        <w:t xml:space="preserve">After the trip, plan a v3.1 update of the bucket list document — likely 8–12 new completions to mark.</w:t>
      </w:r>
    </w:p>
    <w:sectPr>
      <w:pgSz w:w="12240" w:h="15840" w:orient="portrait"/>
      <w:pgMar w:top="1080" w:right="1440" w:bottom="108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80"/>
      </w:pPr>
    </w:lvl>
    <w:lvl w:ilvl="1" w15:tentative="1">
      <w:start w:val="1"/>
      <w:numFmt w:val="bullet"/>
      <w:lvlText w:val="◦"/>
      <w:lvlJc w:val="left"/>
      <w:pPr>
        <w:ind w:left="1080" w:hanging="28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F3864"/>
      <w:sz w:val="36"/>
      <w:szCs w:val="36"/>
    </w:rPr>
  </w:style>
  <w:style w:type="paragraph" w:styleId="Heading2">
    <w:name w:val="Heading 2"/>
    <w:basedOn w:val="Normal"/>
    <w:next w:val="Normal"/>
    <w:qFormat/>
    <w:pPr>
      <w:spacing w:after="120" w:before="240"/>
      <w:outlineLvl w:val="1"/>
    </w:pPr>
    <w:rPr>
      <w:rFonts w:ascii="Arial" w:cs="Arial" w:eastAsia="Arial" w:hAnsi="Arial"/>
      <w:b/>
      <w:bCs/>
      <w:color w:val="1A1A1A"/>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Hawaii Trip — Prioritized To-Do List</dc:title>
  <dc:creator>Andreas / Claude</dc:creator>
  <cp:lastModifiedBy>Un-named</cp:lastModifiedBy>
  <cp:revision>1</cp:revision>
  <dcterms:created xsi:type="dcterms:W3CDTF">2026-04-16T16:08:45.518Z</dcterms:created>
  <dcterms:modified xsi:type="dcterms:W3CDTF">2026-04-16T16:08:45.519Z</dcterms:modified>
</cp:coreProperties>
</file>

<file path=docProps/custom.xml><?xml version="1.0" encoding="utf-8"?>
<Properties xmlns="http://schemas.openxmlformats.org/officeDocument/2006/custom-properties" xmlns:vt="http://schemas.openxmlformats.org/officeDocument/2006/docPropsVTypes"/>
</file>